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78345" w14:textId="0A1621CE" w:rsidR="00EE4B03" w:rsidRPr="00264501" w:rsidRDefault="001F1C52" w:rsidP="00EE4B03">
      <w:pPr>
        <w:pStyle w:val="Heading1"/>
        <w:spacing w:after="120"/>
        <w:rPr>
          <w:rFonts w:ascii="Lato" w:hAnsi="Lato"/>
          <w:sz w:val="52"/>
          <w:szCs w:val="52"/>
        </w:rPr>
      </w:pPr>
      <w:r w:rsidRPr="00264501">
        <w:rPr>
          <w:rFonts w:ascii="Lato" w:hAnsi="Lato"/>
          <w:sz w:val="52"/>
          <w:szCs w:val="52"/>
        </w:rPr>
        <w:t>Representation by Paid Agents</w:t>
      </w:r>
    </w:p>
    <w:p w14:paraId="1AB3EC84" w14:textId="6FBC0736" w:rsidR="00C1192B" w:rsidRDefault="00EE4B03" w:rsidP="00C1192B">
      <w:pPr>
        <w:rPr>
          <w:rFonts w:ascii="Lato" w:hAnsi="Lato"/>
        </w:rPr>
      </w:pPr>
      <w:r w:rsidRPr="00264501">
        <w:rPr>
          <w:rFonts w:ascii="Lato" w:hAnsi="Lato"/>
        </w:rPr>
        <w:t>Published 17 February 2025</w:t>
      </w:r>
      <w:r w:rsidR="00C45730">
        <w:rPr>
          <w:rFonts w:ascii="Lato" w:hAnsi="Lato"/>
        </w:rPr>
        <w:t>.</w:t>
      </w:r>
    </w:p>
    <w:p w14:paraId="5B0BA3A8" w14:textId="1B6DA645" w:rsidR="00116136" w:rsidRPr="00C1192B" w:rsidRDefault="00C1192B" w:rsidP="00C1192B">
      <w:pPr>
        <w:spacing w:after="480"/>
        <w:rPr>
          <w:rFonts w:ascii="Lato" w:hAnsi="Lato"/>
          <w:b/>
          <w:bCs w:val="0"/>
          <w:sz w:val="28"/>
          <w:szCs w:val="28"/>
        </w:rPr>
      </w:pPr>
      <w:r w:rsidRPr="00264501">
        <w:rPr>
          <w:rFonts w:ascii="Lato" w:hAnsi="Lato"/>
          <w:b/>
          <w:bCs w:val="0"/>
        </w:rPr>
        <w:t>Paid agents must give this fact sheet to clients</w:t>
      </w:r>
      <w:r w:rsidR="00116136" w:rsidRPr="00264501">
        <w:rPr>
          <w:rFonts w:ascii="Lato" w:hAnsi="Lato"/>
          <w:noProof/>
          <w14:ligatures w14:val="standardContextual"/>
        </w:rPr>
        <mc:AlternateContent>
          <mc:Choice Requires="wps">
            <w:drawing>
              <wp:anchor distT="0" distB="0" distL="114300" distR="114300" simplePos="0" relativeHeight="251658240" behindDoc="0" locked="0" layoutInCell="1" allowOverlap="1" wp14:anchorId="79844D63" wp14:editId="2C382F10">
                <wp:simplePos x="0" y="0"/>
                <wp:positionH relativeFrom="margin">
                  <wp:posOffset>-12511</wp:posOffset>
                </wp:positionH>
                <wp:positionV relativeFrom="paragraph">
                  <wp:posOffset>258923</wp:posOffset>
                </wp:positionV>
                <wp:extent cx="1365250" cy="59055"/>
                <wp:effectExtent l="0" t="0" r="6350" b="0"/>
                <wp:wrapNone/>
                <wp:docPr id="1359314975" name="Rectangle 1"/>
                <wp:cNvGraphicFramePr/>
                <a:graphic xmlns:a="http://schemas.openxmlformats.org/drawingml/2006/main">
                  <a:graphicData uri="http://schemas.microsoft.com/office/word/2010/wordprocessingShape">
                    <wps:wsp>
                      <wps:cNvSpPr/>
                      <wps:spPr>
                        <a:xfrm>
                          <a:off x="0" y="0"/>
                          <a:ext cx="1365250" cy="59055"/>
                        </a:xfrm>
                        <a:prstGeom prst="rect">
                          <a:avLst/>
                        </a:prstGeom>
                        <a:solidFill>
                          <a:srgbClr val="76BD2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38C501" id="Rectangle 1" o:spid="_x0000_s1026" style="position:absolute;margin-left:-1pt;margin-top:20.4pt;width:107.5pt;height:4.65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" fillcolor="#76bd22" stroked="f" strokeweight="1pt">
                <w10:wrap anchorx="margin"/>
              </v:rect>
            </w:pict>
          </mc:Fallback>
        </mc:AlternateContent>
      </w:r>
      <w:r w:rsidR="00C45730">
        <w:rPr>
          <w:rFonts w:ascii="Lato" w:hAnsi="Lato"/>
          <w:b/>
          <w:bCs w:val="0"/>
        </w:rPr>
        <w:t>.</w:t>
      </w:r>
    </w:p>
    <w:p w14:paraId="33522BED" w14:textId="15F3B05D" w:rsidR="001F1C52" w:rsidRDefault="001F1C52" w:rsidP="000E0C47">
      <w:pPr>
        <w:rPr>
          <w:rFonts w:ascii="Lato" w:hAnsi="Lato"/>
          <w:sz w:val="28"/>
          <w:szCs w:val="28"/>
        </w:rPr>
      </w:pPr>
      <w:r w:rsidRPr="00264501">
        <w:rPr>
          <w:rFonts w:ascii="Lato" w:hAnsi="Lato"/>
          <w:sz w:val="28"/>
          <w:szCs w:val="28"/>
        </w:rPr>
        <w:t>This fact sheet explains the Fair Work Commission’s requirements and expectations for paid agents.</w:t>
      </w:r>
      <w:r w:rsidR="003620C8" w:rsidRPr="00264501">
        <w:rPr>
          <w:rFonts w:ascii="Lato" w:hAnsi="Lato"/>
          <w:sz w:val="28"/>
          <w:szCs w:val="28"/>
        </w:rPr>
        <w:t xml:space="preserve"> </w:t>
      </w:r>
      <w:r w:rsidRPr="00264501">
        <w:rPr>
          <w:rFonts w:ascii="Lato" w:hAnsi="Lato"/>
          <w:sz w:val="28"/>
          <w:szCs w:val="28"/>
        </w:rPr>
        <w:t>There is no requirement to be represented in Fair Work Commission matters, but you may choose to pay a lawyer or paid agent to represent you.</w:t>
      </w:r>
    </w:p>
    <w:p w14:paraId="31DC11B4" w14:textId="77777777" w:rsidR="000E0C47" w:rsidRPr="00264501" w:rsidRDefault="001F1C52" w:rsidP="000E0C47">
      <w:pPr>
        <w:pStyle w:val="Heading2"/>
        <w:rPr>
          <w:rFonts w:ascii="Lato" w:hAnsi="Lato"/>
        </w:rPr>
      </w:pPr>
      <w:r w:rsidRPr="00264501">
        <w:rPr>
          <w:rFonts w:ascii="Lato" w:hAnsi="Lato"/>
        </w:rPr>
        <w:t>What is the difference between a paid agent and a lawyer?</w:t>
      </w:r>
    </w:p>
    <w:p w14:paraId="7330A0A2" w14:textId="77777777" w:rsidR="000E0C47" w:rsidRPr="00264501" w:rsidRDefault="001F1C52" w:rsidP="000E0C47">
      <w:pPr>
        <w:rPr>
          <w:rFonts w:ascii="Lato" w:hAnsi="Lato"/>
        </w:rPr>
      </w:pPr>
      <w:r w:rsidRPr="00264501">
        <w:rPr>
          <w:rFonts w:ascii="Lato" w:hAnsi="Lato"/>
        </w:rPr>
        <w:t>Lawyers are admitted to practice law by a state or territory Supreme Court. They must be registered, adhere to professional conduct rules, and are regulated by Law Societies and Bar Associations.</w:t>
      </w:r>
    </w:p>
    <w:p w14:paraId="6E887013" w14:textId="296AB8D2" w:rsidR="001F1C52" w:rsidRPr="00264501" w:rsidRDefault="001F1C52" w:rsidP="000E0C47">
      <w:pPr>
        <w:rPr>
          <w:rFonts w:ascii="Lato" w:hAnsi="Lato"/>
        </w:rPr>
      </w:pPr>
      <w:r w:rsidRPr="00264501">
        <w:rPr>
          <w:rFonts w:ascii="Lato" w:hAnsi="Lato"/>
        </w:rPr>
        <w:t>Paid agents charge or receive a fee to represent a person in matters before the Commission. Paid agents are not regulated in the same way as lawyers. However, the Commission does have rules and expectations for paid agents.</w:t>
      </w:r>
    </w:p>
    <w:p w14:paraId="7ECC0428" w14:textId="6601302D" w:rsidR="00A466DE" w:rsidRPr="00264501" w:rsidRDefault="00A466DE" w:rsidP="000E0C47">
      <w:pPr>
        <w:rPr>
          <w:rFonts w:ascii="Lato" w:hAnsi="Lato"/>
        </w:rPr>
      </w:pPr>
      <w:r w:rsidRPr="00264501">
        <w:rPr>
          <w:rFonts w:ascii="Lato" w:hAnsi="Lato"/>
        </w:rPr>
        <w:t>Lawyers (barristers and solicitors) must:</w:t>
      </w:r>
    </w:p>
    <w:p w14:paraId="6C0BC649" w14:textId="318D5B21" w:rsidR="00A466DE" w:rsidRPr="00264501" w:rsidRDefault="00A466DE" w:rsidP="000E0C47">
      <w:pPr>
        <w:pStyle w:val="ListParagraph"/>
        <w:numPr>
          <w:ilvl w:val="0"/>
          <w:numId w:val="23"/>
        </w:numPr>
        <w:rPr>
          <w:rFonts w:ascii="Lato" w:hAnsi="Lato"/>
        </w:rPr>
      </w:pPr>
      <w:r w:rsidRPr="00264501">
        <w:rPr>
          <w:rFonts w:ascii="Lato" w:hAnsi="Lato"/>
        </w:rPr>
        <w:t>meet minimum standards of experience</w:t>
      </w:r>
    </w:p>
    <w:p w14:paraId="6CD71435" w14:textId="3C5B7AEC" w:rsidR="00A466DE" w:rsidRPr="00264501" w:rsidRDefault="00A466DE" w:rsidP="000E0C47">
      <w:pPr>
        <w:pStyle w:val="ListParagraph"/>
        <w:numPr>
          <w:ilvl w:val="0"/>
          <w:numId w:val="23"/>
        </w:numPr>
        <w:rPr>
          <w:rFonts w:ascii="Lato" w:hAnsi="Lato"/>
        </w:rPr>
      </w:pPr>
      <w:r w:rsidRPr="00264501">
        <w:rPr>
          <w:rFonts w:ascii="Lato" w:hAnsi="Lato"/>
        </w:rPr>
        <w:t>have professional qualifications</w:t>
      </w:r>
    </w:p>
    <w:p w14:paraId="5AF72748" w14:textId="177BF527" w:rsidR="00A466DE" w:rsidRPr="00264501" w:rsidRDefault="00A466DE" w:rsidP="000E0C47">
      <w:pPr>
        <w:pStyle w:val="ListParagraph"/>
        <w:numPr>
          <w:ilvl w:val="0"/>
          <w:numId w:val="23"/>
        </w:numPr>
        <w:rPr>
          <w:rFonts w:ascii="Lato" w:hAnsi="Lato"/>
        </w:rPr>
      </w:pPr>
      <w:r w:rsidRPr="00264501">
        <w:rPr>
          <w:rFonts w:ascii="Lato" w:hAnsi="Lato"/>
        </w:rPr>
        <w:t>have been admitted to legal practice</w:t>
      </w:r>
    </w:p>
    <w:p w14:paraId="125CD800" w14:textId="008FD12D" w:rsidR="00A466DE" w:rsidRPr="00264501" w:rsidRDefault="00A466DE" w:rsidP="000E0C47">
      <w:pPr>
        <w:pStyle w:val="ListParagraph"/>
        <w:numPr>
          <w:ilvl w:val="0"/>
          <w:numId w:val="23"/>
        </w:numPr>
        <w:rPr>
          <w:rFonts w:ascii="Lato" w:hAnsi="Lato"/>
        </w:rPr>
      </w:pPr>
      <w:r w:rsidRPr="00264501">
        <w:rPr>
          <w:rFonts w:ascii="Lato" w:hAnsi="Lato"/>
        </w:rPr>
        <w:t>be a fit and proper person</w:t>
      </w:r>
    </w:p>
    <w:p w14:paraId="2488D166" w14:textId="3204D469" w:rsidR="00A466DE" w:rsidRPr="00264501" w:rsidRDefault="00A466DE" w:rsidP="000E0C47">
      <w:pPr>
        <w:pStyle w:val="ListParagraph"/>
        <w:numPr>
          <w:ilvl w:val="0"/>
          <w:numId w:val="23"/>
        </w:numPr>
        <w:rPr>
          <w:rFonts w:ascii="Lato" w:hAnsi="Lato"/>
        </w:rPr>
      </w:pPr>
      <w:r w:rsidRPr="00264501">
        <w:rPr>
          <w:rFonts w:ascii="Lato" w:hAnsi="Lato"/>
        </w:rPr>
        <w:t>be regulated by a professional body</w:t>
      </w:r>
    </w:p>
    <w:p w14:paraId="43750E80" w14:textId="7E558AB2" w:rsidR="00A466DE" w:rsidRPr="00264501" w:rsidRDefault="00A466DE" w:rsidP="000E0C47">
      <w:pPr>
        <w:pStyle w:val="ListParagraph"/>
        <w:numPr>
          <w:ilvl w:val="0"/>
          <w:numId w:val="23"/>
        </w:numPr>
        <w:rPr>
          <w:rFonts w:ascii="Lato" w:hAnsi="Lato"/>
        </w:rPr>
      </w:pPr>
      <w:r w:rsidRPr="00264501">
        <w:rPr>
          <w:rFonts w:ascii="Lato" w:hAnsi="Lato"/>
        </w:rPr>
        <w:t>follow professional rules</w:t>
      </w:r>
    </w:p>
    <w:p w14:paraId="239D1714" w14:textId="6107096B" w:rsidR="00A466DE" w:rsidRPr="00264501" w:rsidRDefault="00A466DE" w:rsidP="000E0C47">
      <w:pPr>
        <w:pStyle w:val="ListParagraph"/>
        <w:numPr>
          <w:ilvl w:val="0"/>
          <w:numId w:val="23"/>
        </w:numPr>
        <w:rPr>
          <w:rFonts w:ascii="Lato" w:hAnsi="Lato"/>
        </w:rPr>
      </w:pPr>
      <w:r w:rsidRPr="00264501">
        <w:rPr>
          <w:rFonts w:ascii="Lato" w:hAnsi="Lato"/>
        </w:rPr>
        <w:t>follow codes of ethics</w:t>
      </w:r>
    </w:p>
    <w:p w14:paraId="062B6930" w14:textId="7E41148C" w:rsidR="00A466DE" w:rsidRPr="00264501" w:rsidRDefault="00A466DE" w:rsidP="000E0C47">
      <w:pPr>
        <w:rPr>
          <w:rFonts w:ascii="Lato" w:hAnsi="Lato"/>
        </w:rPr>
      </w:pPr>
      <w:r w:rsidRPr="00264501">
        <w:rPr>
          <w:rFonts w:ascii="Lato" w:hAnsi="Lato"/>
        </w:rPr>
        <w:t>Paid agents are not required to meet these same requirements.</w:t>
      </w:r>
    </w:p>
    <w:p w14:paraId="5E5FBC8D" w14:textId="21BE2AE8" w:rsidR="001F1C52" w:rsidRPr="00264501" w:rsidRDefault="00A466DE" w:rsidP="000E0C47">
      <w:pPr>
        <w:pStyle w:val="Heading2"/>
        <w:rPr>
          <w:rFonts w:ascii="Lato" w:hAnsi="Lato"/>
        </w:rPr>
      </w:pPr>
      <w:r w:rsidRPr="00264501">
        <w:rPr>
          <w:rFonts w:ascii="Lato" w:hAnsi="Lato"/>
        </w:rPr>
        <w:t>The Commission's rules and expectations for paid agents</w:t>
      </w:r>
    </w:p>
    <w:p w14:paraId="4F357F3D" w14:textId="2CE90A8F" w:rsidR="00A466DE" w:rsidRPr="00264501" w:rsidRDefault="000E0C47" w:rsidP="000E0C47">
      <w:pPr>
        <w:pStyle w:val="Heading3"/>
        <w:rPr>
          <w:rFonts w:ascii="Lato" w:hAnsi="Lato"/>
        </w:rPr>
      </w:pPr>
      <w:r w:rsidRPr="00264501">
        <w:rPr>
          <w:rFonts w:ascii="Lato" w:hAnsi="Lato"/>
          <w:b w:val="0"/>
          <w:bCs/>
          <w:iCs w:val="0"/>
        </w:rPr>
        <w:t>1.</w:t>
      </w:r>
      <w:r w:rsidRPr="00264501">
        <w:rPr>
          <w:rFonts w:ascii="Lato" w:hAnsi="Lato"/>
        </w:rPr>
        <w:t xml:space="preserve"> </w:t>
      </w:r>
      <w:r w:rsidR="00A466DE" w:rsidRPr="00264501">
        <w:rPr>
          <w:rFonts w:ascii="Lato" w:hAnsi="Lato"/>
        </w:rPr>
        <w:t>Notification and Permission</w:t>
      </w:r>
    </w:p>
    <w:p w14:paraId="09C9207D" w14:textId="46460BD9" w:rsidR="00A466DE" w:rsidRPr="00264501" w:rsidRDefault="00A466DE" w:rsidP="000E0C47">
      <w:pPr>
        <w:pStyle w:val="ListParagraph"/>
        <w:numPr>
          <w:ilvl w:val="0"/>
          <w:numId w:val="14"/>
        </w:numPr>
        <w:rPr>
          <w:rFonts w:ascii="Lato" w:hAnsi="Lato"/>
        </w:rPr>
      </w:pPr>
      <w:r w:rsidRPr="00264501">
        <w:rPr>
          <w:rFonts w:ascii="Lato" w:hAnsi="Lato"/>
        </w:rPr>
        <w:t>Your paid agent may require permission from the Commission to represent you.</w:t>
      </w:r>
    </w:p>
    <w:p w14:paraId="2C80603D" w14:textId="39F4BCE4" w:rsidR="00A466DE" w:rsidRPr="00264501" w:rsidRDefault="00A466DE" w:rsidP="000E0C47">
      <w:pPr>
        <w:pStyle w:val="ListParagraph"/>
        <w:numPr>
          <w:ilvl w:val="0"/>
          <w:numId w:val="14"/>
        </w:numPr>
        <w:rPr>
          <w:rFonts w:ascii="Lato" w:hAnsi="Lato"/>
        </w:rPr>
      </w:pPr>
      <w:r w:rsidRPr="00264501">
        <w:rPr>
          <w:rFonts w:ascii="Lato" w:hAnsi="Lato"/>
        </w:rPr>
        <w:t>Your paid agent must notify the Commission if they stop representing you.</w:t>
      </w:r>
    </w:p>
    <w:p w14:paraId="7AA56BB4" w14:textId="6B47DD5D" w:rsidR="00A466DE" w:rsidRPr="00264501" w:rsidRDefault="00A466DE" w:rsidP="000E0C47">
      <w:pPr>
        <w:pStyle w:val="Heading3"/>
        <w:rPr>
          <w:rFonts w:ascii="Lato" w:hAnsi="Lato"/>
        </w:rPr>
      </w:pPr>
      <w:r w:rsidRPr="00264501">
        <w:rPr>
          <w:rFonts w:ascii="Lato" w:hAnsi="Lato"/>
        </w:rPr>
        <w:t>2.</w:t>
      </w:r>
      <w:r w:rsidR="000E0C47" w:rsidRPr="00264501">
        <w:rPr>
          <w:rFonts w:ascii="Lato" w:hAnsi="Lato"/>
        </w:rPr>
        <w:t xml:space="preserve"> </w:t>
      </w:r>
      <w:r w:rsidRPr="00264501">
        <w:rPr>
          <w:rFonts w:ascii="Lato" w:hAnsi="Lato"/>
        </w:rPr>
        <w:t>Conduct and Ethics</w:t>
      </w:r>
    </w:p>
    <w:p w14:paraId="0E04B0B1" w14:textId="47E23773" w:rsidR="00A466DE" w:rsidRPr="00264501" w:rsidRDefault="00A466DE" w:rsidP="00893DF4">
      <w:pPr>
        <w:pStyle w:val="ListParagraph"/>
        <w:numPr>
          <w:ilvl w:val="0"/>
          <w:numId w:val="37"/>
        </w:numPr>
        <w:rPr>
          <w:rFonts w:ascii="Lato" w:hAnsi="Lato"/>
        </w:rPr>
      </w:pPr>
      <w:r w:rsidRPr="00264501">
        <w:rPr>
          <w:rFonts w:ascii="Lato" w:hAnsi="Lato"/>
        </w:rPr>
        <w:t>Paid agents are expected to conduct themselves in a professional and ethical manner.</w:t>
      </w:r>
    </w:p>
    <w:p w14:paraId="64FB30F8" w14:textId="7E12A0B2" w:rsidR="00A466DE" w:rsidRPr="00264501" w:rsidRDefault="00A466DE" w:rsidP="00893DF4">
      <w:pPr>
        <w:pStyle w:val="ListParagraph"/>
        <w:numPr>
          <w:ilvl w:val="0"/>
          <w:numId w:val="37"/>
        </w:numPr>
        <w:rPr>
          <w:rFonts w:ascii="Lato" w:hAnsi="Lato"/>
        </w:rPr>
      </w:pPr>
      <w:r w:rsidRPr="00264501">
        <w:rPr>
          <w:rFonts w:ascii="Lato" w:hAnsi="Lato"/>
        </w:rPr>
        <w:t>Your paid agent must:</w:t>
      </w:r>
    </w:p>
    <w:p w14:paraId="13927C8D" w14:textId="0E563D1C" w:rsidR="00A466DE" w:rsidRPr="00264501" w:rsidRDefault="00A466DE" w:rsidP="00893DF4">
      <w:pPr>
        <w:pStyle w:val="ListParagraph"/>
        <w:numPr>
          <w:ilvl w:val="1"/>
          <w:numId w:val="37"/>
        </w:numPr>
        <w:rPr>
          <w:rFonts w:ascii="Lato" w:hAnsi="Lato"/>
        </w:rPr>
      </w:pPr>
      <w:r w:rsidRPr="00264501">
        <w:rPr>
          <w:rFonts w:ascii="Lato" w:hAnsi="Lato"/>
        </w:rPr>
        <w:t>act in your best interests when they represent you</w:t>
      </w:r>
    </w:p>
    <w:p w14:paraId="75C0FA9F" w14:textId="60033F20" w:rsidR="00A466DE" w:rsidRPr="00264501" w:rsidRDefault="00A466DE" w:rsidP="00893DF4">
      <w:pPr>
        <w:pStyle w:val="ListParagraph"/>
        <w:numPr>
          <w:ilvl w:val="1"/>
          <w:numId w:val="37"/>
        </w:numPr>
        <w:rPr>
          <w:rFonts w:ascii="Lato" w:hAnsi="Lato"/>
        </w:rPr>
      </w:pPr>
      <w:r w:rsidRPr="00264501">
        <w:rPr>
          <w:rFonts w:ascii="Lato" w:hAnsi="Lato"/>
        </w:rPr>
        <w:t>deliver their services competently, diligently and promptly</w:t>
      </w:r>
    </w:p>
    <w:p w14:paraId="5FE13E96" w14:textId="205B2302" w:rsidR="00A466DE" w:rsidRPr="00264501" w:rsidRDefault="00A466DE" w:rsidP="00893DF4">
      <w:pPr>
        <w:pStyle w:val="ListParagraph"/>
        <w:numPr>
          <w:ilvl w:val="1"/>
          <w:numId w:val="37"/>
        </w:numPr>
        <w:rPr>
          <w:rFonts w:ascii="Lato" w:hAnsi="Lato"/>
        </w:rPr>
      </w:pPr>
      <w:r w:rsidRPr="00264501">
        <w:rPr>
          <w:rFonts w:ascii="Lato" w:hAnsi="Lato"/>
        </w:rPr>
        <w:t>not cause delays or interrupt the Commission's processes.</w:t>
      </w:r>
    </w:p>
    <w:p w14:paraId="2520B7C4" w14:textId="3FE2F3E3" w:rsidR="00A466DE" w:rsidRPr="00264501" w:rsidRDefault="00A466DE" w:rsidP="000E0C47">
      <w:pPr>
        <w:pStyle w:val="Heading3"/>
        <w:rPr>
          <w:rFonts w:ascii="Lato" w:hAnsi="Lato"/>
        </w:rPr>
      </w:pPr>
      <w:r w:rsidRPr="00264501">
        <w:rPr>
          <w:rFonts w:ascii="Lato" w:hAnsi="Lato"/>
        </w:rPr>
        <w:lastRenderedPageBreak/>
        <w:t>3.</w:t>
      </w:r>
      <w:r w:rsidR="000E0C47" w:rsidRPr="00264501">
        <w:rPr>
          <w:rFonts w:ascii="Lato" w:hAnsi="Lato"/>
        </w:rPr>
        <w:t xml:space="preserve"> </w:t>
      </w:r>
      <w:r w:rsidRPr="00264501">
        <w:rPr>
          <w:rFonts w:ascii="Lato" w:hAnsi="Lato"/>
        </w:rPr>
        <w:t>Fees and Payments</w:t>
      </w:r>
    </w:p>
    <w:p w14:paraId="20279CE0" w14:textId="26B09874" w:rsidR="000E0C47" w:rsidRPr="00264501" w:rsidRDefault="000E0C47" w:rsidP="000E0C47">
      <w:pPr>
        <w:pStyle w:val="ListParagraph"/>
        <w:numPr>
          <w:ilvl w:val="0"/>
          <w:numId w:val="25"/>
        </w:numPr>
        <w:ind w:left="567" w:hanging="283"/>
        <w:rPr>
          <w:rFonts w:ascii="Lato" w:hAnsi="Lato"/>
        </w:rPr>
      </w:pPr>
      <w:r w:rsidRPr="00264501">
        <w:rPr>
          <w:rFonts w:ascii="Lato" w:hAnsi="Lato"/>
        </w:rPr>
        <w:t>Paid agents are required to be transparent about their fees.</w:t>
      </w:r>
    </w:p>
    <w:p w14:paraId="2AB9F37A" w14:textId="15FB2D78" w:rsidR="000E0C47" w:rsidRPr="00264501" w:rsidRDefault="000E0C47" w:rsidP="000E0C47">
      <w:pPr>
        <w:pStyle w:val="ListParagraph"/>
        <w:numPr>
          <w:ilvl w:val="0"/>
          <w:numId w:val="25"/>
        </w:numPr>
        <w:ind w:left="567" w:hanging="283"/>
        <w:rPr>
          <w:rFonts w:ascii="Lato" w:hAnsi="Lato"/>
        </w:rPr>
      </w:pPr>
      <w:r w:rsidRPr="00264501">
        <w:rPr>
          <w:rFonts w:ascii="Lato" w:hAnsi="Lato"/>
        </w:rPr>
        <w:t>Your paid agent must give you a cost agreement. This is a written summary of their fee structure and estimated costs. They must also provide a copy to the Commission.</w:t>
      </w:r>
    </w:p>
    <w:p w14:paraId="3ABE4857" w14:textId="49A6E050" w:rsidR="000E0C47" w:rsidRPr="00264501" w:rsidRDefault="000E0C47" w:rsidP="000E0C47">
      <w:pPr>
        <w:pStyle w:val="ListParagraph"/>
        <w:numPr>
          <w:ilvl w:val="0"/>
          <w:numId w:val="25"/>
        </w:numPr>
        <w:ind w:left="567" w:hanging="283"/>
        <w:rPr>
          <w:rFonts w:ascii="Lato" w:hAnsi="Lato"/>
        </w:rPr>
      </w:pPr>
      <w:r w:rsidRPr="00264501">
        <w:rPr>
          <w:rFonts w:ascii="Lato" w:hAnsi="Lato"/>
        </w:rPr>
        <w:t>The cost agreement should include:</w:t>
      </w:r>
    </w:p>
    <w:p w14:paraId="30EA1436" w14:textId="4AFA469B" w:rsidR="000E0C47" w:rsidRPr="00264501" w:rsidRDefault="000E0C47" w:rsidP="000E0C47">
      <w:pPr>
        <w:pStyle w:val="ListParagraph"/>
        <w:numPr>
          <w:ilvl w:val="1"/>
          <w:numId w:val="25"/>
        </w:numPr>
        <w:rPr>
          <w:rFonts w:ascii="Lato" w:hAnsi="Lato"/>
        </w:rPr>
      </w:pPr>
      <w:r w:rsidRPr="00264501">
        <w:rPr>
          <w:rFonts w:ascii="Lato" w:hAnsi="Lato"/>
        </w:rPr>
        <w:t>costs for representing you at conciliation</w:t>
      </w:r>
    </w:p>
    <w:p w14:paraId="1F1636F5" w14:textId="3168B110" w:rsidR="000E0C47" w:rsidRPr="00264501" w:rsidRDefault="000E0C47" w:rsidP="000E0C47">
      <w:pPr>
        <w:pStyle w:val="ListParagraph"/>
        <w:numPr>
          <w:ilvl w:val="1"/>
          <w:numId w:val="25"/>
        </w:numPr>
        <w:rPr>
          <w:rFonts w:ascii="Lato" w:hAnsi="Lato"/>
        </w:rPr>
      </w:pPr>
      <w:r w:rsidRPr="00264501">
        <w:rPr>
          <w:rFonts w:ascii="Lato" w:hAnsi="Lato"/>
        </w:rPr>
        <w:t>likely future costs should your matter not settle at conciliation</w:t>
      </w:r>
    </w:p>
    <w:p w14:paraId="32471897" w14:textId="5612498C" w:rsidR="000E0C47" w:rsidRPr="00264501" w:rsidRDefault="000E0C47" w:rsidP="000E0C47">
      <w:pPr>
        <w:pStyle w:val="ListParagraph"/>
        <w:numPr>
          <w:ilvl w:val="1"/>
          <w:numId w:val="25"/>
        </w:numPr>
        <w:rPr>
          <w:rFonts w:ascii="Lato" w:hAnsi="Lato"/>
        </w:rPr>
      </w:pPr>
      <w:r w:rsidRPr="00264501">
        <w:rPr>
          <w:rFonts w:ascii="Lato" w:hAnsi="Lato"/>
        </w:rPr>
        <w:t>fees you will be charged if the Commission does not give them permission to represent you.</w:t>
      </w:r>
    </w:p>
    <w:p w14:paraId="6C872C8C" w14:textId="0AA5119D" w:rsidR="000E0C47" w:rsidRPr="00264501" w:rsidRDefault="000E0C47" w:rsidP="000E0C47">
      <w:pPr>
        <w:pStyle w:val="ListParagraph"/>
        <w:numPr>
          <w:ilvl w:val="1"/>
          <w:numId w:val="25"/>
        </w:numPr>
        <w:rPr>
          <w:rFonts w:ascii="Lato" w:hAnsi="Lato"/>
        </w:rPr>
      </w:pPr>
      <w:r w:rsidRPr="00264501">
        <w:rPr>
          <w:rFonts w:ascii="Lato" w:hAnsi="Lato"/>
        </w:rPr>
        <w:t>a statement about whether they will continue to represent you if your matter does not settle at conciliation.</w:t>
      </w:r>
    </w:p>
    <w:p w14:paraId="65CF5F89" w14:textId="3E40F2F4" w:rsidR="000E0C47" w:rsidRPr="00264501" w:rsidRDefault="000E0C47" w:rsidP="000E0C47">
      <w:pPr>
        <w:pStyle w:val="ListParagraph"/>
        <w:numPr>
          <w:ilvl w:val="0"/>
          <w:numId w:val="25"/>
        </w:numPr>
        <w:ind w:left="567" w:hanging="283"/>
        <w:rPr>
          <w:rFonts w:ascii="Lato" w:hAnsi="Lato"/>
        </w:rPr>
      </w:pPr>
      <w:r w:rsidRPr="00264501">
        <w:rPr>
          <w:rFonts w:ascii="Lato" w:hAnsi="Lato"/>
        </w:rPr>
        <w:t>Money owed to you, for example as part of an agreed settlement, should generally be paid directly to you. You do not have to have settlement money paid into your paid agent's account.</w:t>
      </w:r>
    </w:p>
    <w:p w14:paraId="69C31E50" w14:textId="41F89047" w:rsidR="00171117" w:rsidRPr="00264501" w:rsidRDefault="00A466DE" w:rsidP="000E0C47">
      <w:pPr>
        <w:pStyle w:val="Heading3"/>
        <w:rPr>
          <w:rFonts w:ascii="Lato" w:hAnsi="Lato"/>
        </w:rPr>
      </w:pPr>
      <w:r w:rsidRPr="00264501">
        <w:rPr>
          <w:rFonts w:ascii="Lato" w:hAnsi="Lato"/>
        </w:rPr>
        <w:t>4.</w:t>
      </w:r>
      <w:r w:rsidR="000E0C47" w:rsidRPr="00264501">
        <w:rPr>
          <w:rFonts w:ascii="Lato" w:hAnsi="Lato"/>
        </w:rPr>
        <w:t xml:space="preserve"> </w:t>
      </w:r>
      <w:r w:rsidRPr="00264501">
        <w:rPr>
          <w:rFonts w:ascii="Lato" w:hAnsi="Lato"/>
        </w:rPr>
        <w:t>Communication</w:t>
      </w:r>
    </w:p>
    <w:p w14:paraId="152280C3" w14:textId="4875B9BF" w:rsidR="000E0C47" w:rsidRPr="00264501" w:rsidRDefault="000E0C47" w:rsidP="000E0C47">
      <w:pPr>
        <w:pStyle w:val="ListParagraph"/>
        <w:numPr>
          <w:ilvl w:val="0"/>
          <w:numId w:val="26"/>
        </w:numPr>
        <w:ind w:left="567" w:hanging="283"/>
        <w:rPr>
          <w:rFonts w:ascii="Lato" w:hAnsi="Lato"/>
        </w:rPr>
      </w:pPr>
      <w:r w:rsidRPr="00264501">
        <w:rPr>
          <w:rFonts w:ascii="Lato" w:hAnsi="Lato"/>
        </w:rPr>
        <w:t>Paid agents are expected to be honest and respectful in their communication with you, the Commission and other parties.</w:t>
      </w:r>
    </w:p>
    <w:p w14:paraId="1E11B377" w14:textId="3A2288AB" w:rsidR="000E0C47" w:rsidRPr="00264501" w:rsidRDefault="000E0C47" w:rsidP="000E0C47">
      <w:pPr>
        <w:pStyle w:val="ListParagraph"/>
        <w:numPr>
          <w:ilvl w:val="0"/>
          <w:numId w:val="27"/>
        </w:numPr>
        <w:rPr>
          <w:rFonts w:ascii="Lato" w:hAnsi="Lato"/>
        </w:rPr>
      </w:pPr>
      <w:r w:rsidRPr="00264501">
        <w:rPr>
          <w:rFonts w:ascii="Lato" w:hAnsi="Lato"/>
        </w:rPr>
        <w:t>Your paid agent should:</w:t>
      </w:r>
    </w:p>
    <w:p w14:paraId="45AF918B" w14:textId="61E80B98" w:rsidR="000E0C47" w:rsidRPr="00264501" w:rsidRDefault="000E0C47" w:rsidP="000E0C47">
      <w:pPr>
        <w:pStyle w:val="ListParagraph"/>
        <w:numPr>
          <w:ilvl w:val="0"/>
          <w:numId w:val="27"/>
        </w:numPr>
        <w:rPr>
          <w:rFonts w:ascii="Lato" w:hAnsi="Lato"/>
        </w:rPr>
      </w:pPr>
      <w:r w:rsidRPr="00264501">
        <w:rPr>
          <w:rFonts w:ascii="Lato" w:hAnsi="Lato"/>
        </w:rPr>
        <w:t>consult with you about the outcome you want before, during and after the conciliation</w:t>
      </w:r>
    </w:p>
    <w:p w14:paraId="7B6F52CA" w14:textId="3C446D55" w:rsidR="000E0C47" w:rsidRPr="00264501" w:rsidRDefault="000E0C47" w:rsidP="000E0C47">
      <w:pPr>
        <w:pStyle w:val="ListParagraph"/>
        <w:numPr>
          <w:ilvl w:val="0"/>
          <w:numId w:val="27"/>
        </w:numPr>
        <w:rPr>
          <w:rFonts w:ascii="Lato" w:hAnsi="Lato"/>
        </w:rPr>
      </w:pPr>
      <w:r w:rsidRPr="00264501">
        <w:rPr>
          <w:rFonts w:ascii="Lato" w:hAnsi="Lato"/>
        </w:rPr>
        <w:t>provide you realistic and appropriate advice about likely outcomes and risks</w:t>
      </w:r>
    </w:p>
    <w:p w14:paraId="78C812A7" w14:textId="6A37E883" w:rsidR="000E0C47" w:rsidRPr="00264501" w:rsidRDefault="000E0C47" w:rsidP="000E0C47">
      <w:pPr>
        <w:pStyle w:val="ListParagraph"/>
        <w:numPr>
          <w:ilvl w:val="0"/>
          <w:numId w:val="27"/>
        </w:numPr>
        <w:rPr>
          <w:rFonts w:ascii="Lato" w:hAnsi="Lato"/>
        </w:rPr>
      </w:pPr>
      <w:r w:rsidRPr="00264501">
        <w:rPr>
          <w:rFonts w:ascii="Lato" w:hAnsi="Lato"/>
        </w:rPr>
        <w:t>tell you about all settlement offers and clearly explain any settlement terms</w:t>
      </w:r>
    </w:p>
    <w:p w14:paraId="2E8099DD" w14:textId="0F6141B8" w:rsidR="000E0C47" w:rsidRPr="00264501" w:rsidRDefault="000E0C47" w:rsidP="000E0C47">
      <w:pPr>
        <w:pStyle w:val="ListParagraph"/>
        <w:numPr>
          <w:ilvl w:val="0"/>
          <w:numId w:val="27"/>
        </w:numPr>
        <w:rPr>
          <w:rFonts w:ascii="Lato" w:hAnsi="Lato"/>
        </w:rPr>
      </w:pPr>
      <w:r w:rsidRPr="00264501">
        <w:rPr>
          <w:rFonts w:ascii="Lato" w:hAnsi="Lato"/>
        </w:rPr>
        <w:t>be timely in responding to you and the Commission</w:t>
      </w:r>
    </w:p>
    <w:p w14:paraId="2406C6A2" w14:textId="5260937F" w:rsidR="000E0C47" w:rsidRPr="00264501" w:rsidRDefault="000E0C47" w:rsidP="000E0C47">
      <w:pPr>
        <w:pStyle w:val="ListParagraph"/>
        <w:numPr>
          <w:ilvl w:val="0"/>
          <w:numId w:val="27"/>
        </w:numPr>
        <w:rPr>
          <w:rFonts w:ascii="Lato" w:hAnsi="Lato"/>
        </w:rPr>
      </w:pPr>
      <w:r w:rsidRPr="00264501">
        <w:rPr>
          <w:rFonts w:ascii="Lato" w:hAnsi="Lato"/>
        </w:rPr>
        <w:t>be transparent, including giving you copies of relevant documents and emails.</w:t>
      </w:r>
    </w:p>
    <w:p w14:paraId="28ECB262" w14:textId="278DBD0B" w:rsidR="00171117" w:rsidRPr="00264501" w:rsidRDefault="00171117" w:rsidP="000E0C47">
      <w:pPr>
        <w:pStyle w:val="Heading2"/>
        <w:rPr>
          <w:rFonts w:ascii="Lato" w:hAnsi="Lato"/>
        </w:rPr>
      </w:pPr>
      <w:r w:rsidRPr="00264501">
        <w:rPr>
          <w:rFonts w:ascii="Lato" w:hAnsi="Lato"/>
        </w:rPr>
        <w:t>Worried about the behaviour or conduct of your paid agent?</w:t>
      </w:r>
    </w:p>
    <w:p w14:paraId="2653A989" w14:textId="039A0A45" w:rsidR="00171117" w:rsidRPr="00264501" w:rsidRDefault="00171117" w:rsidP="000E0C47">
      <w:pPr>
        <w:rPr>
          <w:rFonts w:ascii="Lato" w:hAnsi="Lato"/>
        </w:rPr>
      </w:pPr>
      <w:r w:rsidRPr="00264501">
        <w:rPr>
          <w:rFonts w:ascii="Lato" w:hAnsi="Lato"/>
        </w:rPr>
        <w:t>If you are unsatisfied with the conduct of your paid agent, you should first try to resolve the issue with them directly. It is best to put your concerns in writing, and clearly state the outcome you are seeking.</w:t>
      </w:r>
    </w:p>
    <w:p w14:paraId="0026486B" w14:textId="4788A02E" w:rsidR="00171117" w:rsidRPr="00264501" w:rsidRDefault="00171117" w:rsidP="000E0C47">
      <w:pPr>
        <w:rPr>
          <w:rFonts w:ascii="Lato" w:hAnsi="Lato"/>
        </w:rPr>
      </w:pPr>
      <w:r w:rsidRPr="00264501">
        <w:rPr>
          <w:rFonts w:ascii="Lato" w:hAnsi="Lato"/>
        </w:rPr>
        <w:t>If you are not satisfied with their response you may wish to:</w:t>
      </w:r>
    </w:p>
    <w:p w14:paraId="5C0B2CC2" w14:textId="74468757" w:rsidR="00171117" w:rsidRPr="00264501" w:rsidRDefault="00171117" w:rsidP="000E0C47">
      <w:pPr>
        <w:pStyle w:val="ListParagraph"/>
        <w:numPr>
          <w:ilvl w:val="0"/>
          <w:numId w:val="19"/>
        </w:numPr>
        <w:ind w:left="567" w:hanging="283"/>
        <w:rPr>
          <w:rFonts w:ascii="Lato" w:hAnsi="Lato"/>
        </w:rPr>
      </w:pPr>
      <w:r w:rsidRPr="00264501">
        <w:rPr>
          <w:rFonts w:ascii="Lato" w:hAnsi="Lato"/>
        </w:rPr>
        <w:t>contact your local consumer affairs body for information on your consumer rights and options (see list on following page)</w:t>
      </w:r>
    </w:p>
    <w:p w14:paraId="1B76C919" w14:textId="0CCAC580" w:rsidR="00A466DE" w:rsidRPr="00264501" w:rsidRDefault="00171117" w:rsidP="000E0C47">
      <w:pPr>
        <w:pStyle w:val="ListParagraph"/>
        <w:numPr>
          <w:ilvl w:val="0"/>
          <w:numId w:val="19"/>
        </w:numPr>
        <w:ind w:left="567" w:hanging="283"/>
        <w:rPr>
          <w:rFonts w:ascii="Lato" w:hAnsi="Lato"/>
        </w:rPr>
      </w:pPr>
      <w:r w:rsidRPr="00264501">
        <w:rPr>
          <w:rFonts w:ascii="Lato" w:hAnsi="Lato"/>
        </w:rPr>
        <w:t>seek legal assistance from a community legal service (see list on following page).</w:t>
      </w:r>
    </w:p>
    <w:p w14:paraId="080194DE" w14:textId="661D6BF3" w:rsidR="00171117" w:rsidRPr="00264501" w:rsidRDefault="00171117" w:rsidP="000E0C47">
      <w:pPr>
        <w:pStyle w:val="Heading2"/>
        <w:rPr>
          <w:rFonts w:ascii="Lato" w:hAnsi="Lato"/>
        </w:rPr>
      </w:pPr>
      <w:r w:rsidRPr="00264501">
        <w:rPr>
          <w:rFonts w:ascii="Lato" w:hAnsi="Lato"/>
        </w:rPr>
        <w:t>Organisations to contact:</w:t>
      </w:r>
    </w:p>
    <w:p w14:paraId="5C1A68F9" w14:textId="5A077333" w:rsidR="00171117" w:rsidRPr="00264501" w:rsidRDefault="00171117" w:rsidP="000E0C47">
      <w:pPr>
        <w:pStyle w:val="Heading3"/>
        <w:rPr>
          <w:rFonts w:ascii="Lato" w:hAnsi="Lato"/>
        </w:rPr>
      </w:pPr>
      <w:r w:rsidRPr="00264501">
        <w:rPr>
          <w:rFonts w:ascii="Lato" w:hAnsi="Lato"/>
        </w:rPr>
        <w:t>1.</w:t>
      </w:r>
      <w:r w:rsidR="00C65EF2" w:rsidRPr="00264501">
        <w:rPr>
          <w:rFonts w:ascii="Lato" w:hAnsi="Lato"/>
        </w:rPr>
        <w:t xml:space="preserve"> </w:t>
      </w:r>
      <w:r w:rsidRPr="00264501">
        <w:rPr>
          <w:rFonts w:ascii="Lato" w:hAnsi="Lato"/>
        </w:rPr>
        <w:t>Legal Assistance</w:t>
      </w:r>
    </w:p>
    <w:p w14:paraId="5761ECF5" w14:textId="688827BA" w:rsidR="000E0C47" w:rsidRPr="00264501" w:rsidRDefault="00171117" w:rsidP="000E0C47">
      <w:pPr>
        <w:rPr>
          <w:rFonts w:ascii="Lato" w:hAnsi="Lato"/>
        </w:rPr>
      </w:pPr>
      <w:r w:rsidRPr="00264501">
        <w:rPr>
          <w:rFonts w:ascii="Lato" w:hAnsi="Lato"/>
        </w:rPr>
        <w:t>These following organisations may be able to provide you with free or low-cost legal assistance.</w:t>
      </w:r>
    </w:p>
    <w:tbl>
      <w:tblPr>
        <w:tblStyle w:val="TableGrid"/>
        <w:tblW w:w="0" w:type="auto"/>
        <w:tblLook w:val="04A0" w:firstRow="1" w:lastRow="0" w:firstColumn="1" w:lastColumn="0" w:noHBand="0" w:noVBand="1"/>
      </w:tblPr>
      <w:tblGrid>
        <w:gridCol w:w="2972"/>
        <w:gridCol w:w="6044"/>
      </w:tblGrid>
      <w:tr w:rsidR="00801B5C" w:rsidRPr="00264501" w14:paraId="7A0CA500" w14:textId="77777777" w:rsidTr="00801B5C">
        <w:trPr>
          <w:tblHeader/>
        </w:trPr>
        <w:tc>
          <w:tcPr>
            <w:tcW w:w="2972" w:type="dxa"/>
            <w:shd w:val="clear" w:color="auto" w:fill="00303C"/>
          </w:tcPr>
          <w:p w14:paraId="5EF05DE9" w14:textId="77777777" w:rsidR="00801B5C" w:rsidRPr="00264501" w:rsidRDefault="00801B5C" w:rsidP="00167003">
            <w:pPr>
              <w:rPr>
                <w:rFonts w:ascii="Lato" w:hAnsi="Lato"/>
                <w:b/>
                <w:bCs w:val="0"/>
              </w:rPr>
            </w:pPr>
            <w:r w:rsidRPr="00264501">
              <w:rPr>
                <w:rFonts w:ascii="Lato" w:hAnsi="Lato"/>
                <w:b/>
                <w:bCs w:val="0"/>
              </w:rPr>
              <w:lastRenderedPageBreak/>
              <w:t>Location</w:t>
            </w:r>
          </w:p>
        </w:tc>
        <w:tc>
          <w:tcPr>
            <w:tcW w:w="6044" w:type="dxa"/>
            <w:shd w:val="clear" w:color="auto" w:fill="00303C"/>
          </w:tcPr>
          <w:p w14:paraId="464FAF80" w14:textId="77777777" w:rsidR="00801B5C" w:rsidRPr="00264501" w:rsidRDefault="00801B5C" w:rsidP="00167003">
            <w:pPr>
              <w:rPr>
                <w:rFonts w:ascii="Lato" w:hAnsi="Lato"/>
                <w:b/>
                <w:bCs w:val="0"/>
              </w:rPr>
            </w:pPr>
            <w:r w:rsidRPr="00264501">
              <w:rPr>
                <w:rFonts w:ascii="Lato" w:hAnsi="Lato"/>
                <w:b/>
                <w:bCs w:val="0"/>
              </w:rPr>
              <w:t>Organisation</w:t>
            </w:r>
          </w:p>
        </w:tc>
      </w:tr>
      <w:tr w:rsidR="00801B5C" w:rsidRPr="00264501" w14:paraId="57F48653" w14:textId="77777777" w:rsidTr="00801B5C">
        <w:tc>
          <w:tcPr>
            <w:tcW w:w="2972" w:type="dxa"/>
          </w:tcPr>
          <w:p w14:paraId="5222F998" w14:textId="77777777" w:rsidR="00801B5C" w:rsidRPr="00264501" w:rsidRDefault="00801B5C" w:rsidP="00167003">
            <w:pPr>
              <w:rPr>
                <w:rFonts w:ascii="Lato" w:hAnsi="Lato"/>
              </w:rPr>
            </w:pPr>
            <w:r w:rsidRPr="00264501">
              <w:rPr>
                <w:rFonts w:ascii="Lato" w:hAnsi="Lato"/>
              </w:rPr>
              <w:t>Australian Capital Territory</w:t>
            </w:r>
          </w:p>
        </w:tc>
        <w:tc>
          <w:tcPr>
            <w:tcW w:w="6044" w:type="dxa"/>
          </w:tcPr>
          <w:p w14:paraId="199B586B" w14:textId="77777777" w:rsidR="00801B5C" w:rsidRPr="00264501" w:rsidRDefault="00801B5C" w:rsidP="00801B5C">
            <w:pPr>
              <w:pStyle w:val="ListParagraph"/>
              <w:numPr>
                <w:ilvl w:val="0"/>
                <w:numId w:val="30"/>
              </w:numPr>
              <w:rPr>
                <w:rFonts w:ascii="Lato" w:hAnsi="Lato"/>
              </w:rPr>
            </w:pPr>
            <w:r w:rsidRPr="00264501">
              <w:rPr>
                <w:rFonts w:ascii="Lato" w:hAnsi="Lato"/>
              </w:rPr>
              <w:t>Legal Aid ACT</w:t>
            </w:r>
          </w:p>
          <w:p w14:paraId="779BBA57" w14:textId="77777777" w:rsidR="00801B5C" w:rsidRPr="00264501" w:rsidRDefault="00801B5C" w:rsidP="00801B5C">
            <w:pPr>
              <w:pStyle w:val="ListParagraph"/>
              <w:numPr>
                <w:ilvl w:val="0"/>
                <w:numId w:val="30"/>
              </w:numPr>
              <w:rPr>
                <w:rFonts w:ascii="Lato" w:hAnsi="Lato"/>
              </w:rPr>
            </w:pPr>
            <w:r w:rsidRPr="00264501">
              <w:rPr>
                <w:rFonts w:ascii="Lato" w:hAnsi="Lato"/>
              </w:rPr>
              <w:t xml:space="preserve">Community Legal </w:t>
            </w:r>
            <w:proofErr w:type="spellStart"/>
            <w:r w:rsidRPr="00264501">
              <w:rPr>
                <w:rFonts w:ascii="Lato" w:hAnsi="Lato"/>
              </w:rPr>
              <w:t>Centres</w:t>
            </w:r>
            <w:proofErr w:type="spellEnd"/>
            <w:r w:rsidRPr="00264501">
              <w:rPr>
                <w:rFonts w:ascii="Lato" w:hAnsi="Lato"/>
              </w:rPr>
              <w:t xml:space="preserve"> in the ACT</w:t>
            </w:r>
          </w:p>
          <w:p w14:paraId="2C4881A9" w14:textId="77777777" w:rsidR="00801B5C" w:rsidRPr="00264501" w:rsidRDefault="00801B5C" w:rsidP="00801B5C">
            <w:pPr>
              <w:pStyle w:val="ListParagraph"/>
              <w:numPr>
                <w:ilvl w:val="0"/>
                <w:numId w:val="30"/>
              </w:numPr>
              <w:rPr>
                <w:rFonts w:ascii="Lato" w:hAnsi="Lato"/>
              </w:rPr>
            </w:pPr>
            <w:r w:rsidRPr="00264501">
              <w:rPr>
                <w:rFonts w:ascii="Lato" w:hAnsi="Lato"/>
              </w:rPr>
              <w:t>ACT Pro-Bono Clearing House</w:t>
            </w:r>
          </w:p>
          <w:p w14:paraId="22CE1B28" w14:textId="70D112EA" w:rsidR="00801B5C" w:rsidRPr="00264501" w:rsidRDefault="00801B5C" w:rsidP="00167003">
            <w:pPr>
              <w:pStyle w:val="ListParagraph"/>
              <w:numPr>
                <w:ilvl w:val="0"/>
                <w:numId w:val="30"/>
              </w:numPr>
              <w:rPr>
                <w:rFonts w:ascii="Lato" w:hAnsi="Lato"/>
              </w:rPr>
            </w:pPr>
            <w:r w:rsidRPr="00264501">
              <w:rPr>
                <w:rFonts w:ascii="Lato" w:hAnsi="Lato"/>
              </w:rPr>
              <w:t>Justice Connect Lawyers</w:t>
            </w:r>
          </w:p>
        </w:tc>
      </w:tr>
      <w:tr w:rsidR="00801B5C" w:rsidRPr="00264501" w14:paraId="698D8F09" w14:textId="77777777" w:rsidTr="00801B5C">
        <w:tc>
          <w:tcPr>
            <w:tcW w:w="2972" w:type="dxa"/>
          </w:tcPr>
          <w:p w14:paraId="5AD21237" w14:textId="77777777" w:rsidR="00801B5C" w:rsidRPr="00264501" w:rsidRDefault="00801B5C" w:rsidP="00167003">
            <w:pPr>
              <w:rPr>
                <w:rFonts w:ascii="Lato" w:hAnsi="Lato"/>
              </w:rPr>
            </w:pPr>
            <w:r w:rsidRPr="00264501">
              <w:rPr>
                <w:rFonts w:ascii="Lato" w:hAnsi="Lato"/>
              </w:rPr>
              <w:t>New South Wales</w:t>
            </w:r>
          </w:p>
        </w:tc>
        <w:tc>
          <w:tcPr>
            <w:tcW w:w="6044" w:type="dxa"/>
          </w:tcPr>
          <w:p w14:paraId="053C1BEC" w14:textId="77777777" w:rsidR="00801B5C" w:rsidRPr="00264501" w:rsidRDefault="00801B5C" w:rsidP="00801B5C">
            <w:pPr>
              <w:pStyle w:val="ListParagraph"/>
              <w:numPr>
                <w:ilvl w:val="0"/>
                <w:numId w:val="31"/>
              </w:numPr>
              <w:rPr>
                <w:rFonts w:ascii="Lato" w:hAnsi="Lato"/>
              </w:rPr>
            </w:pPr>
            <w:r w:rsidRPr="00264501">
              <w:rPr>
                <w:rFonts w:ascii="Lato" w:hAnsi="Lato"/>
              </w:rPr>
              <w:t>Legal Aid NSW/ Law Access NSW</w:t>
            </w:r>
          </w:p>
          <w:p w14:paraId="6E07D2B8" w14:textId="77777777" w:rsidR="00801B5C" w:rsidRPr="00264501" w:rsidRDefault="00801B5C" w:rsidP="00801B5C">
            <w:pPr>
              <w:pStyle w:val="ListParagraph"/>
              <w:numPr>
                <w:ilvl w:val="0"/>
                <w:numId w:val="31"/>
              </w:numPr>
              <w:rPr>
                <w:rFonts w:ascii="Lato" w:hAnsi="Lato"/>
              </w:rPr>
            </w:pPr>
            <w:r w:rsidRPr="00264501">
              <w:rPr>
                <w:rFonts w:ascii="Lato" w:hAnsi="Lato"/>
              </w:rPr>
              <w:t xml:space="preserve">Community Legal </w:t>
            </w:r>
            <w:proofErr w:type="spellStart"/>
            <w:r w:rsidRPr="00264501">
              <w:rPr>
                <w:rFonts w:ascii="Lato" w:hAnsi="Lato"/>
              </w:rPr>
              <w:t>Centres</w:t>
            </w:r>
            <w:proofErr w:type="spellEnd"/>
            <w:r w:rsidRPr="00264501">
              <w:rPr>
                <w:rFonts w:ascii="Lato" w:hAnsi="Lato"/>
              </w:rPr>
              <w:t xml:space="preserve"> in NSW</w:t>
            </w:r>
          </w:p>
          <w:p w14:paraId="3D2BE091" w14:textId="77777777" w:rsidR="00801B5C" w:rsidRPr="00264501" w:rsidRDefault="00801B5C" w:rsidP="00801B5C">
            <w:pPr>
              <w:pStyle w:val="ListParagraph"/>
              <w:numPr>
                <w:ilvl w:val="0"/>
                <w:numId w:val="31"/>
              </w:numPr>
              <w:rPr>
                <w:rFonts w:ascii="Lato" w:hAnsi="Lato"/>
              </w:rPr>
            </w:pPr>
            <w:r w:rsidRPr="00264501">
              <w:rPr>
                <w:rFonts w:ascii="Lato" w:hAnsi="Lato"/>
              </w:rPr>
              <w:t>Law Society of NSW Pro Bono Scheme</w:t>
            </w:r>
          </w:p>
          <w:p w14:paraId="5753011A" w14:textId="77777777" w:rsidR="00801B5C" w:rsidRPr="00264501" w:rsidRDefault="00801B5C" w:rsidP="00801B5C">
            <w:pPr>
              <w:pStyle w:val="ListParagraph"/>
              <w:numPr>
                <w:ilvl w:val="0"/>
                <w:numId w:val="31"/>
              </w:numPr>
              <w:rPr>
                <w:rFonts w:ascii="Lato" w:hAnsi="Lato"/>
              </w:rPr>
            </w:pPr>
            <w:r w:rsidRPr="00264501">
              <w:rPr>
                <w:rFonts w:ascii="Lato" w:hAnsi="Lato"/>
              </w:rPr>
              <w:t>NSW Bar Association Legal Assistance Referral Scheme</w:t>
            </w:r>
          </w:p>
          <w:p w14:paraId="4811AFAE" w14:textId="5260B979" w:rsidR="00801B5C" w:rsidRPr="00264501" w:rsidRDefault="00801B5C" w:rsidP="00167003">
            <w:pPr>
              <w:pStyle w:val="ListParagraph"/>
              <w:numPr>
                <w:ilvl w:val="0"/>
                <w:numId w:val="31"/>
              </w:numPr>
              <w:rPr>
                <w:rFonts w:ascii="Lato" w:hAnsi="Lato"/>
              </w:rPr>
            </w:pPr>
            <w:r w:rsidRPr="00264501">
              <w:rPr>
                <w:rFonts w:ascii="Lato" w:hAnsi="Lato"/>
              </w:rPr>
              <w:t>Justice Connect</w:t>
            </w:r>
          </w:p>
        </w:tc>
      </w:tr>
      <w:tr w:rsidR="00801B5C" w:rsidRPr="00264501" w14:paraId="2C508C7C" w14:textId="77777777" w:rsidTr="00801B5C">
        <w:tc>
          <w:tcPr>
            <w:tcW w:w="2972" w:type="dxa"/>
          </w:tcPr>
          <w:p w14:paraId="76B52A87" w14:textId="77777777" w:rsidR="00801B5C" w:rsidRPr="00264501" w:rsidRDefault="00801B5C" w:rsidP="00167003">
            <w:pPr>
              <w:rPr>
                <w:rFonts w:ascii="Lato" w:hAnsi="Lato"/>
              </w:rPr>
            </w:pPr>
            <w:r w:rsidRPr="00264501">
              <w:rPr>
                <w:rFonts w:ascii="Lato" w:hAnsi="Lato"/>
              </w:rPr>
              <w:t>Northern Territory</w:t>
            </w:r>
          </w:p>
        </w:tc>
        <w:tc>
          <w:tcPr>
            <w:tcW w:w="6044" w:type="dxa"/>
          </w:tcPr>
          <w:p w14:paraId="38B32356" w14:textId="77777777" w:rsidR="00801B5C" w:rsidRPr="00264501" w:rsidRDefault="00801B5C" w:rsidP="00801B5C">
            <w:pPr>
              <w:pStyle w:val="ListParagraph"/>
              <w:numPr>
                <w:ilvl w:val="0"/>
                <w:numId w:val="32"/>
              </w:numPr>
              <w:rPr>
                <w:rFonts w:ascii="Lato" w:hAnsi="Lato"/>
              </w:rPr>
            </w:pPr>
            <w:r w:rsidRPr="00264501">
              <w:rPr>
                <w:rFonts w:ascii="Lato" w:hAnsi="Lato"/>
              </w:rPr>
              <w:t>Northern Territory Legal Aid Commission</w:t>
            </w:r>
          </w:p>
          <w:p w14:paraId="1F2D6A37" w14:textId="2789CE20" w:rsidR="00801B5C" w:rsidRPr="00264501" w:rsidRDefault="00801B5C" w:rsidP="00167003">
            <w:pPr>
              <w:pStyle w:val="ListParagraph"/>
              <w:numPr>
                <w:ilvl w:val="0"/>
                <w:numId w:val="32"/>
              </w:numPr>
              <w:rPr>
                <w:rFonts w:ascii="Lato" w:hAnsi="Lato"/>
              </w:rPr>
            </w:pPr>
            <w:r w:rsidRPr="00264501">
              <w:rPr>
                <w:rFonts w:ascii="Lato" w:hAnsi="Lato"/>
              </w:rPr>
              <w:t xml:space="preserve">Community Legal </w:t>
            </w:r>
            <w:proofErr w:type="spellStart"/>
            <w:r w:rsidRPr="00264501">
              <w:rPr>
                <w:rFonts w:ascii="Lato" w:hAnsi="Lato"/>
              </w:rPr>
              <w:t>Centres</w:t>
            </w:r>
            <w:proofErr w:type="spellEnd"/>
            <w:r w:rsidRPr="00264501">
              <w:rPr>
                <w:rFonts w:ascii="Lato" w:hAnsi="Lato"/>
              </w:rPr>
              <w:t xml:space="preserve"> in the Northern Territory</w:t>
            </w:r>
          </w:p>
        </w:tc>
      </w:tr>
      <w:tr w:rsidR="00801B5C" w:rsidRPr="00264501" w14:paraId="2A591DCD" w14:textId="77777777" w:rsidTr="00801B5C">
        <w:tc>
          <w:tcPr>
            <w:tcW w:w="2972" w:type="dxa"/>
          </w:tcPr>
          <w:p w14:paraId="736FA176" w14:textId="77777777" w:rsidR="00801B5C" w:rsidRPr="00264501" w:rsidRDefault="00801B5C" w:rsidP="00167003">
            <w:pPr>
              <w:rPr>
                <w:rFonts w:ascii="Lato" w:hAnsi="Lato"/>
              </w:rPr>
            </w:pPr>
            <w:r w:rsidRPr="00264501">
              <w:rPr>
                <w:rFonts w:ascii="Lato" w:hAnsi="Lato"/>
              </w:rPr>
              <w:t>South Australia</w:t>
            </w:r>
          </w:p>
        </w:tc>
        <w:tc>
          <w:tcPr>
            <w:tcW w:w="6044" w:type="dxa"/>
          </w:tcPr>
          <w:p w14:paraId="13D50B28" w14:textId="77777777" w:rsidR="00801B5C" w:rsidRPr="00264501" w:rsidRDefault="00801B5C" w:rsidP="00801B5C">
            <w:pPr>
              <w:pStyle w:val="ListParagraph"/>
              <w:numPr>
                <w:ilvl w:val="0"/>
                <w:numId w:val="33"/>
              </w:numPr>
              <w:rPr>
                <w:rFonts w:ascii="Lato" w:hAnsi="Lato"/>
              </w:rPr>
            </w:pPr>
            <w:r w:rsidRPr="00264501">
              <w:rPr>
                <w:rFonts w:ascii="Lato" w:hAnsi="Lato"/>
              </w:rPr>
              <w:t>Legal Services Commission of South Australia</w:t>
            </w:r>
          </w:p>
          <w:p w14:paraId="6F19CC47" w14:textId="77777777" w:rsidR="00801B5C" w:rsidRPr="00264501" w:rsidRDefault="00801B5C" w:rsidP="00801B5C">
            <w:pPr>
              <w:pStyle w:val="ListParagraph"/>
              <w:numPr>
                <w:ilvl w:val="0"/>
                <w:numId w:val="33"/>
              </w:numPr>
              <w:rPr>
                <w:rFonts w:ascii="Lato" w:hAnsi="Lato"/>
              </w:rPr>
            </w:pPr>
            <w:r w:rsidRPr="00264501">
              <w:rPr>
                <w:rFonts w:ascii="Lato" w:hAnsi="Lato"/>
              </w:rPr>
              <w:t xml:space="preserve">Community Legal </w:t>
            </w:r>
            <w:proofErr w:type="spellStart"/>
            <w:r w:rsidRPr="00264501">
              <w:rPr>
                <w:rFonts w:ascii="Lato" w:hAnsi="Lato"/>
              </w:rPr>
              <w:t>Centres</w:t>
            </w:r>
            <w:proofErr w:type="spellEnd"/>
            <w:r w:rsidRPr="00264501">
              <w:rPr>
                <w:rFonts w:ascii="Lato" w:hAnsi="Lato"/>
              </w:rPr>
              <w:t xml:space="preserve"> in South Australia</w:t>
            </w:r>
          </w:p>
          <w:p w14:paraId="1C920F13" w14:textId="69C0B423" w:rsidR="00801B5C" w:rsidRPr="00264501" w:rsidRDefault="00801B5C" w:rsidP="00167003">
            <w:pPr>
              <w:pStyle w:val="ListParagraph"/>
              <w:numPr>
                <w:ilvl w:val="0"/>
                <w:numId w:val="33"/>
              </w:numPr>
              <w:rPr>
                <w:rFonts w:ascii="Lato" w:hAnsi="Lato"/>
              </w:rPr>
            </w:pPr>
            <w:proofErr w:type="spellStart"/>
            <w:r w:rsidRPr="00264501">
              <w:rPr>
                <w:rFonts w:ascii="Lato" w:hAnsi="Lato"/>
              </w:rPr>
              <w:t>JusticeNet</w:t>
            </w:r>
            <w:proofErr w:type="spellEnd"/>
            <w:r w:rsidRPr="00264501">
              <w:rPr>
                <w:rFonts w:ascii="Lato" w:hAnsi="Lato"/>
              </w:rPr>
              <w:t xml:space="preserve"> SA</w:t>
            </w:r>
          </w:p>
        </w:tc>
      </w:tr>
      <w:tr w:rsidR="00801B5C" w:rsidRPr="00264501" w14:paraId="756832D1" w14:textId="77777777" w:rsidTr="00801B5C">
        <w:tc>
          <w:tcPr>
            <w:tcW w:w="2972" w:type="dxa"/>
          </w:tcPr>
          <w:p w14:paraId="37D90968" w14:textId="77777777" w:rsidR="00801B5C" w:rsidRPr="00264501" w:rsidRDefault="00801B5C" w:rsidP="00167003">
            <w:pPr>
              <w:rPr>
                <w:rFonts w:ascii="Lato" w:hAnsi="Lato"/>
              </w:rPr>
            </w:pPr>
            <w:r w:rsidRPr="00264501">
              <w:rPr>
                <w:rFonts w:ascii="Lato" w:hAnsi="Lato"/>
              </w:rPr>
              <w:t>Tasmania</w:t>
            </w:r>
          </w:p>
        </w:tc>
        <w:tc>
          <w:tcPr>
            <w:tcW w:w="6044" w:type="dxa"/>
          </w:tcPr>
          <w:p w14:paraId="78CC4063" w14:textId="77777777" w:rsidR="00801B5C" w:rsidRPr="00264501" w:rsidRDefault="00801B5C" w:rsidP="00801B5C">
            <w:pPr>
              <w:pStyle w:val="ListParagraph"/>
              <w:numPr>
                <w:ilvl w:val="0"/>
                <w:numId w:val="34"/>
              </w:numPr>
              <w:rPr>
                <w:rFonts w:ascii="Lato" w:hAnsi="Lato"/>
              </w:rPr>
            </w:pPr>
            <w:r w:rsidRPr="00264501">
              <w:rPr>
                <w:rFonts w:ascii="Lato" w:hAnsi="Lato"/>
              </w:rPr>
              <w:t>Legal Aid Commission of Tasmania</w:t>
            </w:r>
          </w:p>
          <w:p w14:paraId="4ECF0FDF" w14:textId="77777777" w:rsidR="00801B5C" w:rsidRPr="00264501" w:rsidRDefault="00801B5C" w:rsidP="00801B5C">
            <w:pPr>
              <w:pStyle w:val="ListParagraph"/>
              <w:numPr>
                <w:ilvl w:val="0"/>
                <w:numId w:val="34"/>
              </w:numPr>
              <w:rPr>
                <w:rFonts w:ascii="Lato" w:hAnsi="Lato"/>
              </w:rPr>
            </w:pPr>
            <w:r w:rsidRPr="00264501">
              <w:rPr>
                <w:rFonts w:ascii="Lato" w:hAnsi="Lato"/>
              </w:rPr>
              <w:t xml:space="preserve">Community Legal </w:t>
            </w:r>
            <w:proofErr w:type="spellStart"/>
            <w:r w:rsidRPr="00264501">
              <w:rPr>
                <w:rFonts w:ascii="Lato" w:hAnsi="Lato"/>
              </w:rPr>
              <w:t>Centres</w:t>
            </w:r>
            <w:proofErr w:type="spellEnd"/>
            <w:r w:rsidRPr="00264501">
              <w:rPr>
                <w:rFonts w:ascii="Lato" w:hAnsi="Lato"/>
              </w:rPr>
              <w:t xml:space="preserve"> in Tasmania</w:t>
            </w:r>
          </w:p>
          <w:p w14:paraId="78A0CC3A" w14:textId="77777777" w:rsidR="00801B5C" w:rsidRPr="00264501" w:rsidRDefault="00801B5C" w:rsidP="00801B5C">
            <w:pPr>
              <w:pStyle w:val="ListParagraph"/>
              <w:numPr>
                <w:ilvl w:val="0"/>
                <w:numId w:val="34"/>
              </w:numPr>
              <w:rPr>
                <w:rFonts w:ascii="Lato" w:hAnsi="Lato"/>
              </w:rPr>
            </w:pPr>
            <w:r w:rsidRPr="00264501">
              <w:rPr>
                <w:rFonts w:ascii="Lato" w:hAnsi="Lato"/>
              </w:rPr>
              <w:t>The Law Society of Tasmania Pro Bono Referral Service</w:t>
            </w:r>
          </w:p>
          <w:p w14:paraId="1C4A9CA5" w14:textId="408D1917" w:rsidR="00801B5C" w:rsidRPr="00264501" w:rsidRDefault="00801B5C" w:rsidP="00167003">
            <w:pPr>
              <w:pStyle w:val="ListParagraph"/>
              <w:numPr>
                <w:ilvl w:val="0"/>
                <w:numId w:val="34"/>
              </w:numPr>
              <w:rPr>
                <w:rFonts w:ascii="Lato" w:hAnsi="Lato"/>
              </w:rPr>
            </w:pPr>
            <w:r w:rsidRPr="00264501">
              <w:rPr>
                <w:rFonts w:ascii="Lato" w:hAnsi="Lato"/>
              </w:rPr>
              <w:t>Justice Connect</w:t>
            </w:r>
          </w:p>
        </w:tc>
      </w:tr>
      <w:tr w:rsidR="00801B5C" w:rsidRPr="00264501" w14:paraId="4A53674C" w14:textId="77777777" w:rsidTr="00801B5C">
        <w:tc>
          <w:tcPr>
            <w:tcW w:w="2972" w:type="dxa"/>
          </w:tcPr>
          <w:p w14:paraId="397263B4" w14:textId="77777777" w:rsidR="00801B5C" w:rsidRPr="00264501" w:rsidRDefault="00801B5C" w:rsidP="00167003">
            <w:pPr>
              <w:rPr>
                <w:rFonts w:ascii="Lato" w:hAnsi="Lato"/>
              </w:rPr>
            </w:pPr>
            <w:r w:rsidRPr="00264501">
              <w:rPr>
                <w:rFonts w:ascii="Lato" w:hAnsi="Lato"/>
              </w:rPr>
              <w:t>Victoria</w:t>
            </w:r>
          </w:p>
        </w:tc>
        <w:tc>
          <w:tcPr>
            <w:tcW w:w="6044" w:type="dxa"/>
          </w:tcPr>
          <w:p w14:paraId="41D807B4" w14:textId="77777777" w:rsidR="00801B5C" w:rsidRPr="00264501" w:rsidRDefault="00801B5C" w:rsidP="00801B5C">
            <w:pPr>
              <w:pStyle w:val="ListParagraph"/>
              <w:numPr>
                <w:ilvl w:val="0"/>
                <w:numId w:val="35"/>
              </w:numPr>
              <w:rPr>
                <w:rFonts w:ascii="Lato" w:hAnsi="Lato"/>
              </w:rPr>
            </w:pPr>
            <w:r w:rsidRPr="00264501">
              <w:rPr>
                <w:rFonts w:ascii="Lato" w:hAnsi="Lato"/>
              </w:rPr>
              <w:t>Victoria Legal Aid</w:t>
            </w:r>
          </w:p>
          <w:p w14:paraId="17AC6E44" w14:textId="77777777" w:rsidR="00801B5C" w:rsidRPr="00264501" w:rsidRDefault="00801B5C" w:rsidP="00801B5C">
            <w:pPr>
              <w:pStyle w:val="ListParagraph"/>
              <w:numPr>
                <w:ilvl w:val="0"/>
                <w:numId w:val="35"/>
              </w:numPr>
              <w:rPr>
                <w:rFonts w:ascii="Lato" w:hAnsi="Lato"/>
              </w:rPr>
            </w:pPr>
            <w:r w:rsidRPr="00264501">
              <w:rPr>
                <w:rFonts w:ascii="Lato" w:hAnsi="Lato"/>
              </w:rPr>
              <w:t xml:space="preserve">Community Legal </w:t>
            </w:r>
            <w:proofErr w:type="spellStart"/>
            <w:r w:rsidRPr="00264501">
              <w:rPr>
                <w:rFonts w:ascii="Lato" w:hAnsi="Lato"/>
              </w:rPr>
              <w:t>Centres</w:t>
            </w:r>
            <w:proofErr w:type="spellEnd"/>
            <w:r w:rsidRPr="00264501">
              <w:rPr>
                <w:rFonts w:ascii="Lato" w:hAnsi="Lato"/>
              </w:rPr>
              <w:t xml:space="preserve"> in Victoria</w:t>
            </w:r>
          </w:p>
          <w:p w14:paraId="7467B9E4" w14:textId="061EE845" w:rsidR="00801B5C" w:rsidRPr="00264501" w:rsidRDefault="00801B5C" w:rsidP="00167003">
            <w:pPr>
              <w:pStyle w:val="ListParagraph"/>
              <w:numPr>
                <w:ilvl w:val="0"/>
                <w:numId w:val="35"/>
              </w:numPr>
              <w:rPr>
                <w:rFonts w:ascii="Lato" w:hAnsi="Lato"/>
              </w:rPr>
            </w:pPr>
            <w:r w:rsidRPr="00264501">
              <w:rPr>
                <w:rFonts w:ascii="Lato" w:hAnsi="Lato"/>
              </w:rPr>
              <w:t>Justice Connect</w:t>
            </w:r>
          </w:p>
        </w:tc>
      </w:tr>
      <w:tr w:rsidR="00801B5C" w:rsidRPr="00264501" w14:paraId="78949DCC" w14:textId="77777777" w:rsidTr="00801B5C">
        <w:tc>
          <w:tcPr>
            <w:tcW w:w="2972" w:type="dxa"/>
          </w:tcPr>
          <w:p w14:paraId="131F7D5F" w14:textId="42F47783" w:rsidR="00801B5C" w:rsidRPr="00264501" w:rsidRDefault="00801B5C" w:rsidP="00167003">
            <w:pPr>
              <w:rPr>
                <w:rFonts w:ascii="Lato" w:hAnsi="Lato"/>
              </w:rPr>
            </w:pPr>
            <w:r w:rsidRPr="00264501">
              <w:rPr>
                <w:rFonts w:ascii="Lato" w:hAnsi="Lato"/>
              </w:rPr>
              <w:t>Western Australian</w:t>
            </w:r>
          </w:p>
        </w:tc>
        <w:tc>
          <w:tcPr>
            <w:tcW w:w="6044" w:type="dxa"/>
          </w:tcPr>
          <w:p w14:paraId="3ADD89EE" w14:textId="77777777" w:rsidR="00801B5C" w:rsidRPr="00264501" w:rsidRDefault="00801B5C" w:rsidP="00801B5C">
            <w:pPr>
              <w:pStyle w:val="ListParagraph"/>
              <w:numPr>
                <w:ilvl w:val="0"/>
                <w:numId w:val="35"/>
              </w:numPr>
              <w:rPr>
                <w:rFonts w:ascii="Lato" w:hAnsi="Lato"/>
              </w:rPr>
            </w:pPr>
            <w:r w:rsidRPr="00264501">
              <w:rPr>
                <w:rFonts w:ascii="Lato" w:hAnsi="Lato"/>
              </w:rPr>
              <w:t>Legal Aid Western Australia</w:t>
            </w:r>
          </w:p>
          <w:p w14:paraId="53A18B48" w14:textId="77777777" w:rsidR="00801B5C" w:rsidRPr="00264501" w:rsidRDefault="00801B5C" w:rsidP="00801B5C">
            <w:pPr>
              <w:pStyle w:val="ListParagraph"/>
              <w:numPr>
                <w:ilvl w:val="0"/>
                <w:numId w:val="35"/>
              </w:numPr>
              <w:rPr>
                <w:rFonts w:ascii="Lato" w:hAnsi="Lato"/>
              </w:rPr>
            </w:pPr>
            <w:r w:rsidRPr="00264501">
              <w:rPr>
                <w:rFonts w:ascii="Lato" w:hAnsi="Lato"/>
              </w:rPr>
              <w:t xml:space="preserve">Community Legal </w:t>
            </w:r>
            <w:proofErr w:type="spellStart"/>
            <w:r w:rsidRPr="00264501">
              <w:rPr>
                <w:rFonts w:ascii="Lato" w:hAnsi="Lato"/>
              </w:rPr>
              <w:t>Centres</w:t>
            </w:r>
            <w:proofErr w:type="spellEnd"/>
            <w:r w:rsidRPr="00264501">
              <w:rPr>
                <w:rFonts w:ascii="Lato" w:hAnsi="Lato"/>
              </w:rPr>
              <w:t xml:space="preserve"> in Western Australia</w:t>
            </w:r>
          </w:p>
          <w:p w14:paraId="3A195312" w14:textId="070A3EF6" w:rsidR="00801B5C" w:rsidRPr="00264501" w:rsidRDefault="00801B5C" w:rsidP="00801B5C">
            <w:pPr>
              <w:pStyle w:val="ListParagraph"/>
              <w:numPr>
                <w:ilvl w:val="0"/>
                <w:numId w:val="35"/>
              </w:numPr>
              <w:rPr>
                <w:rFonts w:ascii="Lato" w:hAnsi="Lato"/>
              </w:rPr>
            </w:pPr>
            <w:r w:rsidRPr="00264501">
              <w:rPr>
                <w:rFonts w:ascii="Lato" w:hAnsi="Lato"/>
              </w:rPr>
              <w:t>Law Access</w:t>
            </w:r>
          </w:p>
        </w:tc>
      </w:tr>
    </w:tbl>
    <w:p w14:paraId="58D9304B" w14:textId="62CC62A5" w:rsidR="00552F9B" w:rsidRPr="00264501" w:rsidRDefault="00552F9B" w:rsidP="000E0C47">
      <w:pPr>
        <w:pStyle w:val="Heading3"/>
        <w:rPr>
          <w:rFonts w:ascii="Lato" w:hAnsi="Lato"/>
        </w:rPr>
      </w:pPr>
      <w:r w:rsidRPr="00264501">
        <w:rPr>
          <w:rFonts w:ascii="Lato" w:hAnsi="Lato"/>
        </w:rPr>
        <w:t>2.</w:t>
      </w:r>
      <w:r w:rsidR="00C65EF2" w:rsidRPr="00264501">
        <w:rPr>
          <w:rFonts w:ascii="Lato" w:hAnsi="Lato"/>
        </w:rPr>
        <w:t xml:space="preserve"> </w:t>
      </w:r>
      <w:r w:rsidRPr="00264501">
        <w:rPr>
          <w:rFonts w:ascii="Lato" w:hAnsi="Lato"/>
        </w:rPr>
        <w:t>Your local consumer protection agency</w:t>
      </w:r>
    </w:p>
    <w:p w14:paraId="15FAA6D4" w14:textId="1AF6FEFA" w:rsidR="000E0C47" w:rsidRPr="00264501" w:rsidRDefault="00552F9B" w:rsidP="000E0C47">
      <w:pPr>
        <w:rPr>
          <w:rFonts w:ascii="Lato" w:hAnsi="Lato"/>
        </w:rPr>
      </w:pPr>
      <w:r w:rsidRPr="00264501">
        <w:rPr>
          <w:rFonts w:ascii="Lato" w:hAnsi="Lato"/>
        </w:rPr>
        <w:t>Sometimes called consumer affairs or fair trading agencies, these organisations provide you with information about your consumer rights and options, and may also be able to help negotiate a resolution between you and</w:t>
      </w:r>
      <w:r w:rsidR="00170843" w:rsidRPr="00264501">
        <w:rPr>
          <w:rFonts w:ascii="Lato" w:hAnsi="Lato"/>
        </w:rPr>
        <w:t xml:space="preserve"> your paid agent.</w:t>
      </w:r>
    </w:p>
    <w:tbl>
      <w:tblPr>
        <w:tblStyle w:val="TableGrid"/>
        <w:tblW w:w="0" w:type="auto"/>
        <w:tblLook w:val="04A0" w:firstRow="1" w:lastRow="0" w:firstColumn="1" w:lastColumn="0" w:noHBand="0" w:noVBand="1"/>
      </w:tblPr>
      <w:tblGrid>
        <w:gridCol w:w="3114"/>
        <w:gridCol w:w="5902"/>
      </w:tblGrid>
      <w:tr w:rsidR="00801B5C" w:rsidRPr="00264501" w14:paraId="2CAF1FA2" w14:textId="77777777" w:rsidTr="00801B5C">
        <w:trPr>
          <w:tblHeader/>
        </w:trPr>
        <w:tc>
          <w:tcPr>
            <w:tcW w:w="3114" w:type="dxa"/>
            <w:shd w:val="clear" w:color="auto" w:fill="00303C"/>
          </w:tcPr>
          <w:p w14:paraId="53A3E645" w14:textId="29958439" w:rsidR="00801B5C" w:rsidRPr="00264501" w:rsidRDefault="00801B5C" w:rsidP="000E0C47">
            <w:pPr>
              <w:rPr>
                <w:rFonts w:ascii="Lato" w:hAnsi="Lato"/>
                <w:b/>
                <w:bCs w:val="0"/>
              </w:rPr>
            </w:pPr>
            <w:r w:rsidRPr="00264501">
              <w:rPr>
                <w:rFonts w:ascii="Lato" w:hAnsi="Lato"/>
                <w:b/>
                <w:bCs w:val="0"/>
              </w:rPr>
              <w:t>Location</w:t>
            </w:r>
          </w:p>
        </w:tc>
        <w:tc>
          <w:tcPr>
            <w:tcW w:w="5902" w:type="dxa"/>
            <w:shd w:val="clear" w:color="auto" w:fill="00303C"/>
          </w:tcPr>
          <w:p w14:paraId="51C5CF50" w14:textId="1EF937A7" w:rsidR="00801B5C" w:rsidRPr="00264501" w:rsidRDefault="00801B5C" w:rsidP="000E0C47">
            <w:pPr>
              <w:rPr>
                <w:rFonts w:ascii="Lato" w:hAnsi="Lato"/>
                <w:b/>
                <w:bCs w:val="0"/>
              </w:rPr>
            </w:pPr>
            <w:r w:rsidRPr="00264501">
              <w:rPr>
                <w:rFonts w:ascii="Lato" w:hAnsi="Lato"/>
                <w:b/>
                <w:bCs w:val="0"/>
              </w:rPr>
              <w:t>Organisation</w:t>
            </w:r>
          </w:p>
        </w:tc>
      </w:tr>
      <w:tr w:rsidR="00801B5C" w:rsidRPr="00264501" w14:paraId="2F2CBFEA" w14:textId="77777777" w:rsidTr="00801B5C">
        <w:tc>
          <w:tcPr>
            <w:tcW w:w="3114" w:type="dxa"/>
          </w:tcPr>
          <w:p w14:paraId="555D4F16" w14:textId="0B7D993E" w:rsidR="00801B5C" w:rsidRPr="00264501" w:rsidRDefault="00801B5C" w:rsidP="000E0C47">
            <w:pPr>
              <w:rPr>
                <w:rFonts w:ascii="Lato" w:hAnsi="Lato"/>
              </w:rPr>
            </w:pPr>
            <w:r w:rsidRPr="00264501">
              <w:rPr>
                <w:rFonts w:ascii="Lato" w:hAnsi="Lato"/>
              </w:rPr>
              <w:t>Australian Capital Territory</w:t>
            </w:r>
          </w:p>
        </w:tc>
        <w:tc>
          <w:tcPr>
            <w:tcW w:w="5902" w:type="dxa"/>
          </w:tcPr>
          <w:p w14:paraId="77AFD289" w14:textId="2CB759B8" w:rsidR="00801B5C" w:rsidRPr="00264501" w:rsidRDefault="00801B5C" w:rsidP="000E0C47">
            <w:pPr>
              <w:rPr>
                <w:rFonts w:ascii="Lato" w:hAnsi="Lato"/>
              </w:rPr>
            </w:pPr>
            <w:r w:rsidRPr="00264501">
              <w:rPr>
                <w:rFonts w:ascii="Lato" w:hAnsi="Lato"/>
              </w:rPr>
              <w:t>Access Canberra</w:t>
            </w:r>
          </w:p>
        </w:tc>
      </w:tr>
      <w:tr w:rsidR="00801B5C" w:rsidRPr="00264501" w14:paraId="44083061" w14:textId="77777777" w:rsidTr="00801B5C">
        <w:tc>
          <w:tcPr>
            <w:tcW w:w="3114" w:type="dxa"/>
          </w:tcPr>
          <w:p w14:paraId="62CB4E72" w14:textId="1BE9FD54" w:rsidR="00801B5C" w:rsidRPr="00264501" w:rsidRDefault="00801B5C" w:rsidP="000E0C47">
            <w:pPr>
              <w:rPr>
                <w:rFonts w:ascii="Lato" w:hAnsi="Lato"/>
              </w:rPr>
            </w:pPr>
            <w:r w:rsidRPr="00264501">
              <w:rPr>
                <w:rFonts w:ascii="Lato" w:hAnsi="Lato"/>
              </w:rPr>
              <w:t>New South Wales</w:t>
            </w:r>
          </w:p>
        </w:tc>
        <w:tc>
          <w:tcPr>
            <w:tcW w:w="5902" w:type="dxa"/>
          </w:tcPr>
          <w:p w14:paraId="2C8D4E79" w14:textId="50B6263F" w:rsidR="00801B5C" w:rsidRPr="00264501" w:rsidRDefault="00801B5C" w:rsidP="000E0C47">
            <w:pPr>
              <w:rPr>
                <w:rFonts w:ascii="Lato" w:hAnsi="Lato"/>
              </w:rPr>
            </w:pPr>
            <w:r w:rsidRPr="00264501">
              <w:rPr>
                <w:rFonts w:ascii="Lato" w:hAnsi="Lato"/>
              </w:rPr>
              <w:t>NSW Fair Trading</w:t>
            </w:r>
          </w:p>
        </w:tc>
      </w:tr>
      <w:tr w:rsidR="00801B5C" w:rsidRPr="00264501" w14:paraId="666E7A26" w14:textId="77777777" w:rsidTr="00801B5C">
        <w:tc>
          <w:tcPr>
            <w:tcW w:w="3114" w:type="dxa"/>
          </w:tcPr>
          <w:p w14:paraId="0934CA77" w14:textId="25470EB3" w:rsidR="00801B5C" w:rsidRPr="00264501" w:rsidRDefault="00801B5C" w:rsidP="000E0C47">
            <w:pPr>
              <w:rPr>
                <w:rFonts w:ascii="Lato" w:hAnsi="Lato"/>
              </w:rPr>
            </w:pPr>
            <w:r w:rsidRPr="00264501">
              <w:rPr>
                <w:rFonts w:ascii="Lato" w:hAnsi="Lato"/>
              </w:rPr>
              <w:t>Northern Territory</w:t>
            </w:r>
          </w:p>
        </w:tc>
        <w:tc>
          <w:tcPr>
            <w:tcW w:w="5902" w:type="dxa"/>
          </w:tcPr>
          <w:p w14:paraId="4947E6CF" w14:textId="50DA76B1" w:rsidR="00801B5C" w:rsidRPr="00264501" w:rsidRDefault="00801B5C" w:rsidP="000E0C47">
            <w:pPr>
              <w:rPr>
                <w:rFonts w:ascii="Lato" w:hAnsi="Lato"/>
              </w:rPr>
            </w:pPr>
            <w:r w:rsidRPr="00264501">
              <w:rPr>
                <w:rFonts w:ascii="Lato" w:hAnsi="Lato"/>
              </w:rPr>
              <w:t>NT Consumer Affairs</w:t>
            </w:r>
          </w:p>
        </w:tc>
      </w:tr>
      <w:tr w:rsidR="00801B5C" w:rsidRPr="00264501" w14:paraId="33EE0048" w14:textId="77777777" w:rsidTr="00801B5C">
        <w:tc>
          <w:tcPr>
            <w:tcW w:w="3114" w:type="dxa"/>
          </w:tcPr>
          <w:p w14:paraId="3750F3AC" w14:textId="11576D75" w:rsidR="00801B5C" w:rsidRPr="00264501" w:rsidRDefault="00801B5C" w:rsidP="000E0C47">
            <w:pPr>
              <w:rPr>
                <w:rFonts w:ascii="Lato" w:hAnsi="Lato"/>
              </w:rPr>
            </w:pPr>
            <w:r w:rsidRPr="00264501">
              <w:rPr>
                <w:rFonts w:ascii="Lato" w:hAnsi="Lato"/>
              </w:rPr>
              <w:t>Queensland</w:t>
            </w:r>
          </w:p>
        </w:tc>
        <w:tc>
          <w:tcPr>
            <w:tcW w:w="5902" w:type="dxa"/>
          </w:tcPr>
          <w:p w14:paraId="37A0EE98" w14:textId="68F7C8AF" w:rsidR="00801B5C" w:rsidRPr="00264501" w:rsidRDefault="00801B5C" w:rsidP="000E0C47">
            <w:pPr>
              <w:rPr>
                <w:rFonts w:ascii="Lato" w:hAnsi="Lato"/>
              </w:rPr>
            </w:pPr>
            <w:r w:rsidRPr="00264501">
              <w:rPr>
                <w:rFonts w:ascii="Lato" w:hAnsi="Lato"/>
              </w:rPr>
              <w:t>Office of Fair Trading Queensland</w:t>
            </w:r>
          </w:p>
        </w:tc>
      </w:tr>
      <w:tr w:rsidR="00801B5C" w:rsidRPr="00264501" w14:paraId="26952941" w14:textId="77777777" w:rsidTr="00801B5C">
        <w:tc>
          <w:tcPr>
            <w:tcW w:w="3114" w:type="dxa"/>
          </w:tcPr>
          <w:p w14:paraId="4C8D9370" w14:textId="78D44309" w:rsidR="00801B5C" w:rsidRPr="00264501" w:rsidRDefault="00801B5C" w:rsidP="000E0C47">
            <w:pPr>
              <w:rPr>
                <w:rFonts w:ascii="Lato" w:hAnsi="Lato"/>
              </w:rPr>
            </w:pPr>
            <w:r w:rsidRPr="00264501">
              <w:rPr>
                <w:rFonts w:ascii="Lato" w:hAnsi="Lato"/>
              </w:rPr>
              <w:lastRenderedPageBreak/>
              <w:t>South Australia</w:t>
            </w:r>
          </w:p>
        </w:tc>
        <w:tc>
          <w:tcPr>
            <w:tcW w:w="5902" w:type="dxa"/>
          </w:tcPr>
          <w:p w14:paraId="6E5DFBE3" w14:textId="79D7BFF2" w:rsidR="00801B5C" w:rsidRPr="00264501" w:rsidRDefault="00801B5C" w:rsidP="000E0C47">
            <w:pPr>
              <w:rPr>
                <w:rFonts w:ascii="Lato" w:hAnsi="Lato"/>
              </w:rPr>
            </w:pPr>
            <w:r w:rsidRPr="00264501">
              <w:rPr>
                <w:rFonts w:ascii="Lato" w:hAnsi="Lato"/>
              </w:rPr>
              <w:t>SA Office of Consumer and Business Services (CBS)</w:t>
            </w:r>
          </w:p>
        </w:tc>
      </w:tr>
      <w:tr w:rsidR="00801B5C" w:rsidRPr="00264501" w14:paraId="5B868C9B" w14:textId="77777777" w:rsidTr="00801B5C">
        <w:tc>
          <w:tcPr>
            <w:tcW w:w="3114" w:type="dxa"/>
          </w:tcPr>
          <w:p w14:paraId="7F8B78D8" w14:textId="53CCFB76" w:rsidR="00801B5C" w:rsidRPr="00264501" w:rsidRDefault="00801B5C" w:rsidP="000E0C47">
            <w:pPr>
              <w:rPr>
                <w:rFonts w:ascii="Lato" w:hAnsi="Lato"/>
              </w:rPr>
            </w:pPr>
            <w:r w:rsidRPr="00264501">
              <w:rPr>
                <w:rFonts w:ascii="Lato" w:hAnsi="Lato"/>
              </w:rPr>
              <w:t>Tasmania</w:t>
            </w:r>
          </w:p>
        </w:tc>
        <w:tc>
          <w:tcPr>
            <w:tcW w:w="5902" w:type="dxa"/>
          </w:tcPr>
          <w:p w14:paraId="24A7FC4B" w14:textId="0697A710" w:rsidR="00801B5C" w:rsidRPr="00264501" w:rsidRDefault="00801B5C" w:rsidP="00801B5C">
            <w:pPr>
              <w:rPr>
                <w:rFonts w:ascii="Lato" w:hAnsi="Lato"/>
              </w:rPr>
            </w:pPr>
            <w:r w:rsidRPr="00264501">
              <w:rPr>
                <w:rFonts w:ascii="Lato" w:hAnsi="Lato"/>
              </w:rPr>
              <w:t>Tasmania Consumer, Building and Occupational Services (CBOS)</w:t>
            </w:r>
          </w:p>
        </w:tc>
      </w:tr>
      <w:tr w:rsidR="00801B5C" w:rsidRPr="00264501" w14:paraId="26F1D4A7" w14:textId="77777777" w:rsidTr="00801B5C">
        <w:tc>
          <w:tcPr>
            <w:tcW w:w="3114" w:type="dxa"/>
          </w:tcPr>
          <w:p w14:paraId="028F67CD" w14:textId="05B00AA7" w:rsidR="00801B5C" w:rsidRPr="00264501" w:rsidRDefault="00801B5C" w:rsidP="000E0C47">
            <w:pPr>
              <w:rPr>
                <w:rFonts w:ascii="Lato" w:hAnsi="Lato"/>
              </w:rPr>
            </w:pPr>
            <w:r w:rsidRPr="00264501">
              <w:rPr>
                <w:rFonts w:ascii="Lato" w:hAnsi="Lato"/>
              </w:rPr>
              <w:t>Victoria</w:t>
            </w:r>
          </w:p>
        </w:tc>
        <w:tc>
          <w:tcPr>
            <w:tcW w:w="5902" w:type="dxa"/>
          </w:tcPr>
          <w:p w14:paraId="528DDA05" w14:textId="2EDA3861" w:rsidR="00801B5C" w:rsidRPr="00264501" w:rsidRDefault="00801B5C" w:rsidP="00801B5C">
            <w:pPr>
              <w:rPr>
                <w:rFonts w:ascii="Lato" w:hAnsi="Lato"/>
              </w:rPr>
            </w:pPr>
            <w:r w:rsidRPr="00264501">
              <w:rPr>
                <w:rFonts w:ascii="Lato" w:hAnsi="Lato"/>
              </w:rPr>
              <w:t>Consumer Affairs Victoria (CAV)</w:t>
            </w:r>
          </w:p>
        </w:tc>
      </w:tr>
    </w:tbl>
    <w:p w14:paraId="411183E2" w14:textId="2E8947F4" w:rsidR="00552F9B" w:rsidRPr="00264501" w:rsidRDefault="000C14B0" w:rsidP="000E0C47">
      <w:pPr>
        <w:pStyle w:val="Heading3"/>
        <w:rPr>
          <w:rFonts w:ascii="Lato" w:hAnsi="Lato"/>
        </w:rPr>
      </w:pPr>
      <w:r w:rsidRPr="00264501">
        <w:rPr>
          <w:rFonts w:ascii="Lato" w:hAnsi="Lato"/>
        </w:rPr>
        <w:t>3.</w:t>
      </w:r>
      <w:r w:rsidR="00C65EF2" w:rsidRPr="00264501">
        <w:rPr>
          <w:rFonts w:ascii="Lato" w:hAnsi="Lato"/>
        </w:rPr>
        <w:t xml:space="preserve"> </w:t>
      </w:r>
      <w:r w:rsidRPr="00264501">
        <w:rPr>
          <w:rFonts w:ascii="Lato" w:hAnsi="Lato"/>
        </w:rPr>
        <w:t>Australian Competition and Consumer Commission (ACCC)</w:t>
      </w:r>
    </w:p>
    <w:p w14:paraId="28A56970" w14:textId="77C3D32C" w:rsidR="00552F9B" w:rsidRPr="00264501" w:rsidRDefault="00552F9B" w:rsidP="000E0C47">
      <w:pPr>
        <w:rPr>
          <w:rFonts w:ascii="Lato" w:hAnsi="Lato"/>
        </w:rPr>
      </w:pPr>
      <w:r w:rsidRPr="00264501">
        <w:rPr>
          <w:rFonts w:ascii="Lato" w:hAnsi="Lato"/>
        </w:rPr>
        <w:t>The ACCC is the national competition, consumer, fair trading and product safety regulator. If a business misleads consumers about their consumer guarantee rights, the ACCC can investigate that business and take compliance or enforcement action.</w:t>
      </w:r>
    </w:p>
    <w:p w14:paraId="34F75589" w14:textId="59482408" w:rsidR="00552F9B" w:rsidRPr="00264501" w:rsidRDefault="00552F9B" w:rsidP="000E0C47">
      <w:pPr>
        <w:rPr>
          <w:rFonts w:ascii="Lato" w:hAnsi="Lato"/>
        </w:rPr>
      </w:pPr>
      <w:r w:rsidRPr="00264501">
        <w:rPr>
          <w:rFonts w:ascii="Lato" w:hAnsi="Lato"/>
        </w:rPr>
        <w:t xml:space="preserve">Report a consumer issue </w:t>
      </w:r>
      <w:r w:rsidR="000C14B0" w:rsidRPr="00264501">
        <w:rPr>
          <w:rFonts w:ascii="Lato" w:hAnsi="Lato"/>
        </w:rPr>
        <w:t xml:space="preserve">to the </w:t>
      </w:r>
      <w:hyperlink r:id="rId10" w:history="1">
        <w:r w:rsidR="00801B5C" w:rsidRPr="00264501">
          <w:rPr>
            <w:rStyle w:val="Hyperlink"/>
            <w:rFonts w:ascii="Lato" w:hAnsi="Lato"/>
          </w:rPr>
          <w:t>ACCC: Report a consumer issue</w:t>
        </w:r>
      </w:hyperlink>
      <w:r w:rsidR="000937D6" w:rsidRPr="00264501">
        <w:rPr>
          <w:rFonts w:ascii="Lato" w:hAnsi="Lato"/>
        </w:rPr>
        <w:t>.</w:t>
      </w:r>
    </w:p>
    <w:p w14:paraId="7F20C0B9" w14:textId="44B7404E" w:rsidR="00552F9B" w:rsidRPr="00264501" w:rsidRDefault="00552F9B" w:rsidP="000E0C47">
      <w:pPr>
        <w:rPr>
          <w:rFonts w:ascii="Lato" w:hAnsi="Lato"/>
        </w:rPr>
      </w:pPr>
      <w:r w:rsidRPr="00264501">
        <w:rPr>
          <w:rFonts w:ascii="Lato" w:hAnsi="Lato"/>
        </w:rPr>
        <w:t xml:space="preserve">Visit the </w:t>
      </w:r>
      <w:hyperlink r:id="rId11" w:history="1">
        <w:r w:rsidRPr="00264501">
          <w:rPr>
            <w:rStyle w:val="Hyperlink"/>
            <w:rFonts w:ascii="Lato" w:hAnsi="Lato"/>
          </w:rPr>
          <w:t>ACCC Website</w:t>
        </w:r>
      </w:hyperlink>
      <w:r w:rsidRPr="00264501">
        <w:rPr>
          <w:rFonts w:ascii="Lato" w:hAnsi="Lato"/>
        </w:rPr>
        <w:t xml:space="preserve"> for more information</w:t>
      </w:r>
      <w:r w:rsidR="00801B5C" w:rsidRPr="00264501">
        <w:rPr>
          <w:rFonts w:ascii="Lato" w:hAnsi="Lato"/>
        </w:rPr>
        <w:t>.</w:t>
      </w:r>
    </w:p>
    <w:sectPr w:rsidR="00552F9B" w:rsidRPr="00264501" w:rsidSect="005235E2">
      <w:headerReference w:type="default" r:id="rId12"/>
      <w:pgSz w:w="11906" w:h="16838"/>
      <w:pgMar w:top="22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242B4" w14:textId="77777777" w:rsidR="00BE7D86" w:rsidRDefault="00BE7D86" w:rsidP="000E0C47">
      <w:r>
        <w:separator/>
      </w:r>
    </w:p>
  </w:endnote>
  <w:endnote w:type="continuationSeparator" w:id="0">
    <w:p w14:paraId="6F6656FB" w14:textId="77777777" w:rsidR="00BE7D86" w:rsidRDefault="00BE7D86" w:rsidP="000E0C47">
      <w:r>
        <w:continuationSeparator/>
      </w:r>
    </w:p>
  </w:endnote>
  <w:endnote w:type="continuationNotice" w:id="1">
    <w:p w14:paraId="269BFCA7" w14:textId="77777777" w:rsidR="00EA7765" w:rsidRDefault="00EA776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C46AA" w14:textId="77777777" w:rsidR="00BE7D86" w:rsidRDefault="00BE7D86" w:rsidP="000E0C47">
      <w:r>
        <w:separator/>
      </w:r>
    </w:p>
  </w:footnote>
  <w:footnote w:type="continuationSeparator" w:id="0">
    <w:p w14:paraId="618A8D82" w14:textId="77777777" w:rsidR="00BE7D86" w:rsidRDefault="00BE7D86" w:rsidP="000E0C47">
      <w:r>
        <w:continuationSeparator/>
      </w:r>
    </w:p>
  </w:footnote>
  <w:footnote w:type="continuationNotice" w:id="1">
    <w:p w14:paraId="2D3E0BEB" w14:textId="77777777" w:rsidR="00EA7765" w:rsidRDefault="00EA776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499E6" w14:textId="611D9F4E" w:rsidR="005235E2" w:rsidRDefault="005235E2" w:rsidP="000E0C47">
    <w:pPr>
      <w:pStyle w:val="Header"/>
    </w:pPr>
    <w:r>
      <w:rPr>
        <w:noProof/>
      </w:rPr>
      <w:drawing>
        <wp:anchor distT="0" distB="0" distL="114300" distR="114300" simplePos="0" relativeHeight="251658240" behindDoc="1" locked="0" layoutInCell="1" allowOverlap="1" wp14:anchorId="48755352" wp14:editId="0D7E5479">
          <wp:simplePos x="0" y="0"/>
          <wp:positionH relativeFrom="page">
            <wp:align>right</wp:align>
          </wp:positionH>
          <wp:positionV relativeFrom="paragraph">
            <wp:posOffset>-451897</wp:posOffset>
          </wp:positionV>
          <wp:extent cx="6300470" cy="1890395"/>
          <wp:effectExtent l="0" t="0" r="5080" b="0"/>
          <wp:wrapNone/>
          <wp:docPr id="1821195641" name="Picture 182119564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0470" cy="18903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2D46A77C" wp14:editId="016DCD0B">
          <wp:simplePos x="0" y="0"/>
          <wp:positionH relativeFrom="column">
            <wp:posOffset>-225631</wp:posOffset>
          </wp:positionH>
          <wp:positionV relativeFrom="paragraph">
            <wp:posOffset>-635</wp:posOffset>
          </wp:positionV>
          <wp:extent cx="2362200" cy="927100"/>
          <wp:effectExtent l="0" t="0" r="0" b="0"/>
          <wp:wrapNone/>
          <wp:docPr id="1525931737" name="Graphic 1525931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2">
                    <a:extLst>
                      <a:ext uri="{96DAC541-7B7A-43D3-8B79-37D633B846F1}">
                        <asvg:svgBlip xmlns:asvg="http://schemas.microsoft.com/office/drawing/2016/SVG/main" r:embed="rId3"/>
                      </a:ext>
                    </a:extLst>
                  </a:blip>
                  <a:stretch>
                    <a:fillRect/>
                  </a:stretch>
                </pic:blipFill>
                <pic:spPr>
                  <a:xfrm>
                    <a:off x="0" y="0"/>
                    <a:ext cx="2362200" cy="927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603B2"/>
    <w:multiLevelType w:val="hybridMultilevel"/>
    <w:tmpl w:val="E85E0FBA"/>
    <w:lvl w:ilvl="0" w:tplc="0C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F8D5990"/>
    <w:multiLevelType w:val="hybridMultilevel"/>
    <w:tmpl w:val="4FCEF8EC"/>
    <w:lvl w:ilvl="0" w:tplc="28E65FA4">
      <w:numFmt w:val="bullet"/>
      <w:lvlText w:val="•"/>
      <w:lvlJc w:val="left"/>
      <w:pPr>
        <w:ind w:left="720" w:hanging="360"/>
      </w:pPr>
      <w:rPr>
        <w:rFonts w:ascii="Aptos" w:eastAsiaTheme="minorHAnsi" w:hAnsi="Apto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B13243"/>
    <w:multiLevelType w:val="hybridMultilevel"/>
    <w:tmpl w:val="C3B0C06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3" w15:restartNumberingAfterBreak="0">
    <w:nsid w:val="100F437B"/>
    <w:multiLevelType w:val="hybridMultilevel"/>
    <w:tmpl w:val="AB0ECF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4A1C6B"/>
    <w:multiLevelType w:val="hybridMultilevel"/>
    <w:tmpl w:val="F880E5B6"/>
    <w:lvl w:ilvl="0" w:tplc="28E65FA4">
      <w:numFmt w:val="bullet"/>
      <w:lvlText w:val="•"/>
      <w:lvlJc w:val="left"/>
      <w:pPr>
        <w:ind w:left="720" w:hanging="360"/>
      </w:pPr>
      <w:rPr>
        <w:rFonts w:ascii="Aptos" w:eastAsiaTheme="minorHAnsi" w:hAnsi="Aptos"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7F3B06"/>
    <w:multiLevelType w:val="hybridMultilevel"/>
    <w:tmpl w:val="B366D6F4"/>
    <w:lvl w:ilvl="0" w:tplc="28E65FA4">
      <w:numFmt w:val="bullet"/>
      <w:lvlText w:val="•"/>
      <w:lvlJc w:val="left"/>
      <w:pPr>
        <w:ind w:left="930" w:hanging="570"/>
      </w:pPr>
      <w:rPr>
        <w:rFonts w:ascii="Aptos" w:eastAsiaTheme="minorHAnsi" w:hAnsi="Apto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16356B"/>
    <w:multiLevelType w:val="hybridMultilevel"/>
    <w:tmpl w:val="0018ECD4"/>
    <w:lvl w:ilvl="0" w:tplc="28E65FA4">
      <w:numFmt w:val="bullet"/>
      <w:lvlText w:val="•"/>
      <w:lvlJc w:val="left"/>
      <w:pPr>
        <w:ind w:left="360" w:hanging="360"/>
      </w:pPr>
      <w:rPr>
        <w:rFonts w:ascii="Aptos" w:eastAsiaTheme="minorHAnsi" w:hAnsi="Aptos"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2EB5196"/>
    <w:multiLevelType w:val="hybridMultilevel"/>
    <w:tmpl w:val="62FE2D8A"/>
    <w:lvl w:ilvl="0" w:tplc="28E65FA4">
      <w:numFmt w:val="bullet"/>
      <w:lvlText w:val="•"/>
      <w:lvlJc w:val="left"/>
      <w:pPr>
        <w:ind w:left="720" w:hanging="360"/>
      </w:pPr>
      <w:rPr>
        <w:rFonts w:ascii="Aptos" w:eastAsiaTheme="minorHAnsi" w:hAnsi="Aptos"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2E4561"/>
    <w:multiLevelType w:val="hybridMultilevel"/>
    <w:tmpl w:val="D7267F42"/>
    <w:lvl w:ilvl="0" w:tplc="28E65FA4">
      <w:numFmt w:val="bullet"/>
      <w:lvlText w:val="•"/>
      <w:lvlJc w:val="left"/>
      <w:pPr>
        <w:ind w:left="360" w:hanging="360"/>
      </w:pPr>
      <w:rPr>
        <w:rFonts w:ascii="Aptos" w:eastAsiaTheme="minorHAnsi" w:hAnsi="Aptos"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A58399F"/>
    <w:multiLevelType w:val="hybridMultilevel"/>
    <w:tmpl w:val="24DC54B2"/>
    <w:lvl w:ilvl="0" w:tplc="0C090003">
      <w:start w:val="1"/>
      <w:numFmt w:val="bullet"/>
      <w:lvlText w:val="o"/>
      <w:lvlJc w:val="left"/>
      <w:pPr>
        <w:ind w:left="1569" w:hanging="360"/>
      </w:pPr>
      <w:rPr>
        <w:rFonts w:ascii="Courier New" w:hAnsi="Courier New" w:cs="Courier New" w:hint="default"/>
      </w:rPr>
    </w:lvl>
    <w:lvl w:ilvl="1" w:tplc="FFFFFFFF">
      <w:start w:val="1"/>
      <w:numFmt w:val="bullet"/>
      <w:lvlText w:val="o"/>
      <w:lvlJc w:val="left"/>
      <w:pPr>
        <w:ind w:left="2289" w:hanging="360"/>
      </w:pPr>
      <w:rPr>
        <w:rFonts w:ascii="Courier New" w:hAnsi="Courier New" w:cs="Courier New" w:hint="default"/>
      </w:rPr>
    </w:lvl>
    <w:lvl w:ilvl="2" w:tplc="FFFFFFFF" w:tentative="1">
      <w:start w:val="1"/>
      <w:numFmt w:val="bullet"/>
      <w:lvlText w:val=""/>
      <w:lvlJc w:val="left"/>
      <w:pPr>
        <w:ind w:left="3009" w:hanging="360"/>
      </w:pPr>
      <w:rPr>
        <w:rFonts w:ascii="Wingdings" w:hAnsi="Wingdings" w:hint="default"/>
      </w:rPr>
    </w:lvl>
    <w:lvl w:ilvl="3" w:tplc="FFFFFFFF" w:tentative="1">
      <w:start w:val="1"/>
      <w:numFmt w:val="bullet"/>
      <w:lvlText w:val=""/>
      <w:lvlJc w:val="left"/>
      <w:pPr>
        <w:ind w:left="3729" w:hanging="360"/>
      </w:pPr>
      <w:rPr>
        <w:rFonts w:ascii="Symbol" w:hAnsi="Symbol" w:hint="default"/>
      </w:rPr>
    </w:lvl>
    <w:lvl w:ilvl="4" w:tplc="FFFFFFFF" w:tentative="1">
      <w:start w:val="1"/>
      <w:numFmt w:val="bullet"/>
      <w:lvlText w:val="o"/>
      <w:lvlJc w:val="left"/>
      <w:pPr>
        <w:ind w:left="4449" w:hanging="360"/>
      </w:pPr>
      <w:rPr>
        <w:rFonts w:ascii="Courier New" w:hAnsi="Courier New" w:cs="Courier New" w:hint="default"/>
      </w:rPr>
    </w:lvl>
    <w:lvl w:ilvl="5" w:tplc="FFFFFFFF" w:tentative="1">
      <w:start w:val="1"/>
      <w:numFmt w:val="bullet"/>
      <w:lvlText w:val=""/>
      <w:lvlJc w:val="left"/>
      <w:pPr>
        <w:ind w:left="5169" w:hanging="360"/>
      </w:pPr>
      <w:rPr>
        <w:rFonts w:ascii="Wingdings" w:hAnsi="Wingdings" w:hint="default"/>
      </w:rPr>
    </w:lvl>
    <w:lvl w:ilvl="6" w:tplc="FFFFFFFF" w:tentative="1">
      <w:start w:val="1"/>
      <w:numFmt w:val="bullet"/>
      <w:lvlText w:val=""/>
      <w:lvlJc w:val="left"/>
      <w:pPr>
        <w:ind w:left="5889" w:hanging="360"/>
      </w:pPr>
      <w:rPr>
        <w:rFonts w:ascii="Symbol" w:hAnsi="Symbol" w:hint="default"/>
      </w:rPr>
    </w:lvl>
    <w:lvl w:ilvl="7" w:tplc="FFFFFFFF" w:tentative="1">
      <w:start w:val="1"/>
      <w:numFmt w:val="bullet"/>
      <w:lvlText w:val="o"/>
      <w:lvlJc w:val="left"/>
      <w:pPr>
        <w:ind w:left="6609" w:hanging="360"/>
      </w:pPr>
      <w:rPr>
        <w:rFonts w:ascii="Courier New" w:hAnsi="Courier New" w:cs="Courier New" w:hint="default"/>
      </w:rPr>
    </w:lvl>
    <w:lvl w:ilvl="8" w:tplc="FFFFFFFF" w:tentative="1">
      <w:start w:val="1"/>
      <w:numFmt w:val="bullet"/>
      <w:lvlText w:val=""/>
      <w:lvlJc w:val="left"/>
      <w:pPr>
        <w:ind w:left="7329" w:hanging="360"/>
      </w:pPr>
      <w:rPr>
        <w:rFonts w:ascii="Wingdings" w:hAnsi="Wingdings" w:hint="default"/>
      </w:rPr>
    </w:lvl>
  </w:abstractNum>
  <w:abstractNum w:abstractNumId="10" w15:restartNumberingAfterBreak="0">
    <w:nsid w:val="2AE53B47"/>
    <w:multiLevelType w:val="hybridMultilevel"/>
    <w:tmpl w:val="AF12BC22"/>
    <w:lvl w:ilvl="0" w:tplc="28E65FA4">
      <w:numFmt w:val="bullet"/>
      <w:lvlText w:val="•"/>
      <w:lvlJc w:val="left"/>
      <w:pPr>
        <w:ind w:left="360" w:hanging="360"/>
      </w:pPr>
      <w:rPr>
        <w:rFonts w:ascii="Aptos" w:eastAsiaTheme="minorHAnsi" w:hAnsi="Aptos"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1BD4A50"/>
    <w:multiLevelType w:val="hybridMultilevel"/>
    <w:tmpl w:val="33023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E66830"/>
    <w:multiLevelType w:val="hybridMultilevel"/>
    <w:tmpl w:val="805CE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B321F4"/>
    <w:multiLevelType w:val="hybridMultilevel"/>
    <w:tmpl w:val="8D30F1F0"/>
    <w:lvl w:ilvl="0" w:tplc="28E65FA4">
      <w:numFmt w:val="bullet"/>
      <w:lvlText w:val="•"/>
      <w:lvlJc w:val="left"/>
      <w:pPr>
        <w:ind w:left="720" w:hanging="360"/>
      </w:pPr>
      <w:rPr>
        <w:rFonts w:ascii="Aptos" w:eastAsiaTheme="minorHAnsi" w:hAnsi="Apto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804579"/>
    <w:multiLevelType w:val="hybridMultilevel"/>
    <w:tmpl w:val="D2AEF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D86303"/>
    <w:multiLevelType w:val="hybridMultilevel"/>
    <w:tmpl w:val="54E8D2F4"/>
    <w:lvl w:ilvl="0" w:tplc="28E65FA4">
      <w:numFmt w:val="bullet"/>
      <w:lvlText w:val="•"/>
      <w:lvlJc w:val="left"/>
      <w:pPr>
        <w:ind w:left="930" w:hanging="570"/>
      </w:pPr>
      <w:rPr>
        <w:rFonts w:ascii="Aptos" w:eastAsiaTheme="minorHAnsi" w:hAnsi="Apto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C21C88"/>
    <w:multiLevelType w:val="hybridMultilevel"/>
    <w:tmpl w:val="50FA04C8"/>
    <w:lvl w:ilvl="0" w:tplc="DA36CF26">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E47DA5"/>
    <w:multiLevelType w:val="hybridMultilevel"/>
    <w:tmpl w:val="524CBFA6"/>
    <w:lvl w:ilvl="0" w:tplc="28E65FA4">
      <w:numFmt w:val="bullet"/>
      <w:lvlText w:val="•"/>
      <w:lvlJc w:val="left"/>
      <w:pPr>
        <w:ind w:left="360" w:hanging="360"/>
      </w:pPr>
      <w:rPr>
        <w:rFonts w:ascii="Aptos" w:eastAsiaTheme="minorHAnsi" w:hAnsi="Aptos" w:cs="Arial"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18" w15:restartNumberingAfterBreak="0">
    <w:nsid w:val="4C2A38FE"/>
    <w:multiLevelType w:val="hybridMultilevel"/>
    <w:tmpl w:val="5DC85360"/>
    <w:lvl w:ilvl="0" w:tplc="28E65FA4">
      <w:numFmt w:val="bullet"/>
      <w:lvlText w:val="•"/>
      <w:lvlJc w:val="left"/>
      <w:pPr>
        <w:ind w:left="360" w:hanging="360"/>
      </w:pPr>
      <w:rPr>
        <w:rFonts w:ascii="Aptos" w:eastAsiaTheme="minorHAnsi" w:hAnsi="Aptos"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F5073C3"/>
    <w:multiLevelType w:val="hybridMultilevel"/>
    <w:tmpl w:val="8D12972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8028C9"/>
    <w:multiLevelType w:val="hybridMultilevel"/>
    <w:tmpl w:val="BD90C20E"/>
    <w:lvl w:ilvl="0" w:tplc="28E65FA4">
      <w:numFmt w:val="bullet"/>
      <w:lvlText w:val="•"/>
      <w:lvlJc w:val="left"/>
      <w:pPr>
        <w:ind w:left="720" w:hanging="360"/>
      </w:pPr>
      <w:rPr>
        <w:rFonts w:ascii="Aptos" w:eastAsiaTheme="minorHAnsi" w:hAnsi="Aptos"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4A482E"/>
    <w:multiLevelType w:val="hybridMultilevel"/>
    <w:tmpl w:val="8B3E4B2E"/>
    <w:lvl w:ilvl="0" w:tplc="0C090001">
      <w:start w:val="1"/>
      <w:numFmt w:val="bullet"/>
      <w:lvlText w:val=""/>
      <w:lvlJc w:val="left"/>
      <w:pPr>
        <w:ind w:left="2988" w:hanging="360"/>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55F25AD3"/>
    <w:multiLevelType w:val="hybridMultilevel"/>
    <w:tmpl w:val="37485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B746A6"/>
    <w:multiLevelType w:val="hybridMultilevel"/>
    <w:tmpl w:val="0A7C70D2"/>
    <w:lvl w:ilvl="0" w:tplc="28E65FA4">
      <w:numFmt w:val="bullet"/>
      <w:lvlText w:val="•"/>
      <w:lvlJc w:val="left"/>
      <w:pPr>
        <w:ind w:left="927" w:hanging="360"/>
      </w:pPr>
      <w:rPr>
        <w:rFonts w:ascii="Aptos" w:eastAsiaTheme="minorHAnsi" w:hAnsi="Aptos"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4" w15:restartNumberingAfterBreak="0">
    <w:nsid w:val="61E43858"/>
    <w:multiLevelType w:val="hybridMultilevel"/>
    <w:tmpl w:val="6ECE6AAA"/>
    <w:lvl w:ilvl="0" w:tplc="28E65FA4">
      <w:numFmt w:val="bullet"/>
      <w:lvlText w:val="•"/>
      <w:lvlJc w:val="left"/>
      <w:pPr>
        <w:ind w:left="1080" w:hanging="360"/>
      </w:pPr>
      <w:rPr>
        <w:rFonts w:ascii="Aptos" w:eastAsiaTheme="minorHAnsi" w:hAnsi="Aptos"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978000C"/>
    <w:multiLevelType w:val="hybridMultilevel"/>
    <w:tmpl w:val="B10CA32E"/>
    <w:lvl w:ilvl="0" w:tplc="28E65FA4">
      <w:numFmt w:val="bullet"/>
      <w:lvlText w:val="•"/>
      <w:lvlJc w:val="left"/>
      <w:pPr>
        <w:ind w:left="1080" w:hanging="360"/>
      </w:pPr>
      <w:rPr>
        <w:rFonts w:ascii="Aptos" w:eastAsiaTheme="minorHAnsi" w:hAnsi="Aptos"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6AA931B8"/>
    <w:multiLevelType w:val="hybridMultilevel"/>
    <w:tmpl w:val="50D8D8F2"/>
    <w:lvl w:ilvl="0" w:tplc="28E65FA4">
      <w:numFmt w:val="bullet"/>
      <w:lvlText w:val="•"/>
      <w:lvlJc w:val="left"/>
      <w:pPr>
        <w:ind w:left="720" w:hanging="360"/>
      </w:pPr>
      <w:rPr>
        <w:rFonts w:ascii="Aptos" w:eastAsiaTheme="minorHAnsi" w:hAnsi="Apto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FD05FE"/>
    <w:multiLevelType w:val="hybridMultilevel"/>
    <w:tmpl w:val="10862058"/>
    <w:lvl w:ilvl="0" w:tplc="28E65FA4">
      <w:numFmt w:val="bullet"/>
      <w:lvlText w:val="•"/>
      <w:lvlJc w:val="left"/>
      <w:pPr>
        <w:ind w:left="1569" w:hanging="360"/>
      </w:pPr>
      <w:rPr>
        <w:rFonts w:ascii="Aptos" w:eastAsiaTheme="minorHAnsi" w:hAnsi="Aptos" w:cs="Arial" w:hint="default"/>
      </w:rPr>
    </w:lvl>
    <w:lvl w:ilvl="1" w:tplc="0C090003">
      <w:start w:val="1"/>
      <w:numFmt w:val="bullet"/>
      <w:lvlText w:val="o"/>
      <w:lvlJc w:val="left"/>
      <w:pPr>
        <w:ind w:left="2289" w:hanging="360"/>
      </w:pPr>
      <w:rPr>
        <w:rFonts w:ascii="Courier New" w:hAnsi="Courier New" w:cs="Courier New" w:hint="default"/>
      </w:rPr>
    </w:lvl>
    <w:lvl w:ilvl="2" w:tplc="0C090005" w:tentative="1">
      <w:start w:val="1"/>
      <w:numFmt w:val="bullet"/>
      <w:lvlText w:val=""/>
      <w:lvlJc w:val="left"/>
      <w:pPr>
        <w:ind w:left="3009" w:hanging="360"/>
      </w:pPr>
      <w:rPr>
        <w:rFonts w:ascii="Wingdings" w:hAnsi="Wingdings" w:hint="default"/>
      </w:rPr>
    </w:lvl>
    <w:lvl w:ilvl="3" w:tplc="0C090001" w:tentative="1">
      <w:start w:val="1"/>
      <w:numFmt w:val="bullet"/>
      <w:lvlText w:val=""/>
      <w:lvlJc w:val="left"/>
      <w:pPr>
        <w:ind w:left="3729" w:hanging="360"/>
      </w:pPr>
      <w:rPr>
        <w:rFonts w:ascii="Symbol" w:hAnsi="Symbol" w:hint="default"/>
      </w:rPr>
    </w:lvl>
    <w:lvl w:ilvl="4" w:tplc="0C090003" w:tentative="1">
      <w:start w:val="1"/>
      <w:numFmt w:val="bullet"/>
      <w:lvlText w:val="o"/>
      <w:lvlJc w:val="left"/>
      <w:pPr>
        <w:ind w:left="4449" w:hanging="360"/>
      </w:pPr>
      <w:rPr>
        <w:rFonts w:ascii="Courier New" w:hAnsi="Courier New" w:cs="Courier New" w:hint="default"/>
      </w:rPr>
    </w:lvl>
    <w:lvl w:ilvl="5" w:tplc="0C090005" w:tentative="1">
      <w:start w:val="1"/>
      <w:numFmt w:val="bullet"/>
      <w:lvlText w:val=""/>
      <w:lvlJc w:val="left"/>
      <w:pPr>
        <w:ind w:left="5169" w:hanging="360"/>
      </w:pPr>
      <w:rPr>
        <w:rFonts w:ascii="Wingdings" w:hAnsi="Wingdings" w:hint="default"/>
      </w:rPr>
    </w:lvl>
    <w:lvl w:ilvl="6" w:tplc="0C090001" w:tentative="1">
      <w:start w:val="1"/>
      <w:numFmt w:val="bullet"/>
      <w:lvlText w:val=""/>
      <w:lvlJc w:val="left"/>
      <w:pPr>
        <w:ind w:left="5889" w:hanging="360"/>
      </w:pPr>
      <w:rPr>
        <w:rFonts w:ascii="Symbol" w:hAnsi="Symbol" w:hint="default"/>
      </w:rPr>
    </w:lvl>
    <w:lvl w:ilvl="7" w:tplc="0C090003" w:tentative="1">
      <w:start w:val="1"/>
      <w:numFmt w:val="bullet"/>
      <w:lvlText w:val="o"/>
      <w:lvlJc w:val="left"/>
      <w:pPr>
        <w:ind w:left="6609" w:hanging="360"/>
      </w:pPr>
      <w:rPr>
        <w:rFonts w:ascii="Courier New" w:hAnsi="Courier New" w:cs="Courier New" w:hint="default"/>
      </w:rPr>
    </w:lvl>
    <w:lvl w:ilvl="8" w:tplc="0C090005" w:tentative="1">
      <w:start w:val="1"/>
      <w:numFmt w:val="bullet"/>
      <w:lvlText w:val=""/>
      <w:lvlJc w:val="left"/>
      <w:pPr>
        <w:ind w:left="7329" w:hanging="360"/>
      </w:pPr>
      <w:rPr>
        <w:rFonts w:ascii="Wingdings" w:hAnsi="Wingdings" w:hint="default"/>
      </w:rPr>
    </w:lvl>
  </w:abstractNum>
  <w:abstractNum w:abstractNumId="28" w15:restartNumberingAfterBreak="0">
    <w:nsid w:val="705005F6"/>
    <w:multiLevelType w:val="hybridMultilevel"/>
    <w:tmpl w:val="7340DA36"/>
    <w:lvl w:ilvl="0" w:tplc="28E65FA4">
      <w:numFmt w:val="bullet"/>
      <w:lvlText w:val="•"/>
      <w:lvlJc w:val="left"/>
      <w:pPr>
        <w:ind w:left="360" w:hanging="360"/>
      </w:pPr>
      <w:rPr>
        <w:rFonts w:ascii="Aptos" w:eastAsiaTheme="minorHAnsi" w:hAnsi="Aptos"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72945E25"/>
    <w:multiLevelType w:val="hybridMultilevel"/>
    <w:tmpl w:val="DBAA950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767B2138"/>
    <w:multiLevelType w:val="hybridMultilevel"/>
    <w:tmpl w:val="10303E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9D7A79"/>
    <w:multiLevelType w:val="hybridMultilevel"/>
    <w:tmpl w:val="8D2AF60E"/>
    <w:lvl w:ilvl="0" w:tplc="7E424CB0">
      <w:numFmt w:val="bullet"/>
      <w:lvlText w:val="•"/>
      <w:lvlJc w:val="left"/>
      <w:pPr>
        <w:ind w:left="930" w:hanging="570"/>
      </w:pPr>
      <w:rPr>
        <w:rFonts w:ascii="Aptos" w:eastAsiaTheme="minorHAnsi" w:hAnsi="Aptos"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240D2A"/>
    <w:multiLevelType w:val="hybridMultilevel"/>
    <w:tmpl w:val="7DD24554"/>
    <w:lvl w:ilvl="0" w:tplc="28E65FA4">
      <w:numFmt w:val="bullet"/>
      <w:lvlText w:val="•"/>
      <w:lvlJc w:val="left"/>
      <w:pPr>
        <w:ind w:left="1080" w:hanging="360"/>
      </w:pPr>
      <w:rPr>
        <w:rFonts w:ascii="Aptos" w:eastAsiaTheme="minorHAnsi" w:hAnsi="Aptos"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7C6D2DE0"/>
    <w:multiLevelType w:val="hybridMultilevel"/>
    <w:tmpl w:val="3BE04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DE35337"/>
    <w:multiLevelType w:val="hybridMultilevel"/>
    <w:tmpl w:val="40C8B78A"/>
    <w:lvl w:ilvl="0" w:tplc="28E65FA4">
      <w:numFmt w:val="bullet"/>
      <w:lvlText w:val="•"/>
      <w:lvlJc w:val="left"/>
      <w:pPr>
        <w:ind w:left="930" w:hanging="570"/>
      </w:pPr>
      <w:rPr>
        <w:rFonts w:ascii="Aptos" w:eastAsiaTheme="minorHAnsi" w:hAnsi="Apto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2B7FAA"/>
    <w:multiLevelType w:val="hybridMultilevel"/>
    <w:tmpl w:val="01020766"/>
    <w:lvl w:ilvl="0" w:tplc="28E65FA4">
      <w:numFmt w:val="bullet"/>
      <w:lvlText w:val="•"/>
      <w:lvlJc w:val="left"/>
      <w:pPr>
        <w:ind w:left="360" w:hanging="360"/>
      </w:pPr>
      <w:rPr>
        <w:rFonts w:ascii="Aptos" w:eastAsiaTheme="minorHAnsi" w:hAnsi="Aptos"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F3A1951"/>
    <w:multiLevelType w:val="hybridMultilevel"/>
    <w:tmpl w:val="E36AF0C2"/>
    <w:lvl w:ilvl="0" w:tplc="28E65FA4">
      <w:numFmt w:val="bullet"/>
      <w:lvlText w:val="•"/>
      <w:lvlJc w:val="left"/>
      <w:pPr>
        <w:ind w:left="720" w:hanging="360"/>
      </w:pPr>
      <w:rPr>
        <w:rFonts w:ascii="Aptos" w:eastAsiaTheme="minorHAnsi" w:hAnsi="Aptos"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4092352">
    <w:abstractNumId w:val="16"/>
  </w:num>
  <w:num w:numId="2" w16cid:durableId="168063328">
    <w:abstractNumId w:val="21"/>
  </w:num>
  <w:num w:numId="3" w16cid:durableId="836384218">
    <w:abstractNumId w:val="14"/>
  </w:num>
  <w:num w:numId="4" w16cid:durableId="809441060">
    <w:abstractNumId w:val="33"/>
  </w:num>
  <w:num w:numId="5" w16cid:durableId="845750837">
    <w:abstractNumId w:val="30"/>
  </w:num>
  <w:num w:numId="6" w16cid:durableId="562565462">
    <w:abstractNumId w:val="12"/>
  </w:num>
  <w:num w:numId="7" w16cid:durableId="91516262">
    <w:abstractNumId w:val="31"/>
  </w:num>
  <w:num w:numId="8" w16cid:durableId="320549768">
    <w:abstractNumId w:val="11"/>
  </w:num>
  <w:num w:numId="9" w16cid:durableId="1920285117">
    <w:abstractNumId w:val="22"/>
  </w:num>
  <w:num w:numId="10" w16cid:durableId="1334993363">
    <w:abstractNumId w:val="5"/>
  </w:num>
  <w:num w:numId="11" w16cid:durableId="1246459517">
    <w:abstractNumId w:val="34"/>
  </w:num>
  <w:num w:numId="12" w16cid:durableId="1081487547">
    <w:abstractNumId w:val="15"/>
  </w:num>
  <w:num w:numId="13" w16cid:durableId="2094862419">
    <w:abstractNumId w:val="32"/>
  </w:num>
  <w:num w:numId="14" w16cid:durableId="1327975978">
    <w:abstractNumId w:val="24"/>
  </w:num>
  <w:num w:numId="15" w16cid:durableId="90857598">
    <w:abstractNumId w:val="2"/>
  </w:num>
  <w:num w:numId="16" w16cid:durableId="1880118605">
    <w:abstractNumId w:val="17"/>
  </w:num>
  <w:num w:numId="17" w16cid:durableId="2015449233">
    <w:abstractNumId w:val="7"/>
  </w:num>
  <w:num w:numId="18" w16cid:durableId="1644966006">
    <w:abstractNumId w:val="20"/>
  </w:num>
  <w:num w:numId="19" w16cid:durableId="230239295">
    <w:abstractNumId w:val="13"/>
  </w:num>
  <w:num w:numId="20" w16cid:durableId="567232778">
    <w:abstractNumId w:val="23"/>
  </w:num>
  <w:num w:numId="21" w16cid:durableId="5058175">
    <w:abstractNumId w:val="0"/>
  </w:num>
  <w:num w:numId="22" w16cid:durableId="180360966">
    <w:abstractNumId w:val="29"/>
  </w:num>
  <w:num w:numId="23" w16cid:durableId="2037995821">
    <w:abstractNumId w:val="25"/>
  </w:num>
  <w:num w:numId="24" w16cid:durableId="545606246">
    <w:abstractNumId w:val="26"/>
  </w:num>
  <w:num w:numId="25" w16cid:durableId="2048524767">
    <w:abstractNumId w:val="36"/>
  </w:num>
  <w:num w:numId="26" w16cid:durableId="1773167498">
    <w:abstractNumId w:val="27"/>
  </w:num>
  <w:num w:numId="27" w16cid:durableId="1505392344">
    <w:abstractNumId w:val="9"/>
  </w:num>
  <w:num w:numId="28" w16cid:durableId="1866938139">
    <w:abstractNumId w:val="3"/>
  </w:num>
  <w:num w:numId="29" w16cid:durableId="783155828">
    <w:abstractNumId w:val="19"/>
  </w:num>
  <w:num w:numId="30" w16cid:durableId="1308852187">
    <w:abstractNumId w:val="28"/>
  </w:num>
  <w:num w:numId="31" w16cid:durableId="1921670821">
    <w:abstractNumId w:val="8"/>
  </w:num>
  <w:num w:numId="32" w16cid:durableId="843788020">
    <w:abstractNumId w:val="35"/>
  </w:num>
  <w:num w:numId="33" w16cid:durableId="275722757">
    <w:abstractNumId w:val="10"/>
  </w:num>
  <w:num w:numId="34" w16cid:durableId="474683798">
    <w:abstractNumId w:val="18"/>
  </w:num>
  <w:num w:numId="35" w16cid:durableId="627275147">
    <w:abstractNumId w:val="6"/>
  </w:num>
  <w:num w:numId="36" w16cid:durableId="1791124670">
    <w:abstractNumId w:val="1"/>
  </w:num>
  <w:num w:numId="37" w16cid:durableId="18552235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C52"/>
    <w:rsid w:val="00003B57"/>
    <w:rsid w:val="000211F3"/>
    <w:rsid w:val="000937D6"/>
    <w:rsid w:val="000C14B0"/>
    <w:rsid w:val="000E0C47"/>
    <w:rsid w:val="00116136"/>
    <w:rsid w:val="001355A3"/>
    <w:rsid w:val="00170843"/>
    <w:rsid w:val="00171117"/>
    <w:rsid w:val="001A4D9D"/>
    <w:rsid w:val="001F1C52"/>
    <w:rsid w:val="00264501"/>
    <w:rsid w:val="003407C0"/>
    <w:rsid w:val="003620C8"/>
    <w:rsid w:val="003B669F"/>
    <w:rsid w:val="003D6F66"/>
    <w:rsid w:val="005235E2"/>
    <w:rsid w:val="00552F9B"/>
    <w:rsid w:val="005E4067"/>
    <w:rsid w:val="00663662"/>
    <w:rsid w:val="00761A29"/>
    <w:rsid w:val="00770256"/>
    <w:rsid w:val="00777975"/>
    <w:rsid w:val="0078302D"/>
    <w:rsid w:val="00801B5C"/>
    <w:rsid w:val="00845BC4"/>
    <w:rsid w:val="00893DF4"/>
    <w:rsid w:val="008F0096"/>
    <w:rsid w:val="009509A1"/>
    <w:rsid w:val="00973B42"/>
    <w:rsid w:val="00A466DE"/>
    <w:rsid w:val="00A52995"/>
    <w:rsid w:val="00B43D46"/>
    <w:rsid w:val="00B761F6"/>
    <w:rsid w:val="00B856C9"/>
    <w:rsid w:val="00BE63CC"/>
    <w:rsid w:val="00BE7D86"/>
    <w:rsid w:val="00C1192B"/>
    <w:rsid w:val="00C45730"/>
    <w:rsid w:val="00C65EF2"/>
    <w:rsid w:val="00CF5D88"/>
    <w:rsid w:val="00D7477C"/>
    <w:rsid w:val="00DC013F"/>
    <w:rsid w:val="00E507B5"/>
    <w:rsid w:val="00EA7765"/>
    <w:rsid w:val="00EE3EFF"/>
    <w:rsid w:val="00EE4B03"/>
    <w:rsid w:val="00FC43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E34B6"/>
  <w15:chartTrackingRefBased/>
  <w15:docId w15:val="{0671F1C0-2378-47A0-8B62-DA552A57E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C47"/>
    <w:pPr>
      <w:widowControl w:val="0"/>
      <w:tabs>
        <w:tab w:val="left" w:pos="567"/>
        <w:tab w:val="left" w:pos="1134"/>
      </w:tabs>
      <w:spacing w:before="120" w:after="120" w:line="240" w:lineRule="atLeast"/>
    </w:pPr>
    <w:rPr>
      <w:rFonts w:asciiTheme="minorHAnsi" w:hAnsiTheme="minorHAnsi" w:cs="Arial"/>
      <w:bCs/>
      <w:kern w:val="32"/>
      <w:sz w:val="22"/>
      <w:szCs w:val="22"/>
      <w:lang w:val="en-US"/>
      <w14:ligatures w14:val="none"/>
    </w:rPr>
  </w:style>
  <w:style w:type="paragraph" w:styleId="Heading1">
    <w:name w:val="heading 1"/>
    <w:basedOn w:val="Normal"/>
    <w:next w:val="Normal"/>
    <w:link w:val="Heading1Char"/>
    <w:uiPriority w:val="9"/>
    <w:qFormat/>
    <w:rsid w:val="00BE63CC"/>
    <w:pPr>
      <w:spacing w:after="360"/>
      <w:outlineLvl w:val="0"/>
    </w:pPr>
    <w:rPr>
      <w:rFonts w:eastAsia="Times New Roman"/>
      <w:b/>
      <w:noProof/>
      <w:sz w:val="32"/>
      <w:szCs w:val="32"/>
    </w:rPr>
  </w:style>
  <w:style w:type="paragraph" w:styleId="Heading2">
    <w:name w:val="heading 2"/>
    <w:basedOn w:val="Normal"/>
    <w:next w:val="Normal"/>
    <w:link w:val="Heading2Char"/>
    <w:uiPriority w:val="9"/>
    <w:unhideWhenUsed/>
    <w:qFormat/>
    <w:rsid w:val="000E0C47"/>
    <w:pPr>
      <w:keepNext/>
      <w:spacing w:before="360" w:after="240"/>
      <w:outlineLvl w:val="1"/>
    </w:pPr>
    <w:rPr>
      <w:rFonts w:eastAsiaTheme="majorEastAsia"/>
      <w:b/>
      <w:bCs w:val="0"/>
      <w:sz w:val="28"/>
      <w:szCs w:val="28"/>
    </w:rPr>
  </w:style>
  <w:style w:type="paragraph" w:styleId="Heading3">
    <w:name w:val="heading 3"/>
    <w:basedOn w:val="Normal"/>
    <w:next w:val="Normal"/>
    <w:link w:val="Heading3Char"/>
    <w:uiPriority w:val="9"/>
    <w:unhideWhenUsed/>
    <w:qFormat/>
    <w:rsid w:val="000E0C47"/>
    <w:pPr>
      <w:keepNext/>
      <w:spacing w:before="240"/>
      <w:outlineLvl w:val="2"/>
    </w:pPr>
    <w:rPr>
      <w:rFonts w:eastAsia="Times New Roman"/>
      <w:b/>
      <w:bCs w:val="0"/>
      <w:iCs/>
      <w:sz w:val="24"/>
      <w:szCs w:val="24"/>
    </w:rPr>
  </w:style>
  <w:style w:type="paragraph" w:styleId="Heading4">
    <w:name w:val="heading 4"/>
    <w:basedOn w:val="Normal"/>
    <w:next w:val="Normal"/>
    <w:link w:val="Heading4Char"/>
    <w:uiPriority w:val="9"/>
    <w:semiHidden/>
    <w:unhideWhenUsed/>
    <w:qFormat/>
    <w:rsid w:val="001F1C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1C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1C5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1C5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1C5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1C5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Citation">
    <w:name w:val="FooterCitation"/>
    <w:basedOn w:val="Footer"/>
    <w:rsid w:val="00BE63CC"/>
    <w:pPr>
      <w:tabs>
        <w:tab w:val="clear" w:pos="4513"/>
        <w:tab w:val="clear" w:pos="9026"/>
        <w:tab w:val="center" w:pos="4153"/>
        <w:tab w:val="right" w:pos="8306"/>
      </w:tabs>
      <w:spacing w:before="20" w:line="240" w:lineRule="exact"/>
      <w:jc w:val="center"/>
    </w:pPr>
    <w:rPr>
      <w:rFonts w:ascii="Arial" w:eastAsia="Times New Roman" w:hAnsi="Arial"/>
      <w:i/>
      <w:sz w:val="18"/>
      <w:lang w:eastAsia="en-AU"/>
    </w:rPr>
  </w:style>
  <w:style w:type="paragraph" w:styleId="Footer">
    <w:name w:val="footer"/>
    <w:basedOn w:val="Normal"/>
    <w:link w:val="FooterChar"/>
    <w:unhideWhenUsed/>
    <w:rsid w:val="00BE63CC"/>
    <w:pPr>
      <w:tabs>
        <w:tab w:val="center" w:pos="4513"/>
        <w:tab w:val="right" w:pos="9026"/>
      </w:tabs>
      <w:spacing w:line="240" w:lineRule="auto"/>
    </w:pPr>
  </w:style>
  <w:style w:type="character" w:customStyle="1" w:styleId="FooterChar">
    <w:name w:val="Footer Char"/>
    <w:basedOn w:val="DefaultParagraphFont"/>
    <w:link w:val="Footer"/>
    <w:rsid w:val="00BE63CC"/>
    <w:rPr>
      <w:rFonts w:asciiTheme="minorHAnsi" w:hAnsiTheme="minorHAnsi" w:cs="Arial"/>
      <w:bCs/>
      <w:kern w:val="32"/>
      <w:sz w:val="22"/>
      <w:szCs w:val="22"/>
      <w:lang w:val="en-US"/>
      <w14:ligatures w14:val="none"/>
    </w:rPr>
  </w:style>
  <w:style w:type="paragraph" w:customStyle="1" w:styleId="maintitle">
    <w:name w:val="main title"/>
    <w:next w:val="Normal"/>
    <w:rsid w:val="00BE63CC"/>
    <w:pPr>
      <w:spacing w:before="800" w:after="120" w:line="240" w:lineRule="auto"/>
    </w:pPr>
    <w:rPr>
      <w:rFonts w:ascii="Arial" w:eastAsia="Times New Roman" w:hAnsi="Arial"/>
      <w:color w:val="001A45"/>
      <w:kern w:val="0"/>
      <w:sz w:val="40"/>
      <w:szCs w:val="40"/>
      <w:lang w:val="en-US"/>
      <w14:ligatures w14:val="none"/>
    </w:rPr>
  </w:style>
  <w:style w:type="table" w:customStyle="1" w:styleId="TableGrid25">
    <w:name w:val="Table Grid25"/>
    <w:basedOn w:val="TableNormal"/>
    <w:rsid w:val="00BE63CC"/>
    <w:pPr>
      <w:tabs>
        <w:tab w:val="left" w:pos="567"/>
        <w:tab w:val="left" w:pos="1134"/>
      </w:tabs>
      <w:spacing w:after="240" w:line="280" w:lineRule="atLeast"/>
    </w:pPr>
    <w:rPr>
      <w:rFonts w:eastAsia="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2">
    <w:name w:val="Headline 2"/>
    <w:basedOn w:val="Heading2"/>
    <w:next w:val="Normal"/>
    <w:qFormat/>
    <w:rsid w:val="00BE63CC"/>
    <w:rPr>
      <w:rFonts w:eastAsia="Times New Roman"/>
    </w:rPr>
  </w:style>
  <w:style w:type="character" w:customStyle="1" w:styleId="Heading2Char">
    <w:name w:val="Heading 2 Char"/>
    <w:basedOn w:val="DefaultParagraphFont"/>
    <w:link w:val="Heading2"/>
    <w:uiPriority w:val="9"/>
    <w:rsid w:val="000E0C47"/>
    <w:rPr>
      <w:rFonts w:asciiTheme="minorHAnsi" w:eastAsiaTheme="majorEastAsia" w:hAnsiTheme="minorHAnsi" w:cs="Arial"/>
      <w:b/>
      <w:kern w:val="32"/>
      <w:sz w:val="28"/>
      <w:szCs w:val="28"/>
      <w:lang w:val="en-US"/>
      <w14:ligatures w14:val="none"/>
    </w:rPr>
  </w:style>
  <w:style w:type="table" w:customStyle="1" w:styleId="TableGrid2">
    <w:name w:val="Table Grid2"/>
    <w:basedOn w:val="TableNormal"/>
    <w:rsid w:val="00BE63CC"/>
    <w:pPr>
      <w:tabs>
        <w:tab w:val="left" w:pos="567"/>
        <w:tab w:val="left" w:pos="1134"/>
      </w:tabs>
      <w:spacing w:after="240" w:line="280" w:lineRule="atLeast"/>
    </w:pPr>
    <w:rPr>
      <w:rFonts w:eastAsia="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E63CC"/>
    <w:rPr>
      <w:color w:val="605E5C"/>
      <w:shd w:val="clear" w:color="auto" w:fill="E1DFDD"/>
    </w:rPr>
  </w:style>
  <w:style w:type="table" w:customStyle="1" w:styleId="TableGrid1">
    <w:name w:val="Table Grid1"/>
    <w:basedOn w:val="TableNormal"/>
    <w:rsid w:val="00BE63CC"/>
    <w:pPr>
      <w:tabs>
        <w:tab w:val="left" w:pos="567"/>
        <w:tab w:val="left" w:pos="1134"/>
      </w:tabs>
      <w:spacing w:after="240" w:line="280" w:lineRule="atLeast"/>
    </w:pPr>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E63CC"/>
    <w:rPr>
      <w:rFonts w:ascii="Calibri" w:hAnsi="Calibri"/>
      <w:sz w:val="22"/>
    </w:rPr>
  </w:style>
  <w:style w:type="character" w:customStyle="1" w:styleId="eop">
    <w:name w:val="eop"/>
    <w:basedOn w:val="DefaultParagraphFont"/>
    <w:rsid w:val="00BE63CC"/>
  </w:style>
  <w:style w:type="paragraph" w:customStyle="1" w:styleId="paragraph">
    <w:name w:val="paragraph"/>
    <w:basedOn w:val="Normal"/>
    <w:rsid w:val="00BE63CC"/>
    <w:pPr>
      <w:widowControl/>
      <w:tabs>
        <w:tab w:val="clear" w:pos="567"/>
        <w:tab w:val="clear" w:pos="1134"/>
      </w:tabs>
      <w:spacing w:before="100" w:beforeAutospacing="1" w:after="100" w:afterAutospacing="1" w:line="240" w:lineRule="auto"/>
    </w:pPr>
    <w:rPr>
      <w:rFonts w:ascii="Times New Roman" w:hAnsi="Times New Roman"/>
      <w:bCs w:val="0"/>
      <w:kern w:val="0"/>
      <w:sz w:val="20"/>
      <w:szCs w:val="20"/>
      <w:lang w:val="en-AU"/>
    </w:rPr>
  </w:style>
  <w:style w:type="table" w:customStyle="1" w:styleId="TableGrid26">
    <w:name w:val="Table Grid26"/>
    <w:basedOn w:val="TableNormal"/>
    <w:rsid w:val="00BE63CC"/>
    <w:pPr>
      <w:tabs>
        <w:tab w:val="left" w:pos="567"/>
        <w:tab w:val="left" w:pos="1134"/>
      </w:tabs>
      <w:spacing w:after="240" w:line="280" w:lineRule="atLeast"/>
    </w:pPr>
    <w:rPr>
      <w:rFonts w:eastAsia="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E63CC"/>
    <w:rPr>
      <w:rFonts w:asciiTheme="minorHAnsi" w:eastAsia="Times New Roman" w:hAnsiTheme="minorHAnsi" w:cs="Arial"/>
      <w:b/>
      <w:bCs/>
      <w:noProof/>
      <w:kern w:val="32"/>
      <w:sz w:val="32"/>
      <w:szCs w:val="32"/>
      <w:lang w:val="en-US"/>
      <w14:ligatures w14:val="none"/>
    </w:rPr>
  </w:style>
  <w:style w:type="character" w:customStyle="1" w:styleId="Heading3Char">
    <w:name w:val="Heading 3 Char"/>
    <w:basedOn w:val="DefaultParagraphFont"/>
    <w:link w:val="Heading3"/>
    <w:uiPriority w:val="9"/>
    <w:rsid w:val="000E0C47"/>
    <w:rPr>
      <w:rFonts w:asciiTheme="minorHAnsi" w:eastAsia="Times New Roman" w:hAnsiTheme="minorHAnsi" w:cs="Arial"/>
      <w:b/>
      <w:iCs/>
      <w:kern w:val="32"/>
      <w:lang w:val="en-US"/>
      <w14:ligatures w14:val="none"/>
    </w:rPr>
  </w:style>
  <w:style w:type="paragraph" w:styleId="CommentText">
    <w:name w:val="annotation text"/>
    <w:basedOn w:val="Normal"/>
    <w:link w:val="CommentTextChar"/>
    <w:uiPriority w:val="99"/>
    <w:unhideWhenUsed/>
    <w:rsid w:val="00BE63CC"/>
    <w:pPr>
      <w:spacing w:line="240" w:lineRule="auto"/>
    </w:pPr>
    <w:rPr>
      <w:rFonts w:eastAsia="Times New Roman"/>
      <w:sz w:val="20"/>
      <w:szCs w:val="20"/>
    </w:rPr>
  </w:style>
  <w:style w:type="character" w:customStyle="1" w:styleId="CommentTextChar">
    <w:name w:val="Comment Text Char"/>
    <w:basedOn w:val="DefaultParagraphFont"/>
    <w:link w:val="CommentText"/>
    <w:uiPriority w:val="99"/>
    <w:rsid w:val="00BE63CC"/>
    <w:rPr>
      <w:rFonts w:asciiTheme="minorHAnsi" w:eastAsia="Times New Roman" w:hAnsiTheme="minorHAnsi" w:cs="Arial"/>
      <w:bCs/>
      <w:kern w:val="32"/>
      <w:sz w:val="20"/>
      <w:szCs w:val="20"/>
      <w:lang w:val="en-US"/>
      <w14:ligatures w14:val="none"/>
    </w:rPr>
  </w:style>
  <w:style w:type="paragraph" w:styleId="Header">
    <w:name w:val="header"/>
    <w:basedOn w:val="Normal"/>
    <w:link w:val="HeaderChar"/>
    <w:uiPriority w:val="99"/>
    <w:unhideWhenUsed/>
    <w:rsid w:val="00BE63CC"/>
    <w:pPr>
      <w:tabs>
        <w:tab w:val="center" w:pos="4513"/>
        <w:tab w:val="right" w:pos="9026"/>
      </w:tabs>
      <w:spacing w:line="240" w:lineRule="auto"/>
    </w:pPr>
    <w:rPr>
      <w:rFonts w:eastAsia="Times New Roman"/>
    </w:rPr>
  </w:style>
  <w:style w:type="character" w:customStyle="1" w:styleId="HeaderChar">
    <w:name w:val="Header Char"/>
    <w:basedOn w:val="DefaultParagraphFont"/>
    <w:link w:val="Header"/>
    <w:uiPriority w:val="99"/>
    <w:rsid w:val="00BE63CC"/>
    <w:rPr>
      <w:rFonts w:asciiTheme="minorHAnsi" w:eastAsia="Times New Roman" w:hAnsiTheme="minorHAnsi" w:cs="Arial"/>
      <w:bCs/>
      <w:kern w:val="32"/>
      <w:sz w:val="22"/>
      <w:szCs w:val="22"/>
      <w:lang w:val="en-US"/>
      <w14:ligatures w14:val="none"/>
    </w:rPr>
  </w:style>
  <w:style w:type="character" w:styleId="CommentReference">
    <w:name w:val="annotation reference"/>
    <w:basedOn w:val="DefaultParagraphFont"/>
    <w:uiPriority w:val="99"/>
    <w:semiHidden/>
    <w:unhideWhenUsed/>
    <w:rsid w:val="00BE63CC"/>
    <w:rPr>
      <w:sz w:val="16"/>
      <w:szCs w:val="16"/>
    </w:rPr>
  </w:style>
  <w:style w:type="character" w:styleId="PageNumber">
    <w:name w:val="page number"/>
    <w:basedOn w:val="DefaultParagraphFont"/>
    <w:rsid w:val="00BE63CC"/>
    <w:rPr>
      <w:rFonts w:ascii="Arial" w:hAnsi="Arial"/>
      <w:sz w:val="22"/>
    </w:rPr>
  </w:style>
  <w:style w:type="paragraph" w:styleId="MessageHeader">
    <w:name w:val="Message Header"/>
    <w:basedOn w:val="Normal"/>
    <w:link w:val="MessageHeaderChar"/>
    <w:uiPriority w:val="99"/>
    <w:unhideWhenUsed/>
    <w:rsid w:val="00BE63C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BE63CC"/>
    <w:rPr>
      <w:rFonts w:asciiTheme="majorHAnsi" w:eastAsiaTheme="majorEastAsia" w:hAnsiTheme="majorHAnsi" w:cstheme="majorBidi"/>
      <w:bCs/>
      <w:kern w:val="32"/>
      <w:shd w:val="pct20" w:color="auto" w:fill="auto"/>
      <w:lang w:val="en-US"/>
      <w14:ligatures w14:val="none"/>
    </w:rPr>
  </w:style>
  <w:style w:type="character" w:styleId="Hyperlink">
    <w:name w:val="Hyperlink"/>
    <w:basedOn w:val="DefaultParagraphFont"/>
    <w:qFormat/>
    <w:rsid w:val="00BE63CC"/>
    <w:rPr>
      <w:rFonts w:asciiTheme="minorHAnsi" w:hAnsiTheme="minorHAnsi"/>
      <w:color w:val="00303C"/>
      <w:sz w:val="22"/>
      <w:u w:val="single"/>
    </w:rPr>
  </w:style>
  <w:style w:type="character" w:styleId="FollowedHyperlink">
    <w:name w:val="FollowedHyperlink"/>
    <w:basedOn w:val="DefaultParagraphFont"/>
    <w:uiPriority w:val="99"/>
    <w:semiHidden/>
    <w:unhideWhenUsed/>
    <w:rsid w:val="00BE63CC"/>
    <w:rPr>
      <w:color w:val="96607D" w:themeColor="followedHyperlink"/>
      <w:u w:val="single"/>
    </w:rPr>
  </w:style>
  <w:style w:type="paragraph" w:styleId="NormalWeb">
    <w:name w:val="Normal (Web)"/>
    <w:basedOn w:val="Normal"/>
    <w:uiPriority w:val="99"/>
    <w:unhideWhenUsed/>
    <w:rsid w:val="00BE63CC"/>
    <w:pPr>
      <w:spacing w:before="100" w:beforeAutospacing="1" w:after="100" w:afterAutospacing="1" w:line="240" w:lineRule="auto"/>
    </w:pPr>
    <w:rPr>
      <w:rFonts w:eastAsia="Times New Roman"/>
      <w:lang w:eastAsia="en-AU"/>
    </w:rPr>
  </w:style>
  <w:style w:type="paragraph" w:styleId="CommentSubject">
    <w:name w:val="annotation subject"/>
    <w:basedOn w:val="CommentText"/>
    <w:next w:val="CommentText"/>
    <w:link w:val="CommentSubjectChar"/>
    <w:uiPriority w:val="99"/>
    <w:semiHidden/>
    <w:unhideWhenUsed/>
    <w:rsid w:val="00BE63CC"/>
    <w:rPr>
      <w:b/>
      <w:bCs w:val="0"/>
    </w:rPr>
  </w:style>
  <w:style w:type="character" w:customStyle="1" w:styleId="CommentSubjectChar">
    <w:name w:val="Comment Subject Char"/>
    <w:basedOn w:val="CommentTextChar"/>
    <w:link w:val="CommentSubject"/>
    <w:uiPriority w:val="99"/>
    <w:semiHidden/>
    <w:rsid w:val="00BE63CC"/>
    <w:rPr>
      <w:rFonts w:asciiTheme="minorHAnsi" w:eastAsia="Times New Roman" w:hAnsiTheme="minorHAnsi" w:cs="Arial"/>
      <w:b/>
      <w:bCs w:val="0"/>
      <w:kern w:val="32"/>
      <w:sz w:val="20"/>
      <w:szCs w:val="20"/>
      <w:lang w:val="en-US"/>
      <w14:ligatures w14:val="none"/>
    </w:rPr>
  </w:style>
  <w:style w:type="paragraph" w:styleId="BalloonText">
    <w:name w:val="Balloon Text"/>
    <w:basedOn w:val="Normal"/>
    <w:link w:val="BalloonTextChar"/>
    <w:uiPriority w:val="99"/>
    <w:semiHidden/>
    <w:unhideWhenUsed/>
    <w:rsid w:val="00BE63CC"/>
    <w:pPr>
      <w:spacing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E63CC"/>
    <w:rPr>
      <w:rFonts w:ascii="Tahoma" w:eastAsia="Times New Roman" w:hAnsi="Tahoma" w:cs="Tahoma"/>
      <w:bCs/>
      <w:kern w:val="32"/>
      <w:sz w:val="16"/>
      <w:szCs w:val="16"/>
      <w:lang w:val="en-US"/>
      <w14:ligatures w14:val="none"/>
    </w:rPr>
  </w:style>
  <w:style w:type="table" w:styleId="TableGrid">
    <w:name w:val="Table Grid"/>
    <w:basedOn w:val="TableNormal"/>
    <w:uiPriority w:val="59"/>
    <w:rsid w:val="00BE63C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63CC"/>
    <w:pPr>
      <w:numPr>
        <w:numId w:val="1"/>
      </w:numPr>
      <w:contextualSpacing/>
    </w:pPr>
    <w:rPr>
      <w:rFonts w:eastAsia="Times New Roman"/>
      <w:bCs w:val="0"/>
    </w:rPr>
  </w:style>
  <w:style w:type="character" w:styleId="UnresolvedMention">
    <w:name w:val="Unresolved Mention"/>
    <w:basedOn w:val="DefaultParagraphFont"/>
    <w:uiPriority w:val="99"/>
    <w:semiHidden/>
    <w:unhideWhenUsed/>
    <w:rsid w:val="00BE63CC"/>
    <w:rPr>
      <w:color w:val="605E5C"/>
      <w:shd w:val="clear" w:color="auto" w:fill="E1DFDD"/>
    </w:rPr>
  </w:style>
  <w:style w:type="character" w:customStyle="1" w:styleId="Heading4Char">
    <w:name w:val="Heading 4 Char"/>
    <w:basedOn w:val="DefaultParagraphFont"/>
    <w:link w:val="Heading4"/>
    <w:uiPriority w:val="9"/>
    <w:semiHidden/>
    <w:rsid w:val="001F1C52"/>
    <w:rPr>
      <w:rFonts w:asciiTheme="minorHAnsi" w:eastAsiaTheme="majorEastAsia" w:hAnsiTheme="minorHAnsi" w:cstheme="majorBidi"/>
      <w:bCs/>
      <w:i/>
      <w:iCs/>
      <w:color w:val="0F4761" w:themeColor="accent1" w:themeShade="BF"/>
      <w:kern w:val="32"/>
      <w:sz w:val="22"/>
      <w:szCs w:val="22"/>
      <w:lang w:val="en-US"/>
      <w14:ligatures w14:val="none"/>
    </w:rPr>
  </w:style>
  <w:style w:type="character" w:customStyle="1" w:styleId="Heading5Char">
    <w:name w:val="Heading 5 Char"/>
    <w:basedOn w:val="DefaultParagraphFont"/>
    <w:link w:val="Heading5"/>
    <w:uiPriority w:val="9"/>
    <w:semiHidden/>
    <w:rsid w:val="001F1C52"/>
    <w:rPr>
      <w:rFonts w:asciiTheme="minorHAnsi" w:eastAsiaTheme="majorEastAsia" w:hAnsiTheme="minorHAnsi" w:cstheme="majorBidi"/>
      <w:bCs/>
      <w:color w:val="0F4761" w:themeColor="accent1" w:themeShade="BF"/>
      <w:kern w:val="32"/>
      <w:sz w:val="22"/>
      <w:szCs w:val="22"/>
      <w:lang w:val="en-US"/>
      <w14:ligatures w14:val="none"/>
    </w:rPr>
  </w:style>
  <w:style w:type="character" w:customStyle="1" w:styleId="Heading6Char">
    <w:name w:val="Heading 6 Char"/>
    <w:basedOn w:val="DefaultParagraphFont"/>
    <w:link w:val="Heading6"/>
    <w:uiPriority w:val="9"/>
    <w:semiHidden/>
    <w:rsid w:val="001F1C52"/>
    <w:rPr>
      <w:rFonts w:asciiTheme="minorHAnsi" w:eastAsiaTheme="majorEastAsia" w:hAnsiTheme="minorHAnsi" w:cstheme="majorBidi"/>
      <w:bCs/>
      <w:i/>
      <w:iCs/>
      <w:color w:val="595959" w:themeColor="text1" w:themeTint="A6"/>
      <w:kern w:val="32"/>
      <w:sz w:val="22"/>
      <w:szCs w:val="22"/>
      <w:lang w:val="en-US"/>
      <w14:ligatures w14:val="none"/>
    </w:rPr>
  </w:style>
  <w:style w:type="character" w:customStyle="1" w:styleId="Heading7Char">
    <w:name w:val="Heading 7 Char"/>
    <w:basedOn w:val="DefaultParagraphFont"/>
    <w:link w:val="Heading7"/>
    <w:uiPriority w:val="9"/>
    <w:semiHidden/>
    <w:rsid w:val="001F1C52"/>
    <w:rPr>
      <w:rFonts w:asciiTheme="minorHAnsi" w:eastAsiaTheme="majorEastAsia" w:hAnsiTheme="minorHAnsi" w:cstheme="majorBidi"/>
      <w:bCs/>
      <w:color w:val="595959" w:themeColor="text1" w:themeTint="A6"/>
      <w:kern w:val="32"/>
      <w:sz w:val="22"/>
      <w:szCs w:val="22"/>
      <w:lang w:val="en-US"/>
      <w14:ligatures w14:val="none"/>
    </w:rPr>
  </w:style>
  <w:style w:type="character" w:customStyle="1" w:styleId="Heading8Char">
    <w:name w:val="Heading 8 Char"/>
    <w:basedOn w:val="DefaultParagraphFont"/>
    <w:link w:val="Heading8"/>
    <w:uiPriority w:val="9"/>
    <w:semiHidden/>
    <w:rsid w:val="001F1C52"/>
    <w:rPr>
      <w:rFonts w:asciiTheme="minorHAnsi" w:eastAsiaTheme="majorEastAsia" w:hAnsiTheme="minorHAnsi" w:cstheme="majorBidi"/>
      <w:bCs/>
      <w:i/>
      <w:iCs/>
      <w:color w:val="272727" w:themeColor="text1" w:themeTint="D8"/>
      <w:kern w:val="32"/>
      <w:sz w:val="22"/>
      <w:szCs w:val="22"/>
      <w:lang w:val="en-US"/>
      <w14:ligatures w14:val="none"/>
    </w:rPr>
  </w:style>
  <w:style w:type="character" w:customStyle="1" w:styleId="Heading9Char">
    <w:name w:val="Heading 9 Char"/>
    <w:basedOn w:val="DefaultParagraphFont"/>
    <w:link w:val="Heading9"/>
    <w:uiPriority w:val="9"/>
    <w:semiHidden/>
    <w:rsid w:val="001F1C52"/>
    <w:rPr>
      <w:rFonts w:asciiTheme="minorHAnsi" w:eastAsiaTheme="majorEastAsia" w:hAnsiTheme="minorHAnsi" w:cstheme="majorBidi"/>
      <w:bCs/>
      <w:color w:val="272727" w:themeColor="text1" w:themeTint="D8"/>
      <w:kern w:val="32"/>
      <w:sz w:val="22"/>
      <w:szCs w:val="22"/>
      <w:lang w:val="en-US"/>
      <w14:ligatures w14:val="none"/>
    </w:rPr>
  </w:style>
  <w:style w:type="paragraph" w:styleId="Title">
    <w:name w:val="Title"/>
    <w:basedOn w:val="Normal"/>
    <w:next w:val="Normal"/>
    <w:link w:val="TitleChar"/>
    <w:uiPriority w:val="10"/>
    <w:qFormat/>
    <w:rsid w:val="001F1C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1C52"/>
    <w:rPr>
      <w:rFonts w:asciiTheme="majorHAnsi" w:eastAsiaTheme="majorEastAsia" w:hAnsiTheme="majorHAnsi" w:cstheme="majorBidi"/>
      <w:bCs/>
      <w:spacing w:val="-10"/>
      <w:kern w:val="28"/>
      <w:sz w:val="56"/>
      <w:szCs w:val="56"/>
      <w:lang w:val="en-US"/>
      <w14:ligatures w14:val="none"/>
    </w:rPr>
  </w:style>
  <w:style w:type="paragraph" w:styleId="Subtitle">
    <w:name w:val="Subtitle"/>
    <w:basedOn w:val="Normal"/>
    <w:next w:val="Normal"/>
    <w:link w:val="SubtitleChar"/>
    <w:uiPriority w:val="11"/>
    <w:qFormat/>
    <w:rsid w:val="001F1C5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1C52"/>
    <w:rPr>
      <w:rFonts w:asciiTheme="minorHAnsi" w:eastAsiaTheme="majorEastAsia" w:hAnsiTheme="minorHAnsi" w:cstheme="majorBidi"/>
      <w:bCs/>
      <w:color w:val="595959" w:themeColor="text1" w:themeTint="A6"/>
      <w:spacing w:val="15"/>
      <w:kern w:val="32"/>
      <w:sz w:val="28"/>
      <w:szCs w:val="28"/>
      <w:lang w:val="en-US"/>
      <w14:ligatures w14:val="none"/>
    </w:rPr>
  </w:style>
  <w:style w:type="paragraph" w:styleId="Quote">
    <w:name w:val="Quote"/>
    <w:basedOn w:val="Normal"/>
    <w:next w:val="Normal"/>
    <w:link w:val="QuoteChar"/>
    <w:uiPriority w:val="29"/>
    <w:qFormat/>
    <w:rsid w:val="001F1C5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F1C52"/>
    <w:rPr>
      <w:rFonts w:asciiTheme="minorHAnsi" w:hAnsiTheme="minorHAnsi" w:cs="Arial"/>
      <w:bCs/>
      <w:i/>
      <w:iCs/>
      <w:color w:val="404040" w:themeColor="text1" w:themeTint="BF"/>
      <w:kern w:val="32"/>
      <w:sz w:val="22"/>
      <w:szCs w:val="22"/>
      <w:lang w:val="en-US"/>
      <w14:ligatures w14:val="none"/>
    </w:rPr>
  </w:style>
  <w:style w:type="character" w:styleId="IntenseEmphasis">
    <w:name w:val="Intense Emphasis"/>
    <w:basedOn w:val="DefaultParagraphFont"/>
    <w:uiPriority w:val="21"/>
    <w:qFormat/>
    <w:rsid w:val="001F1C52"/>
    <w:rPr>
      <w:i/>
      <w:iCs/>
      <w:color w:val="0F4761" w:themeColor="accent1" w:themeShade="BF"/>
    </w:rPr>
  </w:style>
  <w:style w:type="paragraph" w:styleId="IntenseQuote">
    <w:name w:val="Intense Quote"/>
    <w:basedOn w:val="Normal"/>
    <w:next w:val="Normal"/>
    <w:link w:val="IntenseQuoteChar"/>
    <w:uiPriority w:val="30"/>
    <w:qFormat/>
    <w:rsid w:val="001F1C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1C52"/>
    <w:rPr>
      <w:rFonts w:asciiTheme="minorHAnsi" w:hAnsiTheme="minorHAnsi" w:cs="Arial"/>
      <w:bCs/>
      <w:i/>
      <w:iCs/>
      <w:color w:val="0F4761" w:themeColor="accent1" w:themeShade="BF"/>
      <w:kern w:val="32"/>
      <w:sz w:val="22"/>
      <w:szCs w:val="22"/>
      <w:lang w:val="en-US"/>
      <w14:ligatures w14:val="none"/>
    </w:rPr>
  </w:style>
  <w:style w:type="character" w:styleId="IntenseReference">
    <w:name w:val="Intense Reference"/>
    <w:basedOn w:val="DefaultParagraphFont"/>
    <w:uiPriority w:val="32"/>
    <w:qFormat/>
    <w:rsid w:val="001F1C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cc.gov.au" TargetMode="External"/><Relationship Id="rId5" Type="http://schemas.openxmlformats.org/officeDocument/2006/relationships/styles" Target="styles.xml"/><Relationship Id="rId10" Type="http://schemas.openxmlformats.org/officeDocument/2006/relationships/hyperlink" Target="http://www.accc.gov.au/about-us/contact-us-or-report-an-issue/report-a-consumer-issu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352</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Consultation</TermName>
          <TermId xmlns="http://schemas.microsoft.com/office/infopath/2007/PartnerControls">b5215ac1-b0e8-410b-af2d-35a8f99d1f30</TermId>
        </TermInfo>
      </Terms>
    </g42197faab784ee7b26608eedd7ac8f6>
    <CPDCSubject xmlns="53a98cf3-46d4-4466-8023-bde65c48be9a" xsi:nil="true"/>
    <CaseHQSourceDocPath xmlns="53a98cf3-46d4-4466-8023-bde65c48be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nsultation Document" ma:contentTypeID="0x010100E24154AD03135D4C87958BD74C4E26F31C000AA23ADD13EE6748B216F12BFDC350C5" ma:contentTypeVersion="8" ma:contentTypeDescription="" ma:contentTypeScope="" ma:versionID="0f3a261a2d43a21f222509a86f3ed3be">
  <xsd:schema xmlns:xsd="http://www.w3.org/2001/XMLSchema" xmlns:xs="http://www.w3.org/2001/XMLSchema" xmlns:p="http://schemas.microsoft.com/office/2006/metadata/properties" xmlns:ns2="53a98cf3-46d4-4466-8023-bde65c48be9a" xmlns:ns3="cd44215e-42a6-4a4f-905a-200d92c3b38f" xmlns:ns4="fa875985-980b-42b9-bd95-5cf1af18c5b8" targetNamespace="http://schemas.microsoft.com/office/2006/metadata/properties" ma:root="true" ma:fieldsID="22132b964de5c7c2e22c38b0be8bbac3" ns2:_="" ns3:_="" ns4:_="">
    <xsd:import namespace="53a98cf3-46d4-4466-8023-bde65c48be9a"/>
    <xsd:import namespace="cd44215e-42a6-4a4f-905a-200d92c3b38f"/>
    <xsd:import namespace="fa875985-980b-42b9-bd95-5cf1af18c5b8"/>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3:CPDCSystemMessage" minOccurs="0"/>
                <xsd:element ref="ns2:CPDCDocumentDate" minOccurs="0"/>
                <xsd:element ref="ns4:MediaServiceMetadata" minOccurs="0"/>
                <xsd:element ref="ns4:MediaServiceFastMetadata"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internalName="CPDCTargetLocations">
      <xsd:simpleType>
        <xsd:restriction base="dms:Note">
          <xsd:maxLength value="255"/>
        </xsd:restriction>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internalName="CaseHQSourceDocPath">
      <xsd:simpleType>
        <xsd:restriction base="dms:Note"/>
      </xsd:simpleType>
    </xsd:element>
    <xsd:element name="CaseHQCreatedDate" ma:index="19" nillable="true" ma:displayName="CaseHQ Created Date" ma:format="DateTime" ma:internalName="CaseHQCreatedDate">
      <xsd:simpleType>
        <xsd:restriction base="dms:DateTime"/>
      </xsd:simpleType>
    </xsd:element>
    <xsd:element name="CaseHQLastModifiedDate" ma:index="20" nillable="true" ma:displayName="CaseHQ Last Modified Date" ma:format="DateTime" ma:internalName="CaseHQLastModifiedDate">
      <xsd:simpleType>
        <xsd:restriction base="dms:DateTime"/>
      </xsd:simpleType>
    </xsd:element>
    <xsd:element name="CPDCDocumentDate" ma:index="22"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1" nillable="true" ma:displayName="System Message" ma:internalName="CPDCSystemMessag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875985-980b-42b9-bd95-5cf1af18c5b8"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D44877-6210-4F32-AEE4-8770D6B68DB3}">
  <ds:schemaRefs>
    <ds:schemaRef ds:uri="60b44720-f616-428d-b4ac-5a26340d6279"/>
    <ds:schemaRef ds:uri="http://purl.org/dc/elements/1.1/"/>
    <ds:schemaRef ds:uri="http://schemas.microsoft.com/office/2006/metadata/properties"/>
    <ds:schemaRef ds:uri="e28c71e0-3e06-49a9-be07-8b40d78d787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01B62D8-06FB-4E62-8636-B6F4CB144AC7}">
  <ds:schemaRefs>
    <ds:schemaRef ds:uri="http://schemas.microsoft.com/sharepoint/v3/contenttype/forms"/>
  </ds:schemaRefs>
</ds:datastoreItem>
</file>

<file path=customXml/itemProps3.xml><?xml version="1.0" encoding="utf-8"?>
<ds:datastoreItem xmlns:ds="http://schemas.openxmlformats.org/officeDocument/2006/customXml" ds:itemID="{8E087522-1A33-4E54-A463-145E66BD290E}"/>
</file>

<file path=docProps/app.xml><?xml version="1.0" encoding="utf-8"?>
<Properties xmlns="http://schemas.openxmlformats.org/officeDocument/2006/extended-properties" xmlns:vt="http://schemas.openxmlformats.org/officeDocument/2006/docPropsVTypes">
  <Template>Normal.dotm</Template>
  <TotalTime>2</TotalTime>
  <Pages>4</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Representation by Paid Agents</dc:title>
  <dc:subject/>
  <dc:creator>Fair Work Commission</dc:creator>
  <cp:keywords/>
  <dc:description/>
  <cp:lastModifiedBy>Emma Segal</cp:lastModifiedBy>
  <cp:revision>3</cp:revision>
  <dcterms:created xsi:type="dcterms:W3CDTF">2025-03-03T05:18:00Z</dcterms:created>
  <dcterms:modified xsi:type="dcterms:W3CDTF">2025-03-04T01:27:00Z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0x010100E24154AD03135D4C87958BD74C4E26F31C000AA23ADD13EE6748B216F12BFDC350C5</vt:lpwstr>
  </property>
  <property fmtid="{D5CDD505-2E9C-101B-9397-08002B2CF9AE}" pid="3" name="MediaServiceImageTags">
    <vt:lpwstr/>
  </property>
  <property fmtid="{D5CDD505-2E9C-101B-9397-08002B2CF9AE}" pid="4" name="Order">
    <vt:r8>23799900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CPDCPublishingStatus">
    <vt:lpwstr>337;#Ready for Publishing|a509f4e6-f539-4152-8128-8485d03b17b6</vt:lpwstr>
  </property>
  <property fmtid="{D5CDD505-2E9C-101B-9397-08002B2CF9AE}" pid="14" name="CPDCDocumentType">
    <vt:lpwstr>352;#Consultation|b5215ac1-b0e8-410b-af2d-35a8f99d1f30</vt:lpwstr>
  </property>
</Properties>
</file>