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1D06" w14:textId="77777777" w:rsidR="00795434" w:rsidRDefault="00795434" w:rsidP="00B5363C">
      <w:pPr>
        <w:ind w:right="989"/>
        <w:jc w:val="right"/>
        <w:rPr>
          <w:b/>
          <w:bCs/>
          <w:noProof/>
          <w:szCs w:val="18"/>
          <w:highlight w:val="yellow"/>
        </w:rPr>
      </w:pPr>
    </w:p>
    <w:p w14:paraId="3C64E5B1" w14:textId="77777777" w:rsidR="000734D2" w:rsidRDefault="000734D2" w:rsidP="00B5363C">
      <w:pPr>
        <w:ind w:right="989"/>
        <w:jc w:val="right"/>
        <w:rPr>
          <w:b/>
          <w:bCs/>
          <w:noProof/>
          <w:szCs w:val="18"/>
          <w:highlight w:val="yellow"/>
        </w:rPr>
      </w:pPr>
    </w:p>
    <w:p w14:paraId="175A735F" w14:textId="77777777" w:rsidR="004B679F" w:rsidRDefault="004B679F" w:rsidP="00B5363C">
      <w:pPr>
        <w:ind w:right="989"/>
        <w:jc w:val="right"/>
        <w:rPr>
          <w:b/>
          <w:bCs/>
          <w:noProof/>
          <w:szCs w:val="18"/>
          <w:highlight w:val="yellow"/>
        </w:rPr>
      </w:pPr>
    </w:p>
    <w:p w14:paraId="5C933BCB" w14:textId="5EA3D865" w:rsidR="0030092B" w:rsidRPr="00B5363C" w:rsidRDefault="0030092B" w:rsidP="00B5363C">
      <w:pPr>
        <w:ind w:right="989"/>
        <w:jc w:val="right"/>
      </w:pPr>
      <w:r w:rsidRPr="00C06F4A">
        <w:rPr>
          <w:b/>
          <w:bCs/>
          <w:noProof/>
          <w:szCs w:val="18"/>
        </w:rPr>
        <w:drawing>
          <wp:anchor distT="0" distB="0" distL="114300" distR="114300" simplePos="0" relativeHeight="251658241" behindDoc="0" locked="0" layoutInCell="1" allowOverlap="1" wp14:anchorId="18A2D9C4" wp14:editId="31893B5D">
            <wp:simplePos x="0" y="0"/>
            <wp:positionH relativeFrom="margin">
              <wp:posOffset>8251825</wp:posOffset>
            </wp:positionH>
            <wp:positionV relativeFrom="paragraph">
              <wp:posOffset>-250825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F4A">
        <w:rPr>
          <w:b/>
          <w:bCs/>
          <w:noProof/>
          <w:szCs w:val="18"/>
        </w:rPr>
        <w:t xml:space="preserve"> </w:t>
      </w:r>
      <w:r w:rsidR="00243B69" w:rsidRPr="00C06F4A">
        <w:rPr>
          <w:b/>
          <w:bCs/>
          <w:noProof/>
          <w:szCs w:val="18"/>
        </w:rPr>
        <w:t>CL 032</w:t>
      </w:r>
      <w:r w:rsidRPr="00C06F4A">
        <w:t xml:space="preserve"> | </w:t>
      </w:r>
      <w:r w:rsidR="001D363B">
        <w:t xml:space="preserve">1 August </w:t>
      </w:r>
      <w:r w:rsidRPr="00C06F4A">
        <w:t>202</w:t>
      </w:r>
      <w:r w:rsidR="001B2F69" w:rsidRPr="00C06F4A">
        <w:t>4</w:t>
      </w:r>
    </w:p>
    <w:p w14:paraId="1769CE23" w14:textId="0134D1EA" w:rsidR="0030092B" w:rsidRPr="000D77B4" w:rsidRDefault="00741688" w:rsidP="0030092B">
      <w:pPr>
        <w:pStyle w:val="Heading1"/>
      </w:pPr>
      <w:r>
        <w:rPr>
          <w:b w:val="0"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EB0D8" wp14:editId="2387ACB1">
                <wp:simplePos x="0" y="0"/>
                <wp:positionH relativeFrom="margin">
                  <wp:align>left</wp:align>
                </wp:positionH>
                <wp:positionV relativeFrom="paragraph">
                  <wp:posOffset>648391</wp:posOffset>
                </wp:positionV>
                <wp:extent cx="1434905" cy="0"/>
                <wp:effectExtent l="0" t="19050" r="32385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96A00" id="Straight Connector 2" o:spid="_x0000_s1026" alt="&quot;&quot;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1.05pt" to="113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" strokecolor="#6cb744" strokeweight="2.5pt">
                <v:stroke joinstyle="miter"/>
                <w10:wrap anchorx="margin"/>
              </v:line>
            </w:pict>
          </mc:Fallback>
        </mc:AlternateContent>
      </w:r>
      <w:r w:rsidR="00FE6FDF" w:rsidRPr="00FE6FDF">
        <w:t>Checklist of proposed rules</w:t>
      </w:r>
    </w:p>
    <w:p w14:paraId="5115E410" w14:textId="709AE44A" w:rsidR="0030092B" w:rsidRPr="00145928" w:rsidRDefault="0030092B" w:rsidP="0030092B"/>
    <w:p w14:paraId="34B28317" w14:textId="4D539897" w:rsidR="00B10FD4" w:rsidRPr="008F7E66" w:rsidRDefault="008122F6" w:rsidP="000734D2">
      <w:pPr>
        <w:pStyle w:val="Heading2"/>
        <w:rPr>
          <w:b w:val="0"/>
          <w:bCs/>
        </w:rPr>
      </w:pPr>
      <w:r w:rsidRPr="008F7E66">
        <w:rPr>
          <w:b w:val="0"/>
          <w:bCs/>
        </w:rPr>
        <w:t>F</w:t>
      </w:r>
      <w:r w:rsidR="00B10FD4" w:rsidRPr="008F7E66">
        <w:rPr>
          <w:b w:val="0"/>
          <w:bCs/>
        </w:rPr>
        <w:t xml:space="preserve">or registration under the </w:t>
      </w:r>
      <w:r w:rsidR="00B10FD4" w:rsidRPr="008F7E66">
        <w:rPr>
          <w:b w:val="0"/>
          <w:bCs/>
          <w:i/>
          <w:iCs/>
        </w:rPr>
        <w:t>Fair Work (Registered Organisations) Act 2009</w:t>
      </w:r>
      <w:r w:rsidR="00B10FD4" w:rsidRPr="008F7E66">
        <w:rPr>
          <w:b w:val="0"/>
          <w:bCs/>
        </w:rPr>
        <w:t xml:space="preserve"> (the Act)</w:t>
      </w:r>
    </w:p>
    <w:p w14:paraId="6159DFEE" w14:textId="77777777" w:rsidR="003168A6" w:rsidRDefault="003168A6" w:rsidP="009376D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2126"/>
        <w:gridCol w:w="4252"/>
      </w:tblGrid>
      <w:tr w:rsidR="003168A6" w14:paraId="144AAEA8" w14:textId="77777777" w:rsidTr="008F7E66">
        <w:tc>
          <w:tcPr>
            <w:tcW w:w="1980" w:type="dxa"/>
          </w:tcPr>
          <w:p w14:paraId="5B89B887" w14:textId="77777777" w:rsidR="003168A6" w:rsidRPr="00C74292" w:rsidRDefault="003168A6" w:rsidP="008A457F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Name of Assoc</w:t>
            </w:r>
            <w:r w:rsidRPr="00687216">
              <w:rPr>
                <w:b/>
                <w:bCs/>
              </w:rPr>
              <w:t>ia</w:t>
            </w:r>
            <w:r w:rsidRPr="00C74292">
              <w:rPr>
                <w:b/>
                <w:bCs/>
              </w:rPr>
              <w:t>tion:</w:t>
            </w:r>
          </w:p>
        </w:tc>
        <w:tc>
          <w:tcPr>
            <w:tcW w:w="4111" w:type="dxa"/>
          </w:tcPr>
          <w:p w14:paraId="4D7904EF" w14:textId="77777777" w:rsidR="003168A6" w:rsidRDefault="003168A6" w:rsidP="008A457F"/>
        </w:tc>
        <w:tc>
          <w:tcPr>
            <w:tcW w:w="2126" w:type="dxa"/>
            <w:shd w:val="clear" w:color="auto" w:fill="auto"/>
          </w:tcPr>
          <w:p w14:paraId="36BF2243" w14:textId="77777777" w:rsidR="003168A6" w:rsidRPr="00C74292" w:rsidRDefault="003168A6" w:rsidP="008A457F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Date lodged: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sdt>
            <w:sdtPr>
              <w:id w:val="-590554298"/>
              <w:placeholder>
                <w:docPart w:val="C5407E777670436A9291BAB901604CE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D922B38" w14:textId="77777777" w:rsidR="003168A6" w:rsidRDefault="003168A6" w:rsidP="008A457F">
                <w:r w:rsidRPr="00A95AFC">
                  <w:rPr>
                    <w:rStyle w:val="PlaceholderText"/>
                    <w:rFonts w:ascii="Calibri" w:hAnsi="Calibri" w:cs="Calibri"/>
                    <w:color w:val="0C233F"/>
                  </w:rPr>
                  <w:t>Click or tap to enter a date.</w:t>
                </w:r>
              </w:p>
            </w:sdtContent>
          </w:sdt>
          <w:p w14:paraId="4B90FD1A" w14:textId="77777777" w:rsidR="003168A6" w:rsidRPr="00B86689" w:rsidRDefault="003168A6" w:rsidP="008A457F">
            <w:pPr>
              <w:rPr>
                <w:color w:val="00303C"/>
              </w:rPr>
            </w:pPr>
            <w:r w:rsidRPr="00B86689">
              <w:rPr>
                <w:color w:val="00303C"/>
              </w:rPr>
              <w:t>For Commission use only</w:t>
            </w:r>
          </w:p>
        </w:tc>
      </w:tr>
      <w:tr w:rsidR="003168A6" w14:paraId="6EA47381" w14:textId="77777777" w:rsidTr="008F7E66">
        <w:tc>
          <w:tcPr>
            <w:tcW w:w="1980" w:type="dxa"/>
            <w:shd w:val="clear" w:color="auto" w:fill="auto"/>
          </w:tcPr>
          <w:p w14:paraId="101B1F34" w14:textId="51AA861E" w:rsidR="003168A6" w:rsidRPr="00C74292" w:rsidRDefault="00E036BB" w:rsidP="008A45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</w:t>
            </w:r>
            <w:r w:rsidR="00955855">
              <w:rPr>
                <w:b/>
                <w:bCs/>
              </w:rPr>
              <w:t>a</w:t>
            </w:r>
            <w:r>
              <w:rPr>
                <w:b/>
                <w:bCs/>
              </w:rPr>
              <w:t>ssociation</w:t>
            </w:r>
            <w:r w:rsidR="00815D76">
              <w:rPr>
                <w:b/>
                <w:bCs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14:paraId="3F594546" w14:textId="3494C2D8" w:rsidR="00687216" w:rsidRDefault="001D363B" w:rsidP="00687216">
            <w:sdt>
              <w:sdtPr>
                <w:id w:val="-383097937"/>
                <w:placeholder>
                  <w:docPart w:val="46C213C60D174DCD8FB23226CF6EB09D"/>
                </w:placeholder>
                <w:showingPlcHdr/>
                <w:dropDownList>
                  <w:listItem w:value="Select one"/>
                  <w:listItem w:displayText="Employee" w:value="Employee"/>
                  <w:listItem w:displayText="Employer" w:value="Employer"/>
                  <w:listItem w:displayText="Enterprise" w:value="Enterprise"/>
                </w:dropDownList>
              </w:sdtPr>
              <w:sdtEndPr/>
              <w:sdtContent>
                <w:r w:rsidR="00687216" w:rsidRPr="00687216">
                  <w:rPr>
                    <w:rStyle w:val="PlaceholderText"/>
                    <w:rFonts w:ascii="Calibri" w:hAnsi="Calibri" w:cs="Calibri"/>
                    <w:color w:val="0C233F"/>
                  </w:rPr>
                  <w:t>Click to select one.</w:t>
                </w:r>
              </w:sdtContent>
            </w:sdt>
          </w:p>
          <w:p w14:paraId="7B88BBE5" w14:textId="63C23322" w:rsidR="00E036BB" w:rsidRDefault="00E036BB" w:rsidP="008A457F"/>
        </w:tc>
        <w:tc>
          <w:tcPr>
            <w:tcW w:w="2126" w:type="dxa"/>
            <w:shd w:val="clear" w:color="auto" w:fill="auto"/>
          </w:tcPr>
          <w:p w14:paraId="479D2E43" w14:textId="77777777" w:rsidR="003168A6" w:rsidRPr="00C74292" w:rsidRDefault="003168A6" w:rsidP="008A457F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Action officer: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40493BB" w14:textId="77777777" w:rsidR="003168A6" w:rsidRPr="00B86689" w:rsidRDefault="003168A6" w:rsidP="008A457F">
            <w:pPr>
              <w:rPr>
                <w:color w:val="00303C"/>
              </w:rPr>
            </w:pPr>
            <w:r w:rsidRPr="00B86689">
              <w:rPr>
                <w:color w:val="00303C"/>
              </w:rPr>
              <w:t>For Commission use only</w:t>
            </w:r>
          </w:p>
        </w:tc>
      </w:tr>
      <w:tr w:rsidR="00E036BB" w14:paraId="24D93664" w14:textId="77777777" w:rsidTr="008F7E66">
        <w:tc>
          <w:tcPr>
            <w:tcW w:w="1980" w:type="dxa"/>
            <w:shd w:val="clear" w:color="auto" w:fill="auto"/>
          </w:tcPr>
          <w:p w14:paraId="35EFFE65" w14:textId="413F9344" w:rsidR="00E036BB" w:rsidRPr="00C74292" w:rsidRDefault="00E036BB" w:rsidP="00E036BB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Matter number: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9542DAA" w14:textId="3F017464" w:rsidR="00E036BB" w:rsidRPr="00B86689" w:rsidRDefault="00E036BB" w:rsidP="00E036BB">
            <w:pPr>
              <w:rPr>
                <w:color w:val="00303C"/>
              </w:rPr>
            </w:pPr>
            <w:r w:rsidRPr="00B86689">
              <w:rPr>
                <w:color w:val="00303C"/>
              </w:rPr>
              <w:t>For Commission use only</w:t>
            </w:r>
          </w:p>
        </w:tc>
        <w:tc>
          <w:tcPr>
            <w:tcW w:w="2126" w:type="dxa"/>
            <w:shd w:val="clear" w:color="auto" w:fill="auto"/>
          </w:tcPr>
          <w:p w14:paraId="5D68C5B2" w14:textId="237A5876" w:rsidR="00E036BB" w:rsidRPr="00B86689" w:rsidRDefault="00E036BB" w:rsidP="00E036BB">
            <w:pPr>
              <w:rPr>
                <w:color w:val="00303C"/>
              </w:rPr>
            </w:pPr>
            <w:r w:rsidRPr="00C74292">
              <w:rPr>
                <w:b/>
                <w:bCs/>
              </w:rPr>
              <w:t xml:space="preserve">Link to </w:t>
            </w:r>
            <w:r w:rsidR="00955855">
              <w:rPr>
                <w:b/>
                <w:bCs/>
              </w:rPr>
              <w:t>m</w:t>
            </w:r>
            <w:r w:rsidRPr="00C74292">
              <w:rPr>
                <w:b/>
                <w:bCs/>
              </w:rPr>
              <w:t>atter folder in SharePoint</w:t>
            </w:r>
            <w:r>
              <w:rPr>
                <w:b/>
                <w:bCs/>
              </w:rPr>
              <w:t>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2FF3D22" w14:textId="119B52F4" w:rsidR="00E036BB" w:rsidRPr="00B86689" w:rsidRDefault="00E036BB" w:rsidP="00E036BB">
            <w:pPr>
              <w:rPr>
                <w:color w:val="00303C"/>
              </w:rPr>
            </w:pPr>
            <w:r w:rsidRPr="00B86689">
              <w:rPr>
                <w:color w:val="00303C"/>
              </w:rPr>
              <w:t>For Commission use only</w:t>
            </w:r>
          </w:p>
        </w:tc>
      </w:tr>
    </w:tbl>
    <w:p w14:paraId="5CE1BFD8" w14:textId="77777777" w:rsidR="003168A6" w:rsidRDefault="003168A6" w:rsidP="009376DB">
      <w:pPr>
        <w:rPr>
          <w:b/>
          <w:bCs/>
          <w:sz w:val="28"/>
          <w:szCs w:val="28"/>
        </w:rPr>
      </w:pPr>
    </w:p>
    <w:p w14:paraId="0BAF7FDE" w14:textId="73D527EC" w:rsidR="00EE4072" w:rsidRDefault="00EE4072">
      <w:pPr>
        <w:suppressAutoHyphens w:val="0"/>
        <w:spacing w:before="160" w:after="80" w:line="280" w:lineRule="atLeast"/>
      </w:pPr>
      <w:r>
        <w:br w:type="page"/>
      </w:r>
    </w:p>
    <w:p w14:paraId="53696BB7" w14:textId="77777777" w:rsidR="000734D2" w:rsidRPr="000734D2" w:rsidRDefault="000734D2" w:rsidP="000734D2"/>
    <w:tbl>
      <w:tblPr>
        <w:tblStyle w:val="TableGrid"/>
        <w:tblW w:w="14160" w:type="dxa"/>
        <w:tblInd w:w="-34" w:type="dxa"/>
        <w:tblLayout w:type="fixed"/>
        <w:tblLook w:val="04A0" w:firstRow="1" w:lastRow="0" w:firstColumn="1" w:lastColumn="0" w:noHBand="0" w:noVBand="1"/>
        <w:tblCaption w:val="Summary of general duties regarding financial management"/>
      </w:tblPr>
      <w:tblGrid>
        <w:gridCol w:w="1872"/>
        <w:gridCol w:w="709"/>
        <w:gridCol w:w="4819"/>
        <w:gridCol w:w="1276"/>
        <w:gridCol w:w="803"/>
        <w:gridCol w:w="1134"/>
        <w:gridCol w:w="3547"/>
      </w:tblGrid>
      <w:tr w:rsidR="005F2CFA" w14:paraId="7E86464D" w14:textId="440C2A23" w:rsidTr="00A84718">
        <w:trPr>
          <w:cantSplit/>
          <w:trHeight w:val="257"/>
          <w:tblHeader/>
        </w:trPr>
        <w:tc>
          <w:tcPr>
            <w:tcW w:w="7400" w:type="dxa"/>
            <w:gridSpan w:val="3"/>
            <w:shd w:val="clear" w:color="auto" w:fill="0C233F"/>
            <w:vAlign w:val="center"/>
            <w:hideMark/>
          </w:tcPr>
          <w:p w14:paraId="3A569243" w14:textId="694D1579" w:rsidR="005F2CFA" w:rsidRPr="00CB5658" w:rsidRDefault="005F2CFA" w:rsidP="00802AA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of the Act</w:t>
            </w:r>
          </w:p>
        </w:tc>
        <w:tc>
          <w:tcPr>
            <w:tcW w:w="1276" w:type="dxa"/>
            <w:shd w:val="clear" w:color="auto" w:fill="0C233F"/>
            <w:vAlign w:val="center"/>
            <w:hideMark/>
          </w:tcPr>
          <w:p w14:paraId="2635F1B4" w14:textId="6D487764" w:rsidR="005F2CFA" w:rsidRPr="00CB5658" w:rsidRDefault="005F2CFA" w:rsidP="000734D2">
            <w:pPr>
              <w:jc w:val="center"/>
              <w:rPr>
                <w:b/>
                <w:color w:val="FFFFFF" w:themeColor="background1"/>
              </w:rPr>
            </w:pPr>
            <w:r w:rsidRPr="00DD5BB8">
              <w:rPr>
                <w:b/>
                <w:color w:val="FFFFFF" w:themeColor="background1"/>
              </w:rPr>
              <w:t>Mandatory: Y or N</w:t>
            </w:r>
          </w:p>
        </w:tc>
        <w:tc>
          <w:tcPr>
            <w:tcW w:w="803" w:type="dxa"/>
            <w:shd w:val="clear" w:color="auto" w:fill="0C233F"/>
            <w:vAlign w:val="center"/>
          </w:tcPr>
          <w:p w14:paraId="5261B828" w14:textId="07027203" w:rsidR="005F2CFA" w:rsidRDefault="005F2CFA" w:rsidP="000734D2">
            <w:pPr>
              <w:jc w:val="center"/>
              <w:rPr>
                <w:b/>
                <w:color w:val="FFFFFF" w:themeColor="background1"/>
              </w:rPr>
            </w:pPr>
            <w:r w:rsidRPr="00DD5BB8">
              <w:rPr>
                <w:b/>
                <w:color w:val="FFFFFF" w:themeColor="background1"/>
              </w:rPr>
              <w:t>M</w:t>
            </w:r>
            <w:r>
              <w:rPr>
                <w:b/>
                <w:color w:val="FFFFFF" w:themeColor="background1"/>
              </w:rPr>
              <w:t>et</w:t>
            </w:r>
            <w:r w:rsidRPr="00DD5BB8">
              <w:rPr>
                <w:b/>
                <w:color w:val="FFFFFF" w:themeColor="background1"/>
              </w:rPr>
              <w:t xml:space="preserve">: </w:t>
            </w:r>
            <w:r w:rsidR="000734D2">
              <w:rPr>
                <w:b/>
                <w:color w:val="FFFFFF" w:themeColor="background1"/>
              </w:rPr>
              <w:br/>
            </w:r>
            <w:r w:rsidRPr="00DD5BB8">
              <w:rPr>
                <w:b/>
                <w:color w:val="FFFFFF" w:themeColor="background1"/>
              </w:rPr>
              <w:t>Y or N</w:t>
            </w:r>
          </w:p>
        </w:tc>
        <w:tc>
          <w:tcPr>
            <w:tcW w:w="1134" w:type="dxa"/>
            <w:shd w:val="clear" w:color="auto" w:fill="0C233F"/>
            <w:vAlign w:val="center"/>
          </w:tcPr>
          <w:p w14:paraId="300B027C" w14:textId="6A8F514D" w:rsidR="005F2CFA" w:rsidRDefault="005F2CFA" w:rsidP="00802AA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Rule No.</w:t>
            </w:r>
          </w:p>
        </w:tc>
        <w:tc>
          <w:tcPr>
            <w:tcW w:w="3547" w:type="dxa"/>
            <w:shd w:val="clear" w:color="auto" w:fill="0C233F"/>
            <w:vAlign w:val="center"/>
          </w:tcPr>
          <w:p w14:paraId="21B952D7" w14:textId="7CBC6B32" w:rsidR="005F2CFA" w:rsidRDefault="005F2CFA" w:rsidP="00802AA6">
            <w:pPr>
              <w:rPr>
                <w:b/>
                <w:color w:val="FFFFFF" w:themeColor="background1"/>
              </w:rPr>
            </w:pPr>
            <w:r w:rsidRPr="006D36B4">
              <w:rPr>
                <w:b/>
                <w:color w:val="FFFFFF" w:themeColor="background1"/>
              </w:rPr>
              <w:t>Description/</w:t>
            </w:r>
            <w:r>
              <w:rPr>
                <w:b/>
                <w:color w:val="FFFFFF" w:themeColor="background1"/>
              </w:rPr>
              <w:t>C</w:t>
            </w:r>
            <w:r w:rsidRPr="006D36B4">
              <w:rPr>
                <w:b/>
                <w:color w:val="FFFFFF" w:themeColor="background1"/>
              </w:rPr>
              <w:t>omment</w:t>
            </w:r>
          </w:p>
        </w:tc>
      </w:tr>
      <w:tr w:rsidR="00E809A0" w14:paraId="343D9495" w14:textId="44E0AB7D" w:rsidTr="00655D13">
        <w:trPr>
          <w:cantSplit/>
          <w:trHeight w:val="20"/>
        </w:trPr>
        <w:tc>
          <w:tcPr>
            <w:tcW w:w="2581" w:type="dxa"/>
            <w:gridSpan w:val="2"/>
            <w:shd w:val="clear" w:color="auto" w:fill="C1E2E8"/>
            <w:vAlign w:val="center"/>
            <w:hideMark/>
          </w:tcPr>
          <w:p w14:paraId="78F0129D" w14:textId="77777777" w:rsidR="00E809A0" w:rsidRDefault="00E809A0" w:rsidP="00802AA6"/>
        </w:tc>
        <w:tc>
          <w:tcPr>
            <w:tcW w:w="11579" w:type="dxa"/>
            <w:gridSpan w:val="5"/>
            <w:shd w:val="clear" w:color="auto" w:fill="C1E2E8"/>
            <w:vAlign w:val="center"/>
            <w:hideMark/>
          </w:tcPr>
          <w:p w14:paraId="7A1FB79E" w14:textId="31F7DAE3" w:rsidR="00E809A0" w:rsidRPr="00971BC5" w:rsidRDefault="00E809A0" w:rsidP="00AF497C">
            <w:pPr>
              <w:rPr>
                <w:b/>
                <w:bCs/>
              </w:rPr>
            </w:pPr>
            <w:r w:rsidRPr="00971BC5">
              <w:rPr>
                <w:b/>
                <w:bCs/>
              </w:rPr>
              <w:t>Section 141</w:t>
            </w:r>
          </w:p>
        </w:tc>
      </w:tr>
      <w:tr w:rsidR="00857628" w14:paraId="06550255" w14:textId="22CAB9D9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979D92B" w14:textId="15EEF6EB" w:rsidR="00384C01" w:rsidRPr="00AF497C" w:rsidRDefault="00E43EE7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141(1)(a)</w:t>
            </w:r>
          </w:p>
        </w:tc>
        <w:tc>
          <w:tcPr>
            <w:tcW w:w="709" w:type="dxa"/>
            <w:shd w:val="clear" w:color="auto" w:fill="FFFFFF" w:themeFill="background1"/>
          </w:tcPr>
          <w:p w14:paraId="755DA083" w14:textId="77777777" w:rsidR="00384C01" w:rsidRPr="00AF497C" w:rsidRDefault="00384C01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5504CB0" w14:textId="2FDEAD24" w:rsidR="00AB088D" w:rsidRPr="000E5A20" w:rsidRDefault="002F017D" w:rsidP="00B7449B">
            <w:pPr>
              <w:pStyle w:val="TableNormal1"/>
              <w:spacing w:line="276" w:lineRule="auto"/>
            </w:pPr>
            <w:r w:rsidRPr="00E809A0">
              <w:t>Purpose of the organisation</w:t>
            </w:r>
          </w:p>
          <w:p w14:paraId="3FFF2931" w14:textId="35E08769" w:rsidR="002F017D" w:rsidRPr="00A84718" w:rsidRDefault="002F017D" w:rsidP="00A84718">
            <w:pPr>
              <w:pStyle w:val="Bullet1"/>
            </w:pPr>
            <w:r w:rsidRPr="00A84718">
              <w:t>What does the organisation aim to achieve?</w:t>
            </w:r>
          </w:p>
          <w:p w14:paraId="26D674D7" w14:textId="1CD1C1F3" w:rsidR="002F017D" w:rsidRPr="00A84718" w:rsidRDefault="002F017D" w:rsidP="00A84718">
            <w:pPr>
              <w:pStyle w:val="Bullet1"/>
            </w:pPr>
            <w:r w:rsidRPr="00A84718">
              <w:t>Commonly called objectives</w:t>
            </w:r>
          </w:p>
          <w:p w14:paraId="0C4D2683" w14:textId="7C6B57EE" w:rsidR="002F017D" w:rsidRPr="00A84718" w:rsidRDefault="002F017D" w:rsidP="00A84718">
            <w:pPr>
              <w:pStyle w:val="Bullet1"/>
            </w:pPr>
            <w:r w:rsidRPr="00A84718">
              <w:t xml:space="preserve">The purpose must be consistent with: </w:t>
            </w:r>
          </w:p>
          <w:p w14:paraId="06CB313B" w14:textId="3F533E41" w:rsidR="002F017D" w:rsidRPr="00A84718" w:rsidRDefault="002F017D" w:rsidP="00A84718">
            <w:pPr>
              <w:pStyle w:val="Bullet2"/>
            </w:pPr>
            <w:r w:rsidRPr="00A84718">
              <w:t xml:space="preserve">a membership-based democratic industrial </w:t>
            </w:r>
            <w:proofErr w:type="gramStart"/>
            <w:r w:rsidRPr="00A84718">
              <w:t>organisation;</w:t>
            </w:r>
            <w:proofErr w:type="gramEnd"/>
          </w:p>
          <w:p w14:paraId="3C2C5C68" w14:textId="2D62B8AB" w:rsidR="002F017D" w:rsidRPr="00A84718" w:rsidRDefault="002F017D" w:rsidP="00A84718">
            <w:pPr>
              <w:pStyle w:val="Bullet2"/>
            </w:pPr>
            <w:r w:rsidRPr="00A84718">
              <w:t xml:space="preserve">an employer or employee (but not both) </w:t>
            </w:r>
            <w:proofErr w:type="gramStart"/>
            <w:r w:rsidRPr="00A84718">
              <w:t>organisation;</w:t>
            </w:r>
            <w:proofErr w:type="gramEnd"/>
          </w:p>
          <w:p w14:paraId="0CE1CF8F" w14:textId="1AA45522" w:rsidR="002F017D" w:rsidRPr="00A84718" w:rsidRDefault="002F017D" w:rsidP="00A84718">
            <w:pPr>
              <w:pStyle w:val="Bullet2"/>
            </w:pPr>
            <w:r w:rsidRPr="00A84718">
              <w:t xml:space="preserve">a </w:t>
            </w:r>
            <w:proofErr w:type="gramStart"/>
            <w:r w:rsidRPr="00A84718">
              <w:t>not-for-profit organisations</w:t>
            </w:r>
            <w:proofErr w:type="gramEnd"/>
            <w:r w:rsidRPr="00A84718">
              <w:t>.</w:t>
            </w:r>
          </w:p>
          <w:p w14:paraId="128D1393" w14:textId="5162ECA8" w:rsidR="00384C01" w:rsidRPr="00A84718" w:rsidRDefault="002F017D" w:rsidP="00A84718">
            <w:pPr>
              <w:pStyle w:val="Bullet1"/>
            </w:pPr>
            <w:r w:rsidRPr="00A84718">
              <w:t>The purpose must not be inconsistent with the Act</w:t>
            </w:r>
          </w:p>
        </w:tc>
        <w:tc>
          <w:tcPr>
            <w:tcW w:w="1276" w:type="dxa"/>
            <w:shd w:val="clear" w:color="auto" w:fill="FFFFFF" w:themeFill="background1"/>
          </w:tcPr>
          <w:p w14:paraId="4934B6C8" w14:textId="326A1FD8" w:rsidR="00384C01" w:rsidRDefault="00971BC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6DD72018" w14:textId="77777777" w:rsidR="00384C01" w:rsidRDefault="00384C01" w:rsidP="00B7449B">
            <w:pPr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A245FBC" w14:textId="77777777" w:rsidR="00384C01" w:rsidRDefault="00384C01" w:rsidP="00B7449B">
            <w:pPr>
              <w:spacing w:line="276" w:lineRule="auto"/>
            </w:pPr>
          </w:p>
        </w:tc>
        <w:tc>
          <w:tcPr>
            <w:tcW w:w="3547" w:type="dxa"/>
            <w:shd w:val="clear" w:color="auto" w:fill="FFFFFF" w:themeFill="background1"/>
          </w:tcPr>
          <w:p w14:paraId="56487C71" w14:textId="77777777" w:rsidR="00384C01" w:rsidRDefault="00384C01" w:rsidP="00B7449B">
            <w:pPr>
              <w:spacing w:line="276" w:lineRule="auto"/>
            </w:pPr>
          </w:p>
        </w:tc>
      </w:tr>
      <w:tr w:rsidR="00857628" w14:paraId="5957F95A" w14:textId="01515F1B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06472B08" w14:textId="35E1CC5F" w:rsidR="00384C01" w:rsidRPr="00AF497C" w:rsidRDefault="00384C01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EB5113" w14:textId="77777777" w:rsidR="00384C01" w:rsidRPr="00AF497C" w:rsidRDefault="00384C01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3A3D506" w14:textId="33159353" w:rsidR="005079EA" w:rsidRPr="000E5A20" w:rsidRDefault="005079EA" w:rsidP="00B7449B">
            <w:pPr>
              <w:pStyle w:val="TableNormal1"/>
              <w:spacing w:line="276" w:lineRule="auto"/>
            </w:pPr>
            <w:r w:rsidRPr="005079EA">
              <w:t>Eligibility for membership</w:t>
            </w:r>
          </w:p>
          <w:p w14:paraId="6061DD2C" w14:textId="5A7E5BC9" w:rsidR="005079EA" w:rsidRPr="00A84718" w:rsidRDefault="005079EA" w:rsidP="00A84718">
            <w:pPr>
              <w:pStyle w:val="Bullet1"/>
            </w:pPr>
            <w:r w:rsidRPr="00A84718">
              <w:t>Who can join this organisation?</w:t>
            </w:r>
          </w:p>
          <w:p w14:paraId="256ED846" w14:textId="3C9425FB" w:rsidR="005079EA" w:rsidRPr="00A84718" w:rsidRDefault="005079EA" w:rsidP="00A84718">
            <w:pPr>
              <w:pStyle w:val="Bullet1"/>
            </w:pPr>
            <w:r w:rsidRPr="00A84718">
              <w:t xml:space="preserve">NOTE: eligibility rules must meet the requirements to be registerable, see: </w:t>
            </w:r>
          </w:p>
          <w:p w14:paraId="286BAF80" w14:textId="1A81E09B" w:rsidR="005079EA" w:rsidRPr="00A84718" w:rsidRDefault="005079EA" w:rsidP="00A84718">
            <w:pPr>
              <w:pStyle w:val="Bullet2"/>
            </w:pPr>
            <w:r w:rsidRPr="00A84718">
              <w:t>section 18A – employer association</w:t>
            </w:r>
          </w:p>
          <w:p w14:paraId="46389293" w14:textId="03926CA9" w:rsidR="005079EA" w:rsidRPr="00A84718" w:rsidRDefault="005079EA" w:rsidP="00A84718">
            <w:pPr>
              <w:pStyle w:val="Bullet2"/>
            </w:pPr>
            <w:r w:rsidRPr="00A84718">
              <w:t xml:space="preserve">section 18B – employee association </w:t>
            </w:r>
          </w:p>
          <w:p w14:paraId="734A9590" w14:textId="235F3469" w:rsidR="00384C01" w:rsidRPr="008E235F" w:rsidRDefault="005079EA" w:rsidP="00A84718">
            <w:pPr>
              <w:pStyle w:val="Bullet2"/>
            </w:pPr>
            <w:r w:rsidRPr="00A84718">
              <w:t>section 18C – enterprise association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0F58B658" w14:textId="57DDBA8E" w:rsidR="00384C01" w:rsidRDefault="005079EA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3A7E2918" w14:textId="77777777" w:rsidR="00384C01" w:rsidRDefault="00384C01" w:rsidP="00B7449B">
            <w:pPr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692980C" w14:textId="77777777" w:rsidR="00384C01" w:rsidRDefault="00384C01" w:rsidP="000559F4"/>
        </w:tc>
        <w:tc>
          <w:tcPr>
            <w:tcW w:w="3547" w:type="dxa"/>
            <w:shd w:val="clear" w:color="auto" w:fill="FFFFFF" w:themeFill="background1"/>
          </w:tcPr>
          <w:p w14:paraId="29BA45BC" w14:textId="77777777" w:rsidR="00384C01" w:rsidRDefault="00384C01" w:rsidP="000559F4"/>
        </w:tc>
      </w:tr>
      <w:tr w:rsidR="0002130F" w14:paraId="30D8308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D31B54F" w14:textId="77777777" w:rsidR="005F2CFA" w:rsidRPr="00AF497C" w:rsidRDefault="005F2CFA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056AA5" w14:textId="77777777" w:rsidR="005F2CFA" w:rsidRPr="00AF497C" w:rsidRDefault="005F2CFA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EA06565" w14:textId="192E71AE" w:rsidR="00C3295B" w:rsidRPr="000E5A20" w:rsidRDefault="00C3295B" w:rsidP="00B7449B">
            <w:pPr>
              <w:pStyle w:val="TableNormal1"/>
              <w:spacing w:line="276" w:lineRule="auto"/>
            </w:pPr>
            <w:r w:rsidRPr="00C3295B">
              <w:t>Industry</w:t>
            </w:r>
          </w:p>
          <w:p w14:paraId="65D918B3" w14:textId="6641A855" w:rsidR="005F2CFA" w:rsidRPr="00A84718" w:rsidRDefault="0002370E" w:rsidP="00A84718">
            <w:pPr>
              <w:pStyle w:val="Bullet1"/>
            </w:pPr>
            <w:r w:rsidRPr="00A84718">
              <w:t xml:space="preserve">Description of the industry or industries in which its members carry on business or are employed </w:t>
            </w:r>
          </w:p>
        </w:tc>
        <w:tc>
          <w:tcPr>
            <w:tcW w:w="1276" w:type="dxa"/>
            <w:shd w:val="clear" w:color="auto" w:fill="FFFFFF" w:themeFill="background1"/>
          </w:tcPr>
          <w:p w14:paraId="54958649" w14:textId="03F36ED2" w:rsidR="005F2CFA" w:rsidRDefault="005742D0" w:rsidP="00B7449B">
            <w:pPr>
              <w:spacing w:line="276" w:lineRule="auto"/>
              <w:jc w:val="center"/>
            </w:pPr>
            <w:r>
              <w:t>N</w:t>
            </w:r>
          </w:p>
        </w:tc>
        <w:tc>
          <w:tcPr>
            <w:tcW w:w="803" w:type="dxa"/>
            <w:shd w:val="clear" w:color="auto" w:fill="FFFFFF" w:themeFill="background1"/>
          </w:tcPr>
          <w:p w14:paraId="074D70A5" w14:textId="77777777" w:rsidR="005F2CFA" w:rsidRDefault="005F2CFA" w:rsidP="00B7449B">
            <w:pPr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0E7206A" w14:textId="77777777" w:rsidR="005F2CFA" w:rsidRDefault="005F2CFA" w:rsidP="000559F4"/>
        </w:tc>
        <w:tc>
          <w:tcPr>
            <w:tcW w:w="3547" w:type="dxa"/>
            <w:shd w:val="clear" w:color="auto" w:fill="FFFFFF" w:themeFill="background1"/>
          </w:tcPr>
          <w:p w14:paraId="7DD35E5E" w14:textId="77777777" w:rsidR="005F2CFA" w:rsidRDefault="005F2CFA" w:rsidP="000559F4"/>
        </w:tc>
      </w:tr>
      <w:tr w:rsidR="0002130F" w14:paraId="4A887A2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67232D89" w14:textId="1FD55896" w:rsidR="005F2CFA" w:rsidRPr="00AF497C" w:rsidRDefault="00E838CE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141(1)</w:t>
            </w:r>
            <w:r w:rsidR="007F0AB4"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4B96C65F" w14:textId="5DFBE436" w:rsidR="005F2CFA" w:rsidRPr="00AF497C" w:rsidRDefault="007F0AB4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(i)</w:t>
            </w:r>
          </w:p>
        </w:tc>
        <w:tc>
          <w:tcPr>
            <w:tcW w:w="4819" w:type="dxa"/>
            <w:shd w:val="clear" w:color="auto" w:fill="FFFFFF" w:themeFill="background1"/>
          </w:tcPr>
          <w:p w14:paraId="2CE8AFE7" w14:textId="15E67DBB" w:rsidR="005742D0" w:rsidRDefault="005742D0" w:rsidP="00B7449B">
            <w:pPr>
              <w:pStyle w:val="TableNormal1"/>
              <w:spacing w:line="276" w:lineRule="auto"/>
            </w:pPr>
            <w:r w:rsidRPr="005742D0">
              <w:t>Powers and duties of committees of the organisation and its branches (if any)</w:t>
            </w:r>
          </w:p>
          <w:p w14:paraId="72451009" w14:textId="65F71C6C" w:rsidR="005F2CFA" w:rsidRPr="00A84718" w:rsidRDefault="00480E41" w:rsidP="00A84718">
            <w:pPr>
              <w:pStyle w:val="Bullet1"/>
            </w:pPr>
            <w:r w:rsidRPr="00A84718">
              <w:t>This includes committees of management, councils, conferences</w:t>
            </w:r>
            <w:r w:rsidR="00880E1B" w:rsidRPr="00A84718">
              <w:t>,</w:t>
            </w:r>
            <w:r w:rsidR="00C251FC" w:rsidRPr="00A84718">
              <w:t xml:space="preserve"> boards</w:t>
            </w:r>
            <w:r w:rsidR="00925DE2" w:rsidRPr="00A84718">
              <w:t>,</w:t>
            </w:r>
            <w:r w:rsidR="00880E1B" w:rsidRPr="00A84718">
              <w:t xml:space="preserve"> howsoever called, which </w:t>
            </w:r>
            <w:r w:rsidR="008F5349" w:rsidRPr="00A84718">
              <w:t>are</w:t>
            </w:r>
            <w:r w:rsidR="00C251FC" w:rsidRPr="00A84718">
              <w:t xml:space="preserve"> committee</w:t>
            </w:r>
            <w:r w:rsidR="008F5349" w:rsidRPr="00A84718">
              <w:t>s</w:t>
            </w:r>
            <w:r w:rsidR="00C251FC" w:rsidRPr="00A84718">
              <w:t xml:space="preserve"> of office holders (see section 9 of the Act)</w:t>
            </w:r>
          </w:p>
        </w:tc>
        <w:tc>
          <w:tcPr>
            <w:tcW w:w="1276" w:type="dxa"/>
            <w:shd w:val="clear" w:color="auto" w:fill="FFFFFF" w:themeFill="background1"/>
          </w:tcPr>
          <w:p w14:paraId="5E852E31" w14:textId="2640185D" w:rsidR="005F2CFA" w:rsidRDefault="005742D0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3649F0A2" w14:textId="77777777" w:rsidR="005F2CFA" w:rsidRDefault="005F2CFA" w:rsidP="00B7449B">
            <w:pPr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DA140BB" w14:textId="77777777" w:rsidR="005F2CFA" w:rsidRDefault="005F2CFA" w:rsidP="000559F4"/>
        </w:tc>
        <w:tc>
          <w:tcPr>
            <w:tcW w:w="3547" w:type="dxa"/>
            <w:shd w:val="clear" w:color="auto" w:fill="FFFFFF" w:themeFill="background1"/>
          </w:tcPr>
          <w:p w14:paraId="3E3D2385" w14:textId="77777777" w:rsidR="005F2CFA" w:rsidRDefault="005F2CFA" w:rsidP="000559F4"/>
        </w:tc>
      </w:tr>
      <w:tr w:rsidR="005002DC" w14:paraId="22945ABC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17A0AB2" w14:textId="5CC9E832" w:rsidR="005742D0" w:rsidRPr="00AF497C" w:rsidRDefault="00710D97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01F918C6" w14:textId="40C95135" w:rsidR="005742D0" w:rsidRPr="00AF497C" w:rsidRDefault="00F205A3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(i)</w:t>
            </w:r>
          </w:p>
        </w:tc>
        <w:tc>
          <w:tcPr>
            <w:tcW w:w="4819" w:type="dxa"/>
            <w:shd w:val="clear" w:color="auto" w:fill="FFFFFF" w:themeFill="background1"/>
          </w:tcPr>
          <w:p w14:paraId="62496FE7" w14:textId="703E384B" w:rsidR="007B5C68" w:rsidRPr="00251D85" w:rsidRDefault="007B5C68" w:rsidP="00B7449B">
            <w:pPr>
              <w:pStyle w:val="TableNormal1"/>
              <w:spacing w:line="276" w:lineRule="auto"/>
            </w:pPr>
            <w:r w:rsidRPr="007B5C68">
              <w:t>Power and duties of holders of offices</w:t>
            </w:r>
          </w:p>
          <w:p w14:paraId="4C3809B1" w14:textId="4C9759E6" w:rsidR="005742D0" w:rsidRPr="00A84718" w:rsidRDefault="007B5C68" w:rsidP="00A84718">
            <w:pPr>
              <w:pStyle w:val="Bullet1"/>
            </w:pPr>
            <w:r w:rsidRPr="00A84718">
              <w:t>Office and officers are defined in sections 6 and 9 of the Act</w:t>
            </w:r>
          </w:p>
        </w:tc>
        <w:tc>
          <w:tcPr>
            <w:tcW w:w="1276" w:type="dxa"/>
            <w:shd w:val="clear" w:color="auto" w:fill="FFFFFF" w:themeFill="background1"/>
          </w:tcPr>
          <w:p w14:paraId="1CD8BA20" w14:textId="542D0C8F" w:rsidR="005742D0" w:rsidRDefault="008E60BE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41691A8B" w14:textId="77777777" w:rsidR="005742D0" w:rsidRDefault="005742D0" w:rsidP="00971BC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82C13D2" w14:textId="77777777" w:rsidR="005742D0" w:rsidRDefault="005742D0" w:rsidP="000559F4"/>
        </w:tc>
        <w:tc>
          <w:tcPr>
            <w:tcW w:w="3547" w:type="dxa"/>
            <w:shd w:val="clear" w:color="auto" w:fill="FFFFFF" w:themeFill="background1"/>
          </w:tcPr>
          <w:p w14:paraId="47D27571" w14:textId="77777777" w:rsidR="00D45F5B" w:rsidRPr="00D45F5B" w:rsidRDefault="00D45F5B" w:rsidP="00D45F5B"/>
          <w:p w14:paraId="4E014A83" w14:textId="77777777" w:rsidR="00D45F5B" w:rsidRPr="00D45F5B" w:rsidRDefault="00D45F5B" w:rsidP="00D45F5B"/>
        </w:tc>
      </w:tr>
      <w:tr w:rsidR="005002DC" w14:paraId="378A2BF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6E2D810" w14:textId="75F0A192" w:rsidR="005742D0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0787C91D" w14:textId="6FA1055D" w:rsidR="005742D0" w:rsidRPr="00AF497C" w:rsidRDefault="00BD4111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(ii)</w:t>
            </w:r>
          </w:p>
        </w:tc>
        <w:tc>
          <w:tcPr>
            <w:tcW w:w="4819" w:type="dxa"/>
            <w:shd w:val="clear" w:color="auto" w:fill="FFFFFF" w:themeFill="background1"/>
          </w:tcPr>
          <w:p w14:paraId="19DCACB2" w14:textId="75387D99" w:rsidR="00144DB1" w:rsidRPr="00251D85" w:rsidRDefault="00144DB1" w:rsidP="00B7449B">
            <w:pPr>
              <w:pStyle w:val="TableNormal1"/>
              <w:spacing w:line="276" w:lineRule="auto"/>
            </w:pPr>
            <w:r w:rsidRPr="00144DB1">
              <w:t>Manner of summoning meetings of members and committee meetings</w:t>
            </w:r>
          </w:p>
          <w:p w14:paraId="41D9DD7D" w14:textId="0896B165" w:rsidR="00144DB1" w:rsidRPr="00844898" w:rsidRDefault="00144DB1" w:rsidP="00844898">
            <w:pPr>
              <w:pStyle w:val="Bullet1"/>
            </w:pPr>
            <w:r w:rsidRPr="00844898">
              <w:t>“Summoning” can be interpreted as having the following steps:</w:t>
            </w:r>
          </w:p>
          <w:p w14:paraId="5E12E06C" w14:textId="20A4A551" w:rsidR="00144DB1" w:rsidRPr="00A84718" w:rsidRDefault="00144DB1" w:rsidP="00A84718">
            <w:pPr>
              <w:pStyle w:val="Bullet2"/>
            </w:pPr>
            <w:r w:rsidRPr="00A84718">
              <w:t>who or how is it decided to have a meeting</w:t>
            </w:r>
          </w:p>
          <w:p w14:paraId="15386B2D" w14:textId="6766E45F" w:rsidR="00144DB1" w:rsidRPr="00A84718" w:rsidRDefault="00144DB1" w:rsidP="00A84718">
            <w:pPr>
              <w:pStyle w:val="Bullet2"/>
            </w:pPr>
            <w:r w:rsidRPr="00A84718">
              <w:t>who gives notice of the meeting</w:t>
            </w:r>
          </w:p>
          <w:p w14:paraId="30744BF4" w14:textId="71540971" w:rsidR="00144DB1" w:rsidRPr="00A84718" w:rsidRDefault="00144DB1" w:rsidP="00A84718">
            <w:pPr>
              <w:pStyle w:val="Bullet2"/>
            </w:pPr>
            <w:r w:rsidRPr="00A84718">
              <w:t>how is notice given</w:t>
            </w:r>
          </w:p>
          <w:p w14:paraId="7892A8BA" w14:textId="3FFB3AB2" w:rsidR="00144DB1" w:rsidRPr="00A84718" w:rsidRDefault="00144DB1" w:rsidP="00A84718">
            <w:pPr>
              <w:pStyle w:val="Bullet2"/>
            </w:pPr>
            <w:r w:rsidRPr="00A84718">
              <w:t>what is on the notice, including time, date and place</w:t>
            </w:r>
          </w:p>
          <w:p w14:paraId="53204A8A" w14:textId="54A01B01" w:rsidR="00144DB1" w:rsidRPr="00A84718" w:rsidRDefault="00144DB1" w:rsidP="00A84718">
            <w:pPr>
              <w:pStyle w:val="Bullet2"/>
            </w:pPr>
            <w:r w:rsidRPr="00A84718">
              <w:t>who receives notice</w:t>
            </w:r>
          </w:p>
          <w:p w14:paraId="18D880FA" w14:textId="1D38E6CF" w:rsidR="00144DB1" w:rsidRPr="00844898" w:rsidRDefault="00144DB1" w:rsidP="00844898">
            <w:pPr>
              <w:pStyle w:val="Bullet1"/>
            </w:pPr>
            <w:r w:rsidRPr="00844898">
              <w:t xml:space="preserve">Rules are not required to have </w:t>
            </w:r>
            <w:proofErr w:type="gramStart"/>
            <w:r w:rsidRPr="00844898">
              <w:t>all of</w:t>
            </w:r>
            <w:proofErr w:type="gramEnd"/>
            <w:r w:rsidRPr="00844898">
              <w:t xml:space="preserve"> these steps, but as a minimum they should have:</w:t>
            </w:r>
          </w:p>
          <w:p w14:paraId="44D8BF6D" w14:textId="47340AFA" w:rsidR="00144DB1" w:rsidRPr="00A84718" w:rsidRDefault="00144DB1" w:rsidP="00A84718">
            <w:pPr>
              <w:pStyle w:val="Bullet2"/>
            </w:pPr>
            <w:r w:rsidRPr="00A84718">
              <w:t>how it is decided to have a meeting, and</w:t>
            </w:r>
          </w:p>
          <w:p w14:paraId="7F3B1534" w14:textId="32960671" w:rsidR="005742D0" w:rsidRPr="005742D0" w:rsidRDefault="00144DB1" w:rsidP="00A84718">
            <w:pPr>
              <w:pStyle w:val="Bullet2"/>
            </w:pPr>
            <w:r w:rsidRPr="00A84718">
              <w:t>how notice is given</w:t>
            </w:r>
          </w:p>
        </w:tc>
        <w:tc>
          <w:tcPr>
            <w:tcW w:w="1276" w:type="dxa"/>
            <w:shd w:val="clear" w:color="auto" w:fill="FFFFFF" w:themeFill="background1"/>
          </w:tcPr>
          <w:p w14:paraId="18A96A86" w14:textId="15CE570F" w:rsidR="005742D0" w:rsidRDefault="000D358B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36684942" w14:textId="77777777" w:rsidR="005742D0" w:rsidRDefault="005742D0" w:rsidP="00971BC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9CF33C1" w14:textId="77777777" w:rsidR="005742D0" w:rsidRDefault="005742D0" w:rsidP="000559F4"/>
        </w:tc>
        <w:tc>
          <w:tcPr>
            <w:tcW w:w="3547" w:type="dxa"/>
            <w:shd w:val="clear" w:color="auto" w:fill="FFFFFF" w:themeFill="background1"/>
          </w:tcPr>
          <w:p w14:paraId="7D015797" w14:textId="77777777" w:rsidR="005742D0" w:rsidRDefault="005742D0" w:rsidP="00251D85">
            <w:pPr>
              <w:pStyle w:val="TableNormal1"/>
            </w:pPr>
          </w:p>
        </w:tc>
      </w:tr>
      <w:tr w:rsidR="005002DC" w14:paraId="20AE7AD1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4E28250" w14:textId="2B7360A4" w:rsidR="005742D0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20ADFF72" w14:textId="2B1EB88B" w:rsidR="005742D0" w:rsidRPr="00AF497C" w:rsidRDefault="007C4851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(ii)(a)</w:t>
            </w:r>
          </w:p>
        </w:tc>
        <w:tc>
          <w:tcPr>
            <w:tcW w:w="4819" w:type="dxa"/>
            <w:shd w:val="clear" w:color="auto" w:fill="FFFFFF" w:themeFill="background1"/>
          </w:tcPr>
          <w:p w14:paraId="35970F71" w14:textId="2D9F9E8C" w:rsidR="0009146C" w:rsidRPr="0009146C" w:rsidRDefault="0009146C" w:rsidP="00B7449B">
            <w:pPr>
              <w:pStyle w:val="TableNormal1"/>
              <w:spacing w:line="276" w:lineRule="auto"/>
            </w:pPr>
            <w:r w:rsidRPr="0009146C">
              <w:t>Keeping of minute books</w:t>
            </w:r>
          </w:p>
          <w:p w14:paraId="7F3843D4" w14:textId="5DBFAF7F" w:rsidR="0009146C" w:rsidRPr="00844898" w:rsidRDefault="0009146C" w:rsidP="00844898">
            <w:pPr>
              <w:pStyle w:val="Bullet1"/>
            </w:pPr>
            <w:r w:rsidRPr="00844898">
              <w:t>Minutes books which record proceedings and resolutions of the committees of management of the org and branches to be kept</w:t>
            </w:r>
          </w:p>
          <w:p w14:paraId="2A51BDB3" w14:textId="4B164494" w:rsidR="00DF7F78" w:rsidRPr="00844898" w:rsidRDefault="0009146C" w:rsidP="00844898">
            <w:pPr>
              <w:pStyle w:val="Bullet1"/>
            </w:pPr>
            <w:r w:rsidRPr="00844898">
              <w:t>Ideally, the rules should set out</w:t>
            </w:r>
            <w:r w:rsidR="00B639AF" w:rsidRPr="00844898">
              <w:t>:</w:t>
            </w:r>
          </w:p>
          <w:p w14:paraId="76562EEA" w14:textId="1B00822E" w:rsidR="00521F46" w:rsidRPr="00844898" w:rsidRDefault="00521F46" w:rsidP="00844898">
            <w:pPr>
              <w:pStyle w:val="Bullet2"/>
            </w:pPr>
            <w:r w:rsidRPr="00844898">
              <w:t xml:space="preserve">who takes the minutes, and </w:t>
            </w:r>
          </w:p>
          <w:p w14:paraId="4E2D7DB9" w14:textId="170DEAD5" w:rsidR="005742D0" w:rsidRPr="005742D0" w:rsidRDefault="00521F46" w:rsidP="00844898">
            <w:pPr>
              <w:pStyle w:val="Bullet2"/>
            </w:pPr>
            <w:r w:rsidRPr="00844898">
              <w:t xml:space="preserve">how </w:t>
            </w:r>
            <w:r w:rsidR="0009146C" w:rsidRPr="00844898">
              <w:t>the minute books shall be kept</w:t>
            </w:r>
          </w:p>
        </w:tc>
        <w:tc>
          <w:tcPr>
            <w:tcW w:w="1276" w:type="dxa"/>
            <w:shd w:val="clear" w:color="auto" w:fill="FFFFFF" w:themeFill="background1"/>
          </w:tcPr>
          <w:p w14:paraId="423CFCB8" w14:textId="27EE8ADB" w:rsidR="005742D0" w:rsidRDefault="000D358B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38B808DE" w14:textId="77777777" w:rsidR="005742D0" w:rsidRDefault="005742D0" w:rsidP="00971BC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07390751" w14:textId="77777777" w:rsidR="005742D0" w:rsidRDefault="005742D0" w:rsidP="000559F4"/>
        </w:tc>
        <w:tc>
          <w:tcPr>
            <w:tcW w:w="3547" w:type="dxa"/>
            <w:shd w:val="clear" w:color="auto" w:fill="FFFFFF" w:themeFill="background1"/>
          </w:tcPr>
          <w:p w14:paraId="31DA59A9" w14:textId="77777777" w:rsidR="005742D0" w:rsidRDefault="005742D0" w:rsidP="000559F4"/>
        </w:tc>
      </w:tr>
      <w:tr w:rsidR="005002DC" w14:paraId="74BB9646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78DF471" w14:textId="044F3E23" w:rsidR="005742D0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5BE76313" w14:textId="0B0FBFD1" w:rsidR="005742D0" w:rsidRPr="00AF497C" w:rsidRDefault="00050246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(iii)</w:t>
            </w:r>
          </w:p>
        </w:tc>
        <w:tc>
          <w:tcPr>
            <w:tcW w:w="4819" w:type="dxa"/>
            <w:shd w:val="clear" w:color="auto" w:fill="FFFFFF" w:themeFill="background1"/>
          </w:tcPr>
          <w:p w14:paraId="76E5AE60" w14:textId="7D0767E2" w:rsidR="0021355D" w:rsidRPr="0021355D" w:rsidRDefault="0021355D" w:rsidP="00B7449B">
            <w:pPr>
              <w:pStyle w:val="TableNormal1"/>
              <w:spacing w:line="276" w:lineRule="auto"/>
            </w:pPr>
            <w:r w:rsidRPr="0021355D">
              <w:t>Removal of office holders</w:t>
            </w:r>
          </w:p>
          <w:p w14:paraId="40C2D9FC" w14:textId="655F371B" w:rsidR="0021355D" w:rsidRPr="00844898" w:rsidRDefault="0021355D" w:rsidP="00844898">
            <w:pPr>
              <w:pStyle w:val="Bullet1"/>
            </w:pPr>
            <w:r w:rsidRPr="00844898">
              <w:t>Under what circumstances can an officer be removed from office.</w:t>
            </w:r>
          </w:p>
          <w:p w14:paraId="56D0A971" w14:textId="1B191857" w:rsidR="005742D0" w:rsidRPr="005742D0" w:rsidRDefault="0021355D" w:rsidP="00844898">
            <w:pPr>
              <w:pStyle w:val="Bullet1"/>
            </w:pPr>
            <w:r w:rsidRPr="00844898">
              <w:t>Note: s</w:t>
            </w:r>
            <w:r w:rsidR="009568AB" w:rsidRPr="00844898">
              <w:t>ubs</w:t>
            </w:r>
            <w:r w:rsidRPr="00844898">
              <w:t>ection 141(1)(c) strictly limits the scope of rules which provide for the removal from office (see below)</w:t>
            </w:r>
          </w:p>
        </w:tc>
        <w:tc>
          <w:tcPr>
            <w:tcW w:w="1276" w:type="dxa"/>
            <w:shd w:val="clear" w:color="auto" w:fill="FFFFFF" w:themeFill="background1"/>
          </w:tcPr>
          <w:p w14:paraId="1E013037" w14:textId="58A3EEBA" w:rsidR="005742D0" w:rsidRDefault="00A34D11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2EA3717E" w14:textId="77777777" w:rsidR="005742D0" w:rsidRDefault="005742D0" w:rsidP="00971BC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F45BB80" w14:textId="77777777" w:rsidR="005742D0" w:rsidRDefault="005742D0" w:rsidP="000559F4"/>
        </w:tc>
        <w:tc>
          <w:tcPr>
            <w:tcW w:w="3547" w:type="dxa"/>
            <w:shd w:val="clear" w:color="auto" w:fill="FFFFFF" w:themeFill="background1"/>
          </w:tcPr>
          <w:p w14:paraId="4136F757" w14:textId="77777777" w:rsidR="005742D0" w:rsidRDefault="005742D0" w:rsidP="000559F4"/>
        </w:tc>
      </w:tr>
      <w:tr w:rsidR="005002DC" w14:paraId="52AA3AF1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73B9D229" w14:textId="6F0F6DEC" w:rsidR="001F76A5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3AC072E2" w14:textId="172D7FEC" w:rsidR="001F76A5" w:rsidRPr="00AF497C" w:rsidRDefault="001F76A5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(iv)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C1EE42A" w14:textId="67EA5709" w:rsidR="001F76A5" w:rsidRPr="002B66BA" w:rsidRDefault="001F76A5" w:rsidP="00B7449B">
            <w:pPr>
              <w:pStyle w:val="TableNormal1"/>
              <w:spacing w:line="276" w:lineRule="auto"/>
            </w:pPr>
            <w:r w:rsidRPr="002B66BA">
              <w:t>Control of committees by members</w:t>
            </w:r>
          </w:p>
          <w:p w14:paraId="3823F281" w14:textId="77777777" w:rsidR="001F76A5" w:rsidRPr="00844898" w:rsidRDefault="001F76A5" w:rsidP="00844898">
            <w:pPr>
              <w:pStyle w:val="Bullet1"/>
            </w:pPr>
            <w:r w:rsidRPr="00844898">
              <w:t xml:space="preserve">This is generally determined by an assessment of the rules as whole: </w:t>
            </w:r>
          </w:p>
          <w:p w14:paraId="561B1122" w14:textId="2DE78DF9" w:rsidR="001F76A5" w:rsidRPr="00844898" w:rsidRDefault="009568AB" w:rsidP="00844898">
            <w:pPr>
              <w:pStyle w:val="Bullet2"/>
            </w:pPr>
            <w:r w:rsidRPr="00844898">
              <w:t>A</w:t>
            </w:r>
            <w:r w:rsidR="001F76A5" w:rsidRPr="00844898">
              <w:t>re there means for members to make decisions (via meetings or any other way</w:t>
            </w:r>
            <w:r w:rsidRPr="00844898">
              <w:t>s, such as a plebiscite</w:t>
            </w:r>
            <w:r w:rsidR="001F76A5" w:rsidRPr="00844898">
              <w:t>)</w:t>
            </w:r>
            <w:r w:rsidRPr="00844898">
              <w:t>?</w:t>
            </w:r>
          </w:p>
          <w:p w14:paraId="676D301F" w14:textId="0518AA77" w:rsidR="001F76A5" w:rsidRPr="00844898" w:rsidRDefault="009568AB" w:rsidP="00844898">
            <w:pPr>
              <w:pStyle w:val="Bullet2"/>
            </w:pPr>
            <w:r w:rsidRPr="00844898">
              <w:t>W</w:t>
            </w:r>
            <w:r w:rsidR="001F76A5" w:rsidRPr="00844898">
              <w:t>hat weight do their decisions have over the committees</w:t>
            </w:r>
            <w:r w:rsidRPr="00844898">
              <w:t>?</w:t>
            </w:r>
          </w:p>
          <w:p w14:paraId="62DC0F3E" w14:textId="0C6B0681" w:rsidR="001F76A5" w:rsidRPr="00844898" w:rsidRDefault="009568AB" w:rsidP="00844898">
            <w:pPr>
              <w:pStyle w:val="Bullet2"/>
            </w:pPr>
            <w:r w:rsidRPr="00844898">
              <w:t>H</w:t>
            </w:r>
            <w:r w:rsidR="001F76A5" w:rsidRPr="00844898">
              <w:t>ow much control do members have in relation to the election of committees</w:t>
            </w:r>
            <w:r w:rsidRPr="00844898">
              <w:t>?</w:t>
            </w:r>
          </w:p>
          <w:p w14:paraId="04040D44" w14:textId="7362A4C9" w:rsidR="001F76A5" w:rsidRPr="001F76A5" w:rsidRDefault="009568AB" w:rsidP="00844898">
            <w:pPr>
              <w:pStyle w:val="Bullet2"/>
            </w:pPr>
            <w:r w:rsidRPr="00844898">
              <w:t>W</w:t>
            </w:r>
            <w:r w:rsidR="001F76A5" w:rsidRPr="00844898">
              <w:t>hat, if anything, impedes the ability of members to control committees</w:t>
            </w:r>
            <w:r w:rsidRPr="00844898">
              <w:t>?</w:t>
            </w:r>
          </w:p>
        </w:tc>
        <w:tc>
          <w:tcPr>
            <w:tcW w:w="1276" w:type="dxa"/>
            <w:shd w:val="clear" w:color="auto" w:fill="FFFFFF" w:themeFill="background1"/>
          </w:tcPr>
          <w:p w14:paraId="2A7D8FEB" w14:textId="066EED63" w:rsidR="001F76A5" w:rsidRDefault="001F76A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2E06F646" w14:textId="77777777" w:rsidR="001F76A5" w:rsidRDefault="001F76A5" w:rsidP="001F76A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C22B558" w14:textId="77777777" w:rsidR="001F76A5" w:rsidRDefault="001F76A5" w:rsidP="001F76A5"/>
        </w:tc>
        <w:tc>
          <w:tcPr>
            <w:tcW w:w="3547" w:type="dxa"/>
            <w:shd w:val="clear" w:color="auto" w:fill="FFFFFF" w:themeFill="background1"/>
          </w:tcPr>
          <w:p w14:paraId="3A93C99C" w14:textId="77777777" w:rsidR="001F76A5" w:rsidRDefault="001F76A5" w:rsidP="001F76A5"/>
        </w:tc>
      </w:tr>
      <w:tr w:rsidR="00E9664D" w14:paraId="12D89D61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06BC008E" w14:textId="3DF8F331" w:rsidR="00E9664D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756DF7B0" w14:textId="0BB64B40" w:rsidR="00E9664D" w:rsidRPr="00AF497C" w:rsidRDefault="00E9664D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(v)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DC0561C" w14:textId="10CBF530" w:rsidR="00E9664D" w:rsidRPr="002B66BA" w:rsidRDefault="00E9664D" w:rsidP="00B7449B">
            <w:pPr>
              <w:pStyle w:val="TableNormal1"/>
              <w:spacing w:line="276" w:lineRule="auto"/>
            </w:pPr>
            <w:r w:rsidRPr="002B66BA">
              <w:t xml:space="preserve">Manner in which documents may be executed </w:t>
            </w:r>
          </w:p>
          <w:p w14:paraId="56B46BE1" w14:textId="77777777" w:rsidR="00E9664D" w:rsidRPr="00844898" w:rsidRDefault="00E9664D" w:rsidP="00844898">
            <w:pPr>
              <w:pStyle w:val="Bullet1"/>
            </w:pPr>
            <w:r w:rsidRPr="00844898">
              <w:t>Who shall sign documents on behalf of the organisation</w:t>
            </w:r>
          </w:p>
          <w:p w14:paraId="77FBC115" w14:textId="77777777" w:rsidR="00E9664D" w:rsidRPr="00844898" w:rsidRDefault="00E9664D" w:rsidP="00844898">
            <w:pPr>
              <w:pStyle w:val="Bullet1"/>
            </w:pPr>
            <w:r w:rsidRPr="00844898">
              <w:t>If the common seal is required, who is empowered to affix the common seal</w:t>
            </w:r>
          </w:p>
          <w:p w14:paraId="16C40C4F" w14:textId="7ACABD9C" w:rsidR="00C66EF9" w:rsidRPr="00E9664D" w:rsidRDefault="00C66EF9" w:rsidP="00844898">
            <w:pPr>
              <w:pStyle w:val="Bullet1"/>
            </w:pPr>
            <w:r w:rsidRPr="00844898">
              <w:t>NOTE: many documents MUST be signed by a</w:t>
            </w:r>
            <w:r w:rsidR="00656F51" w:rsidRPr="00844898">
              <w:t>n</w:t>
            </w:r>
            <w:r w:rsidRPr="00844898">
              <w:t xml:space="preserve"> officer for the purposes of the Act</w:t>
            </w:r>
            <w:r w:rsidR="001515F3" w:rsidRPr="00844898">
              <w:t>,</w:t>
            </w:r>
            <w:r w:rsidR="002A6746" w:rsidRPr="00844898">
              <w:t xml:space="preserve"> see</w:t>
            </w:r>
            <w:r w:rsidR="001515F3" w:rsidRPr="00844898">
              <w:t xml:space="preserve"> </w:t>
            </w:r>
            <w:r w:rsidR="009E0169" w:rsidRPr="00844898">
              <w:t>for example</w:t>
            </w:r>
            <w:r w:rsidR="002A6746" w:rsidRPr="00844898">
              <w:t xml:space="preserve"> sections 192, 198, 233 and 236</w:t>
            </w:r>
            <w:r w:rsidR="00A424EA" w:rsidRPr="00844898">
              <w:t xml:space="preserve">, </w:t>
            </w:r>
            <w:r w:rsidR="00656F51" w:rsidRPr="00844898">
              <w:t>regulations</w:t>
            </w:r>
            <w:r w:rsidR="009E0169" w:rsidRPr="00844898">
              <w:t xml:space="preserve"> 126 and 138</w:t>
            </w:r>
            <w:r w:rsidR="00A424EA" w:rsidRPr="00844898">
              <w:t>, and the financial reporting</w:t>
            </w:r>
            <w:r w:rsidR="002C32F7" w:rsidRPr="00844898">
              <w:t xml:space="preserve"> statements</w:t>
            </w:r>
          </w:p>
        </w:tc>
        <w:tc>
          <w:tcPr>
            <w:tcW w:w="1276" w:type="dxa"/>
            <w:shd w:val="clear" w:color="auto" w:fill="FFFFFF" w:themeFill="background1"/>
          </w:tcPr>
          <w:p w14:paraId="7A18DF6E" w14:textId="7F99B6AD" w:rsidR="00E9664D" w:rsidRDefault="00E9664D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274069A9" w14:textId="77777777" w:rsidR="00E9664D" w:rsidRDefault="00E9664D" w:rsidP="00E9664D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6D22450B" w14:textId="77777777" w:rsidR="00E9664D" w:rsidRDefault="00E9664D" w:rsidP="00E9664D"/>
        </w:tc>
        <w:tc>
          <w:tcPr>
            <w:tcW w:w="3547" w:type="dxa"/>
            <w:shd w:val="clear" w:color="auto" w:fill="FFFFFF" w:themeFill="background1"/>
          </w:tcPr>
          <w:p w14:paraId="56BFB03B" w14:textId="77777777" w:rsidR="00E9664D" w:rsidRDefault="00E9664D" w:rsidP="00E9664D"/>
        </w:tc>
      </w:tr>
      <w:tr w:rsidR="009C58AB" w14:paraId="59C630F8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58576E09" w14:textId="12966D67" w:rsidR="009C58AB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2D253B05" w14:textId="5A4042A8" w:rsidR="009C58AB" w:rsidRPr="00AF497C" w:rsidRDefault="009C58AB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(vi)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B493792" w14:textId="30EE1776" w:rsidR="009C58AB" w:rsidRPr="002B66BA" w:rsidRDefault="009C58AB" w:rsidP="00B7449B">
            <w:pPr>
              <w:pStyle w:val="TableNormal1"/>
              <w:spacing w:line="276" w:lineRule="auto"/>
            </w:pPr>
            <w:r w:rsidRPr="002B66BA">
              <w:t>Manner of notifying Commission of industrial disputes</w:t>
            </w:r>
          </w:p>
          <w:p w14:paraId="32E595A9" w14:textId="77777777" w:rsidR="009C58AB" w:rsidRPr="00844898" w:rsidRDefault="009C58AB" w:rsidP="00844898">
            <w:pPr>
              <w:pStyle w:val="Bullet1"/>
            </w:pPr>
            <w:r w:rsidRPr="00844898">
              <w:t xml:space="preserve">Who shall notify the Commission, and </w:t>
            </w:r>
          </w:p>
          <w:p w14:paraId="0855E9F0" w14:textId="43747FBB" w:rsidR="009C58AB" w:rsidRPr="009C58AB" w:rsidRDefault="009C58AB" w:rsidP="00844898">
            <w:pPr>
              <w:pStyle w:val="Bullet1"/>
            </w:pPr>
            <w:r w:rsidRPr="00844898">
              <w:t>In what circumstances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62FC5BBA" w14:textId="41109A8D" w:rsidR="009C58AB" w:rsidRDefault="009C58AB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0657C99D" w14:textId="77777777" w:rsidR="009C58AB" w:rsidRDefault="009C58AB" w:rsidP="009C58AB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0DE33BF" w14:textId="77777777" w:rsidR="009C58AB" w:rsidRDefault="009C58AB" w:rsidP="009C58AB"/>
        </w:tc>
        <w:tc>
          <w:tcPr>
            <w:tcW w:w="3547" w:type="dxa"/>
            <w:shd w:val="clear" w:color="auto" w:fill="FFFFFF" w:themeFill="background1"/>
          </w:tcPr>
          <w:p w14:paraId="17740A92" w14:textId="77777777" w:rsidR="009C58AB" w:rsidRDefault="009C58AB" w:rsidP="009C58AB"/>
        </w:tc>
      </w:tr>
      <w:tr w:rsidR="00793BDC" w14:paraId="7E8140B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1231F793" w14:textId="2FEFD0A6" w:rsidR="00793BDC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21F37415" w14:textId="5ABF31FC" w:rsidR="00793BDC" w:rsidRPr="00AF497C" w:rsidRDefault="00793BDC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(vii)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8B4EB80" w14:textId="62082A48" w:rsidR="00793BDC" w:rsidRPr="00793BDC" w:rsidRDefault="00793BDC" w:rsidP="00B7449B">
            <w:pPr>
              <w:pStyle w:val="TableNormal1"/>
              <w:spacing w:line="276" w:lineRule="auto"/>
            </w:pPr>
            <w:r w:rsidRPr="002B66BA">
              <w:t xml:space="preserve">Times when and terms on which persons become members </w:t>
            </w:r>
          </w:p>
          <w:p w14:paraId="274E3435" w14:textId="14C6AE7B" w:rsidR="00793BDC" w:rsidRPr="00844898" w:rsidRDefault="0002210D" w:rsidP="00844898">
            <w:pPr>
              <w:pStyle w:val="Bullet1"/>
            </w:pPr>
            <w:r w:rsidRPr="00844898">
              <w:t>Section 166: a</w:t>
            </w:r>
            <w:r w:rsidR="006427CA" w:rsidRPr="00844898">
              <w:t>ny person (inc</w:t>
            </w:r>
            <w:r w:rsidR="009E618B" w:rsidRPr="00844898">
              <w:t>l</w:t>
            </w:r>
            <w:r w:rsidR="006427CA" w:rsidRPr="00844898">
              <w:t>uding corporate entities for employer organisat</w:t>
            </w:r>
            <w:r w:rsidR="009E618B" w:rsidRPr="00844898">
              <w:t xml:space="preserve">ions) </w:t>
            </w:r>
            <w:r w:rsidR="00E0532F" w:rsidRPr="00844898">
              <w:t>is</w:t>
            </w:r>
            <w:r w:rsidR="009E618B" w:rsidRPr="00844898">
              <w:t xml:space="preserve"> entitled to </w:t>
            </w:r>
            <w:r w:rsidR="00435516" w:rsidRPr="00844898">
              <w:t>be admitted as</w:t>
            </w:r>
            <w:r w:rsidR="009E618B" w:rsidRPr="00844898">
              <w:t xml:space="preserve"> a member, as long as:</w:t>
            </w:r>
          </w:p>
          <w:p w14:paraId="431CC484" w14:textId="77777777" w:rsidR="00D30BCB" w:rsidRPr="00844898" w:rsidRDefault="00D30BCB" w:rsidP="00844898">
            <w:pPr>
              <w:pStyle w:val="Bullet2"/>
            </w:pPr>
            <w:r w:rsidRPr="00844898">
              <w:t>They are eligible under the eligibility Rule</w:t>
            </w:r>
          </w:p>
          <w:p w14:paraId="117E2A76" w14:textId="302FA073" w:rsidR="007D3CF9" w:rsidRPr="00844898" w:rsidRDefault="007D3CF9" w:rsidP="00844898">
            <w:pPr>
              <w:pStyle w:val="Bullet2"/>
            </w:pPr>
            <w:r w:rsidRPr="00844898">
              <w:t>They are not of general bad character, and</w:t>
            </w:r>
          </w:p>
          <w:p w14:paraId="13B91905" w14:textId="16A12E6C" w:rsidR="009E618B" w:rsidRPr="00844898" w:rsidRDefault="0002210D" w:rsidP="00844898">
            <w:pPr>
              <w:pStyle w:val="Bullet1"/>
            </w:pPr>
            <w:r w:rsidRPr="00844898">
              <w:t>They have paid any amount properly payable in relation to membership</w:t>
            </w:r>
          </w:p>
        </w:tc>
        <w:tc>
          <w:tcPr>
            <w:tcW w:w="1276" w:type="dxa"/>
            <w:shd w:val="clear" w:color="auto" w:fill="FFFFFF" w:themeFill="background1"/>
          </w:tcPr>
          <w:p w14:paraId="3F01864F" w14:textId="07834D43" w:rsidR="00793BDC" w:rsidRDefault="00793BDC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388A4A59" w14:textId="77777777" w:rsidR="00793BDC" w:rsidRDefault="00793BDC" w:rsidP="00793BD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2C52F89F" w14:textId="77777777" w:rsidR="00793BDC" w:rsidRDefault="00793BDC" w:rsidP="00793BDC"/>
        </w:tc>
        <w:tc>
          <w:tcPr>
            <w:tcW w:w="3547" w:type="dxa"/>
            <w:shd w:val="clear" w:color="auto" w:fill="FFFFFF" w:themeFill="background1"/>
          </w:tcPr>
          <w:p w14:paraId="0618BFC3" w14:textId="77777777" w:rsidR="00793BDC" w:rsidRDefault="00793BDC" w:rsidP="00793BDC"/>
        </w:tc>
      </w:tr>
      <w:tr w:rsidR="009E11C0" w14:paraId="4BE4E2D6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EAB7462" w14:textId="1A73F911" w:rsidR="009E11C0" w:rsidRDefault="009E11C0" w:rsidP="009E11C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029CA3DB" w14:textId="6E26B9F8" w:rsidR="009E11C0" w:rsidRPr="00AF497C" w:rsidRDefault="009E11C0" w:rsidP="009E11C0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(vii)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EB95328" w14:textId="6E4AFEB8" w:rsidR="009E11C0" w:rsidRPr="00793BDC" w:rsidRDefault="009E11C0" w:rsidP="009E11C0">
            <w:pPr>
              <w:pStyle w:val="TableNormal1"/>
              <w:spacing w:line="276" w:lineRule="auto"/>
            </w:pPr>
            <w:r w:rsidRPr="002B66BA">
              <w:t xml:space="preserve">Times when and terms on which persons cease (otherwise than by resignation) to be members </w:t>
            </w:r>
          </w:p>
          <w:p w14:paraId="100194DE" w14:textId="5E6B630E" w:rsidR="009C788E" w:rsidRPr="00844898" w:rsidRDefault="003C12EB" w:rsidP="00844898">
            <w:pPr>
              <w:pStyle w:val="Bullet1"/>
            </w:pPr>
            <w:r w:rsidRPr="00844898">
              <w:t>Section 166: a</w:t>
            </w:r>
            <w:r w:rsidR="009C788E" w:rsidRPr="00844898">
              <w:t xml:space="preserve"> </w:t>
            </w:r>
            <w:r w:rsidRPr="00844898">
              <w:t>member is</w:t>
            </w:r>
            <w:r w:rsidR="009C788E" w:rsidRPr="00844898">
              <w:t xml:space="preserve"> entitled </w:t>
            </w:r>
            <w:r w:rsidR="007B4A4E" w:rsidRPr="00844898">
              <w:t>to remain a member as long as:</w:t>
            </w:r>
          </w:p>
          <w:p w14:paraId="1B3E6D4E" w14:textId="186ABE28" w:rsidR="007B4A4E" w:rsidRPr="00844898" w:rsidRDefault="008524F8" w:rsidP="00844898">
            <w:pPr>
              <w:pStyle w:val="Bullet2"/>
            </w:pPr>
            <w:r w:rsidRPr="00844898">
              <w:t>They remain eligibl</w:t>
            </w:r>
            <w:r w:rsidR="001512BD" w:rsidRPr="00844898">
              <w:t>e under the eligibility rule</w:t>
            </w:r>
          </w:p>
          <w:p w14:paraId="729B3EEE" w14:textId="44B7A5B3" w:rsidR="001512BD" w:rsidRPr="00844898" w:rsidRDefault="001512BD" w:rsidP="00844898">
            <w:pPr>
              <w:pStyle w:val="Bullet2"/>
            </w:pPr>
            <w:r w:rsidRPr="00844898">
              <w:t>They are not of general bad character</w:t>
            </w:r>
          </w:p>
          <w:p w14:paraId="00661C38" w14:textId="052A55BA" w:rsidR="001512BD" w:rsidRPr="00844898" w:rsidRDefault="00CC4FD8" w:rsidP="00844898">
            <w:pPr>
              <w:pStyle w:val="Bullet2"/>
            </w:pPr>
            <w:r w:rsidRPr="00844898">
              <w:t>Paid amounts properly payable in relation to membership</w:t>
            </w:r>
          </w:p>
          <w:p w14:paraId="63869DED" w14:textId="213F2714" w:rsidR="003C12EB" w:rsidRPr="00844898" w:rsidRDefault="003C12EB" w:rsidP="00844898">
            <w:pPr>
              <w:pStyle w:val="Bullet2"/>
            </w:pPr>
            <w:r w:rsidRPr="00844898">
              <w:t>Comply with the rules of the organisation</w:t>
            </w:r>
            <w:r w:rsidR="003A04E7" w:rsidRPr="00844898">
              <w:t xml:space="preserve"> (including rules relating to misconduct)</w:t>
            </w:r>
          </w:p>
          <w:p w14:paraId="1AA9194D" w14:textId="6AD1DC69" w:rsidR="009E11C0" w:rsidRPr="00844898" w:rsidRDefault="009E11C0" w:rsidP="00844898">
            <w:pPr>
              <w:pStyle w:val="Bullet1"/>
            </w:pPr>
            <w:r w:rsidRPr="00844898">
              <w:t>Membership can be terminated subject to Chapter 6 Part 3 of the Act</w:t>
            </w:r>
            <w:r w:rsidR="00A53AD1" w:rsidRPr="00844898">
              <w:t>:</w:t>
            </w:r>
          </w:p>
          <w:p w14:paraId="63FC25B7" w14:textId="06A8690D" w:rsidR="00A53AD1" w:rsidRPr="00844898" w:rsidRDefault="00A53AD1" w:rsidP="00844898">
            <w:pPr>
              <w:pStyle w:val="Bullet2"/>
            </w:pPr>
            <w:r w:rsidRPr="00844898">
              <w:t xml:space="preserve">The member is not </w:t>
            </w:r>
            <w:r w:rsidR="00A50A80" w:rsidRPr="00844898">
              <w:t>a person of the kind mention section 18A, 18B or 18C</w:t>
            </w:r>
            <w:r w:rsidR="009C788E" w:rsidRPr="00844898">
              <w:t xml:space="preserve"> (section 171A</w:t>
            </w:r>
            <w:r w:rsidR="00343749" w:rsidRPr="00844898">
              <w:t>)</w:t>
            </w:r>
          </w:p>
          <w:p w14:paraId="4E46AA47" w14:textId="07909F6C" w:rsidR="009C788E" w:rsidRPr="002B66BA" w:rsidRDefault="009C788E" w:rsidP="00844898">
            <w:pPr>
              <w:pStyle w:val="Bullet2"/>
            </w:pPr>
            <w:r w:rsidRPr="00844898">
              <w:t>Removed</w:t>
            </w:r>
            <w:r w:rsidR="00737058" w:rsidRPr="00844898">
              <w:t xml:space="preserve"> from the register because they are not financ</w:t>
            </w:r>
            <w:r w:rsidR="003A04E7" w:rsidRPr="00844898">
              <w:t>ial</w:t>
            </w:r>
            <w: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07FF3599" w14:textId="75DF2120" w:rsidR="009E11C0" w:rsidRDefault="009E11C0" w:rsidP="009E11C0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64B7E3DB" w14:textId="77777777" w:rsidR="009E11C0" w:rsidRDefault="009E11C0" w:rsidP="009E11C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DAD2804" w14:textId="77777777" w:rsidR="009E11C0" w:rsidRDefault="009E11C0" w:rsidP="009E11C0"/>
        </w:tc>
        <w:tc>
          <w:tcPr>
            <w:tcW w:w="3547" w:type="dxa"/>
            <w:shd w:val="clear" w:color="auto" w:fill="FFFFFF" w:themeFill="background1"/>
          </w:tcPr>
          <w:p w14:paraId="76E50B06" w14:textId="77777777" w:rsidR="009E11C0" w:rsidRDefault="009E11C0" w:rsidP="009E11C0"/>
        </w:tc>
      </w:tr>
      <w:tr w:rsidR="00EB4C55" w14:paraId="6255A0B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0009EC2E" w14:textId="1E244E0B" w:rsidR="00EB4C55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17B66413" w14:textId="642993BF" w:rsidR="00EB4C55" w:rsidRPr="00AF497C" w:rsidRDefault="00EB4C55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(viii)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904EC2B" w14:textId="40A164AB" w:rsidR="00EB4C55" w:rsidRPr="00EB4C55" w:rsidRDefault="00EB4C55" w:rsidP="00B7449B">
            <w:pPr>
              <w:pStyle w:val="TableNormal1"/>
              <w:spacing w:line="276" w:lineRule="auto"/>
            </w:pPr>
            <w:r w:rsidRPr="002B66BA">
              <w:t>Resignation of members under s</w:t>
            </w:r>
            <w:r>
              <w:t xml:space="preserve">ection </w:t>
            </w:r>
            <w:r w:rsidRPr="002B66BA">
              <w:t>174</w:t>
            </w:r>
          </w:p>
          <w:p w14:paraId="4B29EBB1" w14:textId="7A5BE8A3" w:rsidR="00EB4C55" w:rsidRPr="00844898" w:rsidRDefault="00EB4C55" w:rsidP="00844898">
            <w:pPr>
              <w:pStyle w:val="Bullet1"/>
            </w:pPr>
            <w:r w:rsidRPr="00844898">
              <w:t>Section 174 sets out how a member can resign from an organisation.</w:t>
            </w:r>
            <w:r w:rsidR="00C32A35" w:rsidRPr="00844898">
              <w:t xml:space="preserve"> The rules must replicate these requirements.</w:t>
            </w:r>
          </w:p>
        </w:tc>
        <w:tc>
          <w:tcPr>
            <w:tcW w:w="1276" w:type="dxa"/>
            <w:shd w:val="clear" w:color="auto" w:fill="FFFFFF" w:themeFill="background1"/>
          </w:tcPr>
          <w:p w14:paraId="2243D50A" w14:textId="3762224D" w:rsidR="00EB4C55" w:rsidRDefault="00EB4C5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1F50ABF0" w14:textId="77777777" w:rsidR="00EB4C55" w:rsidRDefault="00EB4C55" w:rsidP="00EB4C5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4E0DEB7" w14:textId="77777777" w:rsidR="00EB4C55" w:rsidRDefault="00EB4C55" w:rsidP="00EB4C55"/>
        </w:tc>
        <w:tc>
          <w:tcPr>
            <w:tcW w:w="3547" w:type="dxa"/>
            <w:shd w:val="clear" w:color="auto" w:fill="FFFFFF" w:themeFill="background1"/>
          </w:tcPr>
          <w:p w14:paraId="71CD0C16" w14:textId="77777777" w:rsidR="00EB4C55" w:rsidRDefault="00EB4C55" w:rsidP="00EB4C55"/>
        </w:tc>
      </w:tr>
      <w:tr w:rsidR="00C94181" w14:paraId="2A35B2DD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5F0644B" w14:textId="71D2B863" w:rsidR="00C94181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32447580" w14:textId="445999F0" w:rsidR="00C94181" w:rsidRPr="00AF497C" w:rsidRDefault="00C94181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(ix)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FCDC6DB" w14:textId="024AF140" w:rsidR="00C94181" w:rsidRPr="00C94181" w:rsidRDefault="00C94181" w:rsidP="00B7449B">
            <w:pPr>
              <w:pStyle w:val="TableNormal1"/>
              <w:spacing w:line="276" w:lineRule="auto"/>
            </w:pPr>
            <w:r w:rsidRPr="002B66BA">
              <w:t>Manner in which property controlled and funds invested</w:t>
            </w:r>
          </w:p>
          <w:p w14:paraId="708027F7" w14:textId="78699FBC" w:rsidR="00C94181" w:rsidRPr="00844898" w:rsidRDefault="00C94181" w:rsidP="00844898">
            <w:pPr>
              <w:pStyle w:val="Bullet1"/>
            </w:pPr>
            <w:r w:rsidRPr="00844898">
              <w:t>Who has the authority to control the property/funds</w:t>
            </w:r>
          </w:p>
          <w:p w14:paraId="075C8AB1" w14:textId="305595BC" w:rsidR="00C94181" w:rsidRPr="00C94181" w:rsidRDefault="00C94181" w:rsidP="00844898">
            <w:pPr>
              <w:pStyle w:val="Bullet1"/>
            </w:pPr>
            <w:r w:rsidRPr="00844898">
              <w:t>It is usual practice for specific procedures regarding control pf property and funds to be contained in policy and procedure documents</w:t>
            </w:r>
          </w:p>
        </w:tc>
        <w:tc>
          <w:tcPr>
            <w:tcW w:w="1276" w:type="dxa"/>
            <w:shd w:val="clear" w:color="auto" w:fill="FFFFFF" w:themeFill="background1"/>
          </w:tcPr>
          <w:p w14:paraId="04415DF4" w14:textId="7096B6D5" w:rsidR="00C94181" w:rsidRDefault="00C94181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5ABE0F37" w14:textId="77777777" w:rsidR="00C94181" w:rsidRDefault="00C94181" w:rsidP="00C94181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85A85F3" w14:textId="77777777" w:rsidR="00C94181" w:rsidRDefault="00C94181" w:rsidP="00C94181"/>
        </w:tc>
        <w:tc>
          <w:tcPr>
            <w:tcW w:w="3547" w:type="dxa"/>
            <w:shd w:val="clear" w:color="auto" w:fill="FFFFFF" w:themeFill="background1"/>
          </w:tcPr>
          <w:p w14:paraId="53D1945E" w14:textId="77777777" w:rsidR="00C94181" w:rsidRDefault="00C94181" w:rsidP="00C94181"/>
        </w:tc>
      </w:tr>
      <w:tr w:rsidR="00F65519" w14:paraId="6EA644E1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1DC38601" w14:textId="3BF8973D" w:rsidR="00F65519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70F89FBD" w14:textId="09445B9E" w:rsidR="00F65519" w:rsidRPr="00AF497C" w:rsidRDefault="00F65519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(x)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FCD7E10" w14:textId="6FFFE7B1" w:rsidR="00F65519" w:rsidRPr="00ED0302" w:rsidRDefault="00F65519" w:rsidP="00B7449B">
            <w:pPr>
              <w:pStyle w:val="TableNormal1"/>
              <w:spacing w:line="276" w:lineRule="auto"/>
            </w:pPr>
            <w:r w:rsidRPr="002B66BA">
              <w:t xml:space="preserve">Yearly </w:t>
            </w:r>
            <w:r w:rsidR="00B258C8">
              <w:t xml:space="preserve">(or more frequent) </w:t>
            </w:r>
            <w:r w:rsidRPr="002B66BA">
              <w:t>audit</w:t>
            </w:r>
          </w:p>
          <w:p w14:paraId="096A1E88" w14:textId="6D2822EE" w:rsidR="00F65519" w:rsidRPr="00844898" w:rsidRDefault="0057428E" w:rsidP="00844898">
            <w:pPr>
              <w:pStyle w:val="Bullet1"/>
            </w:pPr>
            <w:r w:rsidRPr="00844898">
              <w:t>The</w:t>
            </w:r>
            <w:r w:rsidR="008C7D73" w:rsidRPr="00844898">
              <w:t xml:space="preserve"> financial reports &amp; statements required under</w:t>
            </w:r>
            <w:r w:rsidR="00A97656" w:rsidRPr="00844898">
              <w:t xml:space="preserve"> </w:t>
            </w:r>
            <w:r w:rsidR="00642567" w:rsidRPr="00844898">
              <w:t xml:space="preserve">Part 3 of Chapter </w:t>
            </w:r>
            <w:r w:rsidR="00E973F1" w:rsidRPr="00844898">
              <w:t xml:space="preserve">8 of </w:t>
            </w:r>
            <w:r w:rsidR="00A97656" w:rsidRPr="00844898">
              <w:t xml:space="preserve">the Act </w:t>
            </w:r>
            <w:r w:rsidRPr="00844898">
              <w:t>must</w:t>
            </w:r>
            <w:r w:rsidR="00A97656" w:rsidRPr="00844898">
              <w:t xml:space="preserve"> be audited</w:t>
            </w:r>
            <w:r w:rsidRPr="00844898">
              <w:t xml:space="preserve"> by an auditor registered under the RO Act</w:t>
            </w:r>
          </w:p>
          <w:p w14:paraId="0D150B87" w14:textId="19E479DF" w:rsidR="00F65519" w:rsidRPr="00ED0302" w:rsidRDefault="00A97656" w:rsidP="00844898">
            <w:pPr>
              <w:pStyle w:val="Bullet1"/>
            </w:pPr>
            <w:r w:rsidRPr="00844898">
              <w:t>On at least a yearly basis</w:t>
            </w:r>
          </w:p>
        </w:tc>
        <w:tc>
          <w:tcPr>
            <w:tcW w:w="1276" w:type="dxa"/>
            <w:shd w:val="clear" w:color="auto" w:fill="FFFFFF" w:themeFill="background1"/>
          </w:tcPr>
          <w:p w14:paraId="7B67E2E0" w14:textId="7E2C7B90" w:rsidR="00F65519" w:rsidRDefault="00F6551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5B77AB5A" w14:textId="77777777" w:rsidR="00F65519" w:rsidRDefault="00F65519" w:rsidP="00F6551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18F57ED4" w14:textId="77777777" w:rsidR="00F65519" w:rsidRDefault="00F65519" w:rsidP="00F65519"/>
        </w:tc>
        <w:tc>
          <w:tcPr>
            <w:tcW w:w="3547" w:type="dxa"/>
            <w:shd w:val="clear" w:color="auto" w:fill="FFFFFF" w:themeFill="background1"/>
          </w:tcPr>
          <w:p w14:paraId="1D0F4A68" w14:textId="77777777" w:rsidR="00F65519" w:rsidRDefault="00F65519" w:rsidP="00F65519"/>
        </w:tc>
      </w:tr>
      <w:tr w:rsidR="00F65519" w14:paraId="72E3F8DE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613C8EC1" w14:textId="4ACEE0F1" w:rsidR="00F65519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6B3D6AB6" w14:textId="0B8D3D13" w:rsidR="00F65519" w:rsidRPr="00AF497C" w:rsidRDefault="00F65519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(xi)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A6E50CA" w14:textId="0818F999" w:rsidR="00F65519" w:rsidRDefault="00F65519" w:rsidP="00B7449B">
            <w:pPr>
              <w:pStyle w:val="TableNormal1"/>
              <w:spacing w:line="276" w:lineRule="auto"/>
            </w:pPr>
            <w:r w:rsidRPr="002B66BA">
              <w:t>Conditions funds spent</w:t>
            </w:r>
          </w:p>
          <w:p w14:paraId="40967FEF" w14:textId="2A619E12" w:rsidR="00F65519" w:rsidRPr="00844898" w:rsidRDefault="00F65519" w:rsidP="00844898">
            <w:pPr>
              <w:pStyle w:val="Bullet1"/>
            </w:pPr>
            <w:r w:rsidRPr="00844898">
              <w:t xml:space="preserve">Who authorises expenditure </w:t>
            </w:r>
          </w:p>
          <w:p w14:paraId="2E33B7D6" w14:textId="5B3AD3C7" w:rsidR="00F65519" w:rsidRPr="002B66BA" w:rsidRDefault="00F65519" w:rsidP="00844898">
            <w:pPr>
              <w:pStyle w:val="Bullet1"/>
            </w:pPr>
            <w:r w:rsidRPr="00844898">
              <w:t>It is usual practice for specific procedures for expenditure to be contained in policy and procedure documents.</w:t>
            </w:r>
          </w:p>
        </w:tc>
        <w:tc>
          <w:tcPr>
            <w:tcW w:w="1276" w:type="dxa"/>
            <w:shd w:val="clear" w:color="auto" w:fill="FFFFFF" w:themeFill="background1"/>
          </w:tcPr>
          <w:p w14:paraId="11205FFE" w14:textId="0E2D1C01" w:rsidR="00F65519" w:rsidRDefault="00F6551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220F3F2F" w14:textId="77777777" w:rsidR="00F65519" w:rsidRDefault="00F65519" w:rsidP="00F6551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DF7B27C" w14:textId="77777777" w:rsidR="00F65519" w:rsidRDefault="00F65519" w:rsidP="00F65519"/>
        </w:tc>
        <w:tc>
          <w:tcPr>
            <w:tcW w:w="3547" w:type="dxa"/>
            <w:shd w:val="clear" w:color="auto" w:fill="FFFFFF" w:themeFill="background1"/>
          </w:tcPr>
          <w:p w14:paraId="628712AA" w14:textId="77777777" w:rsidR="00F65519" w:rsidRDefault="00F65519" w:rsidP="00F65519"/>
        </w:tc>
      </w:tr>
      <w:tr w:rsidR="00F65519" w14:paraId="67982214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7DF477E" w14:textId="7D9858F6" w:rsidR="00F65519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5BC688DC" w14:textId="739814BF" w:rsidR="00F65519" w:rsidRPr="00AF497C" w:rsidRDefault="00F65519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(xii)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BA62E00" w14:textId="34625659" w:rsidR="00F65519" w:rsidRPr="00535F83" w:rsidRDefault="00F65519" w:rsidP="00B7449B">
            <w:pPr>
              <w:pStyle w:val="TableNormal1"/>
              <w:spacing w:line="276" w:lineRule="auto"/>
            </w:pPr>
            <w:r w:rsidRPr="002B66BA">
              <w:t>Register of members</w:t>
            </w:r>
          </w:p>
          <w:p w14:paraId="513F8905" w14:textId="77777777" w:rsidR="00F65519" w:rsidRPr="00844898" w:rsidRDefault="00F65519" w:rsidP="00844898">
            <w:pPr>
              <w:pStyle w:val="Bullet1"/>
            </w:pPr>
            <w:r w:rsidRPr="00844898">
              <w:t xml:space="preserve">Who is responsible for keeping the register </w:t>
            </w:r>
          </w:p>
          <w:p w14:paraId="0D78688D" w14:textId="77777777" w:rsidR="00F65519" w:rsidRPr="00844898" w:rsidRDefault="00F65519" w:rsidP="00844898">
            <w:pPr>
              <w:pStyle w:val="Bullet1"/>
            </w:pPr>
            <w:r w:rsidRPr="00844898">
              <w:t>This must be an office holder, usually the Secretary (see regulation 150)</w:t>
            </w:r>
          </w:p>
          <w:p w14:paraId="6A7D42D3" w14:textId="711B3E0A" w:rsidR="00F65519" w:rsidRPr="002B66BA" w:rsidRDefault="00F65519" w:rsidP="00844898">
            <w:pPr>
              <w:pStyle w:val="Bullet1"/>
            </w:pPr>
            <w:r w:rsidRPr="00844898">
              <w:t xml:space="preserve">If there are branches, </w:t>
            </w:r>
            <w:r w:rsidR="003F59E5" w:rsidRPr="00844898">
              <w:t xml:space="preserve">the register may be </w:t>
            </w:r>
            <w:r w:rsidRPr="00844898">
              <w:t>arranged according to branches</w:t>
            </w:r>
          </w:p>
        </w:tc>
        <w:tc>
          <w:tcPr>
            <w:tcW w:w="1276" w:type="dxa"/>
            <w:shd w:val="clear" w:color="auto" w:fill="FFFFFF" w:themeFill="background1"/>
          </w:tcPr>
          <w:p w14:paraId="62798FDD" w14:textId="0ADF805A" w:rsidR="00F65519" w:rsidRDefault="00F6551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6C90EABF" w14:textId="77777777" w:rsidR="00F65519" w:rsidRDefault="00F65519" w:rsidP="00F6551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0E8A9CF2" w14:textId="77777777" w:rsidR="00F65519" w:rsidRDefault="00F65519" w:rsidP="00F65519"/>
        </w:tc>
        <w:tc>
          <w:tcPr>
            <w:tcW w:w="3547" w:type="dxa"/>
            <w:shd w:val="clear" w:color="auto" w:fill="FFFFFF" w:themeFill="background1"/>
          </w:tcPr>
          <w:p w14:paraId="76B3B79E" w14:textId="77777777" w:rsidR="00F65519" w:rsidRDefault="00F65519" w:rsidP="00F65519"/>
        </w:tc>
      </w:tr>
      <w:tr w:rsidR="00F65519" w14:paraId="48C6627C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09B6951" w14:textId="5899C648" w:rsidR="00F65519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052403FF" w14:textId="3B4BAFA6" w:rsidR="00F65519" w:rsidRPr="00AF497C" w:rsidRDefault="00F65519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(xiii)</w:t>
            </w:r>
          </w:p>
        </w:tc>
        <w:tc>
          <w:tcPr>
            <w:tcW w:w="4819" w:type="dxa"/>
            <w:shd w:val="clear" w:color="auto" w:fill="FFFFFF" w:themeFill="background1"/>
          </w:tcPr>
          <w:p w14:paraId="0E397630" w14:textId="4DF7500E" w:rsidR="00F65519" w:rsidRPr="00535F83" w:rsidRDefault="00F65519" w:rsidP="00B7449B">
            <w:pPr>
              <w:pStyle w:val="TableNormal1"/>
              <w:spacing w:line="276" w:lineRule="auto"/>
            </w:pPr>
            <w:r w:rsidRPr="002B66BA">
              <w:t>Alteration of rules</w:t>
            </w:r>
          </w:p>
          <w:p w14:paraId="51BA109F" w14:textId="453C4F97" w:rsidR="00F65519" w:rsidRPr="00844898" w:rsidRDefault="00F65519" w:rsidP="00844898">
            <w:pPr>
              <w:pStyle w:val="Bullet1"/>
            </w:pPr>
            <w:r w:rsidRPr="00844898">
              <w:t>How the rules in this rulebook can be altered (including insertion of new rules and deletion of existing rules)</w:t>
            </w:r>
          </w:p>
        </w:tc>
        <w:tc>
          <w:tcPr>
            <w:tcW w:w="1276" w:type="dxa"/>
            <w:shd w:val="clear" w:color="auto" w:fill="FFFFFF" w:themeFill="background1"/>
          </w:tcPr>
          <w:p w14:paraId="6A1C8C6F" w14:textId="0A1AF30A" w:rsidR="00F65519" w:rsidRDefault="00F6551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64447502" w14:textId="77777777" w:rsidR="00F65519" w:rsidRDefault="00F65519" w:rsidP="00F6551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149C324" w14:textId="77777777" w:rsidR="00F65519" w:rsidRDefault="00F65519" w:rsidP="00F65519"/>
        </w:tc>
        <w:tc>
          <w:tcPr>
            <w:tcW w:w="3547" w:type="dxa"/>
            <w:shd w:val="clear" w:color="auto" w:fill="FFFFFF" w:themeFill="background1"/>
          </w:tcPr>
          <w:p w14:paraId="75D007C1" w14:textId="77777777" w:rsidR="00E973F1" w:rsidRPr="00E973F1" w:rsidRDefault="00E973F1" w:rsidP="00E973F1">
            <w:pPr>
              <w:jc w:val="center"/>
            </w:pPr>
          </w:p>
        </w:tc>
      </w:tr>
      <w:tr w:rsidR="002C3EAA" w14:paraId="41C66804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9B4B5CF" w14:textId="5116A6E6" w:rsidR="002C3EAA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="002C3EAA" w:rsidRPr="00AF497C">
              <w:rPr>
                <w:b/>
                <w:bCs/>
              </w:rPr>
              <w:t>(c)</w:t>
            </w:r>
          </w:p>
        </w:tc>
        <w:tc>
          <w:tcPr>
            <w:tcW w:w="709" w:type="dxa"/>
            <w:shd w:val="clear" w:color="auto" w:fill="FFFFFF" w:themeFill="background1"/>
          </w:tcPr>
          <w:p w14:paraId="34AF8FEE" w14:textId="77777777" w:rsidR="002C3EAA" w:rsidRPr="00AF497C" w:rsidRDefault="002C3EAA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A1CFDAA" w14:textId="4C2A371F" w:rsidR="002C3EAA" w:rsidRPr="002B66BA" w:rsidRDefault="002C3EAA" w:rsidP="00B7449B">
            <w:pPr>
              <w:pStyle w:val="TableNormal1"/>
              <w:spacing w:line="276" w:lineRule="auto"/>
            </w:pPr>
            <w:r w:rsidRPr="002B66BA">
              <w:t>Removal of elected persons to office</w:t>
            </w:r>
          </w:p>
          <w:p w14:paraId="4D9828AF" w14:textId="3AA2DFD6" w:rsidR="002C3EAA" w:rsidRPr="00844898" w:rsidRDefault="002C3EAA" w:rsidP="00844898">
            <w:pPr>
              <w:pStyle w:val="Bullet1"/>
            </w:pPr>
            <w:r w:rsidRPr="00844898">
              <w:t>But</w:t>
            </w:r>
            <w:r w:rsidRPr="00844898">
              <w:rPr>
                <w:b/>
                <w:bCs/>
              </w:rPr>
              <w:t xml:space="preserve"> only</w:t>
            </w:r>
            <w:r w:rsidRPr="00844898">
              <w:t xml:space="preserve"> for the reasons specified in section 141(1)(c)</w:t>
            </w:r>
          </w:p>
          <w:p w14:paraId="4E316D1C" w14:textId="663010A6" w:rsidR="002C3EAA" w:rsidRPr="002B66BA" w:rsidRDefault="005E2AA9" w:rsidP="00844898">
            <w:pPr>
              <w:pStyle w:val="Bullet1"/>
            </w:pPr>
            <w:r w:rsidRPr="00844898">
              <w:t>If found guilty i</w:t>
            </w:r>
            <w:r w:rsidR="002C3EAA" w:rsidRPr="00844898">
              <w:t>n relation to the conduct specified in subsection</w:t>
            </w:r>
            <w:r w:rsidR="00BA7E62" w:rsidRPr="00844898">
              <w:t>s</w:t>
            </w:r>
            <w:r w:rsidR="002C3EAA" w:rsidRPr="00844898">
              <w:t xml:space="preserve"> 141(1)(c)(</w:t>
            </w:r>
            <w:proofErr w:type="spellStart"/>
            <w:r w:rsidR="002C3EAA" w:rsidRPr="00844898">
              <w:t>i</w:t>
            </w:r>
            <w:proofErr w:type="spellEnd"/>
            <w:r w:rsidR="002C3EAA" w:rsidRPr="00844898">
              <w:t>), (ii) and (iii)</w:t>
            </w:r>
          </w:p>
        </w:tc>
        <w:tc>
          <w:tcPr>
            <w:tcW w:w="1276" w:type="dxa"/>
            <w:shd w:val="clear" w:color="auto" w:fill="FFFFFF" w:themeFill="background1"/>
          </w:tcPr>
          <w:p w14:paraId="5933A83B" w14:textId="5F342246" w:rsidR="002C3EAA" w:rsidRDefault="002C3EAA" w:rsidP="00B7449B">
            <w:pPr>
              <w:spacing w:line="276" w:lineRule="auto"/>
              <w:jc w:val="center"/>
            </w:pPr>
            <w:r>
              <w:t>N</w:t>
            </w:r>
          </w:p>
        </w:tc>
        <w:tc>
          <w:tcPr>
            <w:tcW w:w="803" w:type="dxa"/>
            <w:shd w:val="clear" w:color="auto" w:fill="FFFFFF" w:themeFill="background1"/>
          </w:tcPr>
          <w:p w14:paraId="2DC9D034" w14:textId="77777777" w:rsidR="002C3EAA" w:rsidRDefault="002C3EAA" w:rsidP="002C3EA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2451C87" w14:textId="77777777" w:rsidR="002C3EAA" w:rsidRDefault="002C3EAA" w:rsidP="002C3EAA"/>
        </w:tc>
        <w:tc>
          <w:tcPr>
            <w:tcW w:w="3547" w:type="dxa"/>
            <w:shd w:val="clear" w:color="auto" w:fill="FFFFFF" w:themeFill="background1"/>
          </w:tcPr>
          <w:p w14:paraId="20644561" w14:textId="77777777" w:rsidR="002C3EAA" w:rsidRDefault="002C3EAA" w:rsidP="002C3EAA"/>
        </w:tc>
      </w:tr>
      <w:tr w:rsidR="002C3EAA" w14:paraId="44A55EB0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E128517" w14:textId="061E7FB9" w:rsidR="002C3EAA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141(1)</w:t>
            </w:r>
            <w:r w:rsidR="002C3EAA" w:rsidRPr="00AF497C">
              <w:rPr>
                <w:b/>
                <w:bCs/>
              </w:rPr>
              <w:t>(ca)</w:t>
            </w:r>
          </w:p>
        </w:tc>
        <w:tc>
          <w:tcPr>
            <w:tcW w:w="709" w:type="dxa"/>
            <w:shd w:val="clear" w:color="auto" w:fill="FFFFFF" w:themeFill="background1"/>
          </w:tcPr>
          <w:p w14:paraId="6788A330" w14:textId="77777777" w:rsidR="002C3EAA" w:rsidRPr="00AF497C" w:rsidRDefault="002C3EAA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7EDB9E6" w14:textId="0713C84C" w:rsidR="002C3EAA" w:rsidRPr="00376294" w:rsidRDefault="002C3EAA" w:rsidP="00B7449B">
            <w:pPr>
              <w:spacing w:line="276" w:lineRule="auto"/>
              <w:rPr>
                <w:b/>
                <w:bCs/>
              </w:rPr>
            </w:pPr>
            <w:r w:rsidRPr="00376294">
              <w:rPr>
                <w:b/>
                <w:bCs/>
              </w:rPr>
              <w:t>The development and implementation by org and branches of policies relating to expenditure</w:t>
            </w:r>
          </w:p>
          <w:p w14:paraId="7FE94E7C" w14:textId="4601625A" w:rsidR="002C3EAA" w:rsidRPr="00844898" w:rsidRDefault="002C3EAA" w:rsidP="00844898">
            <w:pPr>
              <w:pStyle w:val="Bullet1"/>
            </w:pPr>
            <w:r w:rsidRPr="00844898">
              <w:t>This does not require the rules to set out policy and procedures relating to expenditure, it merely requires the org and branches to develop and implement policy</w:t>
            </w:r>
          </w:p>
        </w:tc>
        <w:tc>
          <w:tcPr>
            <w:tcW w:w="1276" w:type="dxa"/>
            <w:shd w:val="clear" w:color="auto" w:fill="FFFFFF" w:themeFill="background1"/>
          </w:tcPr>
          <w:p w14:paraId="3474FA63" w14:textId="3E270092" w:rsidR="002C3EAA" w:rsidRDefault="002C3EAA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06B66DE0" w14:textId="77777777" w:rsidR="002C3EAA" w:rsidRDefault="002C3EAA" w:rsidP="002C3EA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1FA1EFE9" w14:textId="77777777" w:rsidR="002C3EAA" w:rsidRDefault="002C3EAA" w:rsidP="002C3EAA"/>
        </w:tc>
        <w:tc>
          <w:tcPr>
            <w:tcW w:w="3547" w:type="dxa"/>
            <w:shd w:val="clear" w:color="auto" w:fill="FFFFFF" w:themeFill="background1"/>
          </w:tcPr>
          <w:p w14:paraId="227D86B4" w14:textId="77777777" w:rsidR="002C3EAA" w:rsidRDefault="002C3EAA" w:rsidP="002C3EAA"/>
        </w:tc>
      </w:tr>
      <w:tr w:rsidR="002C3EAA" w14:paraId="69F1A23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C6922AE" w14:textId="579995BC" w:rsidR="002C3EAA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="002C3EAA" w:rsidRPr="00AF497C">
              <w:rPr>
                <w:b/>
                <w:bCs/>
              </w:rPr>
              <w:t>(d)</w:t>
            </w:r>
          </w:p>
        </w:tc>
        <w:tc>
          <w:tcPr>
            <w:tcW w:w="709" w:type="dxa"/>
            <w:shd w:val="clear" w:color="auto" w:fill="FFFFFF" w:themeFill="background1"/>
          </w:tcPr>
          <w:p w14:paraId="7864482C" w14:textId="679101BE" w:rsidR="002C3EAA" w:rsidRPr="00AF497C" w:rsidRDefault="002C3EAA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9ED97B5" w14:textId="77777777" w:rsidR="002C3EAA" w:rsidRPr="00376294" w:rsidRDefault="002C3EAA" w:rsidP="00B7449B">
            <w:pPr>
              <w:spacing w:line="276" w:lineRule="auto"/>
              <w:rPr>
                <w:b/>
                <w:bCs/>
              </w:rPr>
            </w:pPr>
            <w:r w:rsidRPr="00376294">
              <w:rPr>
                <w:b/>
                <w:bCs/>
              </w:rPr>
              <w:t>Informing applicants of:</w:t>
            </w:r>
          </w:p>
          <w:p w14:paraId="3A31AD75" w14:textId="52365231" w:rsidR="002C3EAA" w:rsidRPr="00376294" w:rsidRDefault="002C3EAA" w:rsidP="00B7449B">
            <w:pPr>
              <w:spacing w:line="276" w:lineRule="auto"/>
              <w:rPr>
                <w:b/>
                <w:bCs/>
              </w:rPr>
            </w:pPr>
            <w:r w:rsidRPr="00376294">
              <w:rPr>
                <w:b/>
                <w:bCs/>
              </w:rPr>
              <w:t>financial obligations of membership</w:t>
            </w:r>
          </w:p>
        </w:tc>
        <w:tc>
          <w:tcPr>
            <w:tcW w:w="1276" w:type="dxa"/>
            <w:shd w:val="clear" w:color="auto" w:fill="FFFFFF" w:themeFill="background1"/>
          </w:tcPr>
          <w:p w14:paraId="1ED82385" w14:textId="3C2AFE4D" w:rsidR="002C3EAA" w:rsidRDefault="002C3EAA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64D759C4" w14:textId="77777777" w:rsidR="002C3EAA" w:rsidRDefault="002C3EAA" w:rsidP="002C3EA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49B93BD" w14:textId="77777777" w:rsidR="002C3EAA" w:rsidRDefault="002C3EAA" w:rsidP="002C3EAA"/>
        </w:tc>
        <w:tc>
          <w:tcPr>
            <w:tcW w:w="3547" w:type="dxa"/>
            <w:shd w:val="clear" w:color="auto" w:fill="FFFFFF" w:themeFill="background1"/>
          </w:tcPr>
          <w:p w14:paraId="4F7F83D7" w14:textId="77777777" w:rsidR="002C3EAA" w:rsidRDefault="002C3EAA" w:rsidP="002C3EAA"/>
        </w:tc>
      </w:tr>
      <w:tr w:rsidR="002C3EAA" w14:paraId="53D70626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6C23926E" w14:textId="44E3CF3B" w:rsidR="002C3EAA" w:rsidRPr="00AF497C" w:rsidRDefault="00B22268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141(1)</w:t>
            </w:r>
            <w:r w:rsidRPr="00AF497C">
              <w:rPr>
                <w:b/>
                <w:bCs/>
              </w:rPr>
              <w:t>(d)</w:t>
            </w:r>
          </w:p>
        </w:tc>
        <w:tc>
          <w:tcPr>
            <w:tcW w:w="709" w:type="dxa"/>
            <w:shd w:val="clear" w:color="auto" w:fill="FFFFFF" w:themeFill="background1"/>
          </w:tcPr>
          <w:p w14:paraId="2BB576E1" w14:textId="586AAD68" w:rsidR="002C3EAA" w:rsidRPr="00AF497C" w:rsidRDefault="002C3EAA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F8B5C08" w14:textId="77777777" w:rsidR="002C3EAA" w:rsidRPr="00376294" w:rsidRDefault="002C3EAA" w:rsidP="00B7449B">
            <w:pPr>
              <w:spacing w:line="276" w:lineRule="auto"/>
              <w:rPr>
                <w:b/>
                <w:bCs/>
              </w:rPr>
            </w:pPr>
            <w:r w:rsidRPr="00376294">
              <w:rPr>
                <w:b/>
                <w:bCs/>
              </w:rPr>
              <w:t>Informing applicants of:</w:t>
            </w:r>
          </w:p>
          <w:p w14:paraId="6B9E6562" w14:textId="0D242A5A" w:rsidR="002C3EAA" w:rsidRPr="00376294" w:rsidRDefault="002C3EAA" w:rsidP="00B7449B">
            <w:pPr>
              <w:spacing w:line="276" w:lineRule="auto"/>
              <w:rPr>
                <w:b/>
                <w:bCs/>
              </w:rPr>
            </w:pPr>
            <w:r w:rsidRPr="00376294">
              <w:rPr>
                <w:b/>
                <w:bCs/>
              </w:rPr>
              <w:t>circumstances and manner of resigning</w:t>
            </w:r>
          </w:p>
        </w:tc>
        <w:tc>
          <w:tcPr>
            <w:tcW w:w="1276" w:type="dxa"/>
            <w:shd w:val="clear" w:color="auto" w:fill="FFFFFF" w:themeFill="background1"/>
          </w:tcPr>
          <w:p w14:paraId="36A46407" w14:textId="19E4033A" w:rsidR="002C3EAA" w:rsidRDefault="002C3EAA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5B9E2B18" w14:textId="77777777" w:rsidR="002C3EAA" w:rsidRDefault="002C3EAA" w:rsidP="002C3EA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DE82DA8" w14:textId="77777777" w:rsidR="002C3EAA" w:rsidRDefault="002C3EAA" w:rsidP="002C3EAA"/>
        </w:tc>
        <w:tc>
          <w:tcPr>
            <w:tcW w:w="3547" w:type="dxa"/>
            <w:shd w:val="clear" w:color="auto" w:fill="FFFFFF" w:themeFill="background1"/>
          </w:tcPr>
          <w:p w14:paraId="2F2C5C20" w14:textId="77777777" w:rsidR="002C3EAA" w:rsidRDefault="002C3EAA" w:rsidP="002C3EAA"/>
        </w:tc>
      </w:tr>
      <w:tr w:rsidR="00793669" w14:paraId="54CF198E" w14:textId="77777777" w:rsidTr="00655D13">
        <w:trPr>
          <w:cantSplit/>
          <w:trHeight w:val="20"/>
        </w:trPr>
        <w:tc>
          <w:tcPr>
            <w:tcW w:w="1872" w:type="dxa"/>
            <w:shd w:val="clear" w:color="auto" w:fill="C1E2E8"/>
          </w:tcPr>
          <w:p w14:paraId="77858450" w14:textId="77777777" w:rsidR="00793669" w:rsidRPr="00AF497C" w:rsidRDefault="00793669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C1E2E8"/>
          </w:tcPr>
          <w:p w14:paraId="5831F0AA" w14:textId="77777777" w:rsidR="00793669" w:rsidRPr="00AF497C" w:rsidRDefault="00793669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579" w:type="dxa"/>
            <w:gridSpan w:val="5"/>
            <w:shd w:val="clear" w:color="auto" w:fill="C1E2E8"/>
            <w:vAlign w:val="center"/>
          </w:tcPr>
          <w:p w14:paraId="346D0114" w14:textId="2146AD80" w:rsidR="00793669" w:rsidRPr="00793669" w:rsidRDefault="00793669" w:rsidP="00B7449B">
            <w:pPr>
              <w:pStyle w:val="TableNormal1"/>
              <w:spacing w:line="276" w:lineRule="auto"/>
            </w:pPr>
            <w:r w:rsidRPr="00793669">
              <w:t>Section 149</w:t>
            </w:r>
          </w:p>
        </w:tc>
      </w:tr>
      <w:tr w:rsidR="008072F0" w14:paraId="0BD19B9D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4AD54D4" w14:textId="6EA940B1" w:rsidR="008072F0" w:rsidRPr="00AF497C" w:rsidRDefault="008072F0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9C0CAD" w14:textId="77777777" w:rsidR="008072F0" w:rsidRPr="00AF497C" w:rsidRDefault="008072F0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3F7E7BC" w14:textId="07FAB4B4" w:rsidR="008072F0" w:rsidRPr="00535F83" w:rsidRDefault="008072F0" w:rsidP="00B7449B">
            <w:pPr>
              <w:pStyle w:val="TableNormal1"/>
              <w:spacing w:line="276" w:lineRule="auto"/>
            </w:pPr>
            <w:r w:rsidRPr="002B66BA">
              <w:t>Loans, grants and donations</w:t>
            </w:r>
          </w:p>
          <w:p w14:paraId="1881F915" w14:textId="5CFB95AE" w:rsidR="008072F0" w:rsidRPr="00844898" w:rsidRDefault="008072F0" w:rsidP="00844898">
            <w:pPr>
              <w:pStyle w:val="Bullet1"/>
            </w:pPr>
            <w:r w:rsidRPr="00844898">
              <w:t>An amount exceeding $1000 must not be made without the committee of management’s approval</w:t>
            </w:r>
          </w:p>
          <w:p w14:paraId="159F2F04" w14:textId="3AAA2B33" w:rsidR="008072F0" w:rsidRPr="00535F83" w:rsidRDefault="008072F0" w:rsidP="00844898">
            <w:pPr>
              <w:pStyle w:val="Bullet1"/>
            </w:pPr>
            <w:r w:rsidRPr="00844898">
              <w:t>Additional requirements are set out in section 149</w:t>
            </w:r>
          </w:p>
        </w:tc>
        <w:tc>
          <w:tcPr>
            <w:tcW w:w="1276" w:type="dxa"/>
            <w:shd w:val="clear" w:color="auto" w:fill="FFFFFF" w:themeFill="background1"/>
          </w:tcPr>
          <w:p w14:paraId="16DB6660" w14:textId="442690C4" w:rsidR="008072F0" w:rsidRDefault="008072F0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79F33402" w14:textId="77777777" w:rsidR="008072F0" w:rsidRDefault="008072F0" w:rsidP="008072F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021F2758" w14:textId="77777777" w:rsidR="008072F0" w:rsidRDefault="008072F0" w:rsidP="008072F0"/>
        </w:tc>
        <w:tc>
          <w:tcPr>
            <w:tcW w:w="3547" w:type="dxa"/>
            <w:shd w:val="clear" w:color="auto" w:fill="FFFFFF" w:themeFill="background1"/>
          </w:tcPr>
          <w:p w14:paraId="0034FCC4" w14:textId="77777777" w:rsidR="008072F0" w:rsidRDefault="008072F0" w:rsidP="008072F0"/>
        </w:tc>
      </w:tr>
      <w:tr w:rsidR="004E7672" w14:paraId="0F4744EE" w14:textId="77777777" w:rsidTr="00655D13">
        <w:trPr>
          <w:cantSplit/>
          <w:trHeight w:val="20"/>
        </w:trPr>
        <w:tc>
          <w:tcPr>
            <w:tcW w:w="1872" w:type="dxa"/>
            <w:shd w:val="clear" w:color="auto" w:fill="C1E2E8"/>
          </w:tcPr>
          <w:p w14:paraId="6CD54270" w14:textId="77777777" w:rsidR="004E7672" w:rsidRPr="00AF497C" w:rsidRDefault="004E7672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C1E2E8"/>
          </w:tcPr>
          <w:p w14:paraId="4C62A777" w14:textId="77777777" w:rsidR="004E7672" w:rsidRPr="00AF497C" w:rsidRDefault="004E7672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579" w:type="dxa"/>
            <w:gridSpan w:val="5"/>
            <w:shd w:val="clear" w:color="auto" w:fill="C1E2E8"/>
            <w:vAlign w:val="center"/>
          </w:tcPr>
          <w:p w14:paraId="7B51E190" w14:textId="6E6D3D11" w:rsidR="004E7672" w:rsidRPr="004E7672" w:rsidRDefault="004E7672" w:rsidP="00B7449B">
            <w:pPr>
              <w:spacing w:line="276" w:lineRule="auto"/>
              <w:rPr>
                <w:b/>
                <w:bCs/>
              </w:rPr>
            </w:pPr>
            <w:r w:rsidRPr="004E7672">
              <w:rPr>
                <w:b/>
                <w:bCs/>
              </w:rPr>
              <w:t>Elections</w:t>
            </w:r>
            <w:r w:rsidR="00AE59CF">
              <w:rPr>
                <w:b/>
                <w:bCs/>
              </w:rPr>
              <w:t>:</w:t>
            </w:r>
            <w:r w:rsidRPr="004E7672">
              <w:rPr>
                <w:b/>
                <w:bCs/>
              </w:rPr>
              <w:t xml:space="preserve"> sections 143–146</w:t>
            </w:r>
          </w:p>
        </w:tc>
      </w:tr>
      <w:tr w:rsidR="00341510" w14:paraId="33F306D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B43DE1B" w14:textId="368DE815" w:rsidR="00341510" w:rsidRPr="00AF497C" w:rsidRDefault="00341510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143(1)</w:t>
            </w:r>
            <w:r w:rsidR="006D5C2D" w:rsidRPr="00AF497C">
              <w:rPr>
                <w:b/>
                <w:bCs/>
              </w:rPr>
              <w:t>(a)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AC8966" w14:textId="5344ED29" w:rsidR="00341510" w:rsidRPr="00AF497C" w:rsidRDefault="00341510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71FF4DC" w14:textId="755295D8" w:rsidR="00341510" w:rsidRPr="00376294" w:rsidRDefault="00341510" w:rsidP="00B7449B">
            <w:pPr>
              <w:pStyle w:val="TableNormal1"/>
              <w:spacing w:line="276" w:lineRule="auto"/>
              <w:rPr>
                <w:bCs/>
              </w:rPr>
            </w:pPr>
            <w:r w:rsidRPr="00376294">
              <w:rPr>
                <w:bCs/>
              </w:rPr>
              <w:t>Election of holder of each office, by</w:t>
            </w:r>
          </w:p>
        </w:tc>
        <w:tc>
          <w:tcPr>
            <w:tcW w:w="1276" w:type="dxa"/>
            <w:shd w:val="clear" w:color="auto" w:fill="FFFFFF" w:themeFill="background1"/>
          </w:tcPr>
          <w:p w14:paraId="1001577E" w14:textId="7C4B6930" w:rsidR="00341510" w:rsidRDefault="00341510" w:rsidP="00B7449B">
            <w:pPr>
              <w:spacing w:line="276" w:lineRule="auto"/>
              <w:jc w:val="center"/>
            </w:pPr>
            <w:r w:rsidRPr="006D2ED1">
              <w:rPr>
                <w:bCs/>
              </w:rP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1E863FC3" w14:textId="77777777" w:rsidR="00341510" w:rsidRDefault="00341510" w:rsidP="00535F83"/>
        </w:tc>
        <w:tc>
          <w:tcPr>
            <w:tcW w:w="1134" w:type="dxa"/>
            <w:shd w:val="clear" w:color="auto" w:fill="FFFFFF" w:themeFill="background1"/>
          </w:tcPr>
          <w:p w14:paraId="1F48DE27" w14:textId="77777777" w:rsidR="00341510" w:rsidRDefault="00341510" w:rsidP="00535F83"/>
        </w:tc>
        <w:tc>
          <w:tcPr>
            <w:tcW w:w="3547" w:type="dxa"/>
            <w:shd w:val="clear" w:color="auto" w:fill="FFFFFF" w:themeFill="background1"/>
          </w:tcPr>
          <w:p w14:paraId="497F4E7E" w14:textId="77777777" w:rsidR="00341510" w:rsidRDefault="00341510" w:rsidP="00535F83"/>
        </w:tc>
      </w:tr>
      <w:tr w:rsidR="00341510" w14:paraId="3548FBB2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  <w:vAlign w:val="center"/>
          </w:tcPr>
          <w:p w14:paraId="462691EF" w14:textId="50DA9EDA" w:rsidR="00341510" w:rsidRPr="00AF497C" w:rsidRDefault="00921BEF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143(1)</w:t>
            </w:r>
            <w:r w:rsidR="00EB0463">
              <w:rPr>
                <w:b/>
                <w:bCs/>
              </w:rPr>
              <w:t>(a)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B951AB" w14:textId="482439B9" w:rsidR="00341510" w:rsidRPr="00AF497C" w:rsidRDefault="00F31A4F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(i)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B0466F8" w14:textId="3EF27A0D" w:rsidR="00341510" w:rsidRPr="008404CF" w:rsidRDefault="00341510" w:rsidP="00B7449B">
            <w:pPr>
              <w:pStyle w:val="TableNormal1"/>
              <w:spacing w:line="276" w:lineRule="auto"/>
            </w:pPr>
            <w:r>
              <w:t>Direct voting system (DVS)</w:t>
            </w:r>
          </w:p>
          <w:p w14:paraId="707EF0C6" w14:textId="259F5E92" w:rsidR="00341510" w:rsidRPr="00844898" w:rsidRDefault="00341510" w:rsidP="00844898">
            <w:pPr>
              <w:pStyle w:val="Bullet1"/>
            </w:pPr>
            <w:r w:rsidRPr="00844898">
              <w:t>DVS will always be the first step for a collegiate system</w:t>
            </w:r>
          </w:p>
        </w:tc>
        <w:tc>
          <w:tcPr>
            <w:tcW w:w="1276" w:type="dxa"/>
            <w:shd w:val="clear" w:color="auto" w:fill="FFFFFF" w:themeFill="background1"/>
          </w:tcPr>
          <w:p w14:paraId="50E7CC19" w14:textId="7448A0C4" w:rsidR="00341510" w:rsidRDefault="00341510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678DB1C6" w14:textId="77777777" w:rsidR="00341510" w:rsidRDefault="00341510" w:rsidP="003415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1E9D8D7" w14:textId="77777777" w:rsidR="00341510" w:rsidRDefault="00341510" w:rsidP="00341510"/>
        </w:tc>
        <w:tc>
          <w:tcPr>
            <w:tcW w:w="3547" w:type="dxa"/>
            <w:shd w:val="clear" w:color="auto" w:fill="FFFFFF" w:themeFill="background1"/>
          </w:tcPr>
          <w:p w14:paraId="433076C3" w14:textId="77777777" w:rsidR="00341510" w:rsidRDefault="00341510" w:rsidP="00341510"/>
        </w:tc>
      </w:tr>
      <w:tr w:rsidR="00341510" w14:paraId="7BE0217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  <w:vAlign w:val="center"/>
          </w:tcPr>
          <w:p w14:paraId="5DC38DC7" w14:textId="77777777" w:rsidR="00341510" w:rsidRPr="00AF497C" w:rsidRDefault="00341510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22E19D" w14:textId="77777777" w:rsidR="00341510" w:rsidRPr="00AF497C" w:rsidRDefault="00341510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F360119" w14:textId="214C7C30" w:rsidR="00341510" w:rsidRPr="002B66BA" w:rsidRDefault="00341510" w:rsidP="00B7449B">
            <w:pPr>
              <w:pStyle w:val="TableNormal1"/>
              <w:spacing w:line="276" w:lineRule="auto"/>
            </w:pPr>
            <w:r w:rsidRPr="002B66BA">
              <w:rPr>
                <w:bCs/>
              </w:rPr>
              <w:t>OR</w:t>
            </w:r>
          </w:p>
        </w:tc>
        <w:tc>
          <w:tcPr>
            <w:tcW w:w="1276" w:type="dxa"/>
            <w:shd w:val="clear" w:color="auto" w:fill="FFFFFF" w:themeFill="background1"/>
          </w:tcPr>
          <w:p w14:paraId="55D51DB5" w14:textId="77777777" w:rsidR="00341510" w:rsidRDefault="00341510" w:rsidP="00B7449B">
            <w:pPr>
              <w:spacing w:line="276" w:lineRule="auto"/>
              <w:jc w:val="center"/>
            </w:pPr>
          </w:p>
        </w:tc>
        <w:tc>
          <w:tcPr>
            <w:tcW w:w="803" w:type="dxa"/>
            <w:shd w:val="clear" w:color="auto" w:fill="FFFFFF" w:themeFill="background1"/>
          </w:tcPr>
          <w:p w14:paraId="6BE18BE2" w14:textId="77777777" w:rsidR="00341510" w:rsidRDefault="00341510" w:rsidP="003415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6C042DB" w14:textId="77777777" w:rsidR="00341510" w:rsidRDefault="00341510" w:rsidP="00341510"/>
        </w:tc>
        <w:tc>
          <w:tcPr>
            <w:tcW w:w="3547" w:type="dxa"/>
            <w:shd w:val="clear" w:color="auto" w:fill="FFFFFF" w:themeFill="background1"/>
          </w:tcPr>
          <w:p w14:paraId="58D198CF" w14:textId="77777777" w:rsidR="00341510" w:rsidRDefault="00341510" w:rsidP="00341510"/>
        </w:tc>
      </w:tr>
      <w:tr w:rsidR="00341510" w14:paraId="4B0D2BF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  <w:vAlign w:val="center"/>
          </w:tcPr>
          <w:p w14:paraId="576937C4" w14:textId="655FC2DB" w:rsidR="00341510" w:rsidRPr="00AF497C" w:rsidRDefault="00921BEF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lastRenderedPageBreak/>
              <w:t>143(1)</w:t>
            </w:r>
            <w:r w:rsidR="00EB0463">
              <w:rPr>
                <w:b/>
                <w:bCs/>
              </w:rPr>
              <w:t>(a)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8D378F" w14:textId="2384E6B6" w:rsidR="00341510" w:rsidRPr="00AF497C" w:rsidRDefault="00F31A4F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(ii)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5B8943C" w14:textId="61C9EAAC" w:rsidR="00341510" w:rsidRPr="008404CF" w:rsidRDefault="00341510" w:rsidP="00B7449B">
            <w:pPr>
              <w:pStyle w:val="TableNormal1"/>
              <w:spacing w:line="276" w:lineRule="auto"/>
            </w:pPr>
            <w:r w:rsidRPr="002B66BA">
              <w:t>Collegiate system</w:t>
            </w:r>
          </w:p>
          <w:p w14:paraId="14B36E61" w14:textId="77777777" w:rsidR="00341510" w:rsidRPr="00844898" w:rsidRDefault="00341510" w:rsidP="00844898">
            <w:pPr>
              <w:pStyle w:val="Bullet1"/>
            </w:pPr>
            <w:r w:rsidRPr="00844898">
              <w:t>Can only be one-tier in the case of a full-time office</w:t>
            </w:r>
          </w:p>
          <w:p w14:paraId="16997598" w14:textId="5249A5F4" w:rsidR="00553780" w:rsidRPr="008404CF" w:rsidRDefault="00553780" w:rsidP="00844898">
            <w:pPr>
              <w:pStyle w:val="Bullet1"/>
            </w:pPr>
            <w:r w:rsidRPr="00844898">
              <w:t>Can be more than one-tier if office is not full-time</w:t>
            </w:r>
          </w:p>
        </w:tc>
        <w:tc>
          <w:tcPr>
            <w:tcW w:w="1276" w:type="dxa"/>
            <w:shd w:val="clear" w:color="auto" w:fill="FFFFFF" w:themeFill="background1"/>
          </w:tcPr>
          <w:p w14:paraId="1840F973" w14:textId="5B06FDBC" w:rsidR="00341510" w:rsidRDefault="00341510" w:rsidP="00B7449B">
            <w:pPr>
              <w:spacing w:line="276" w:lineRule="auto"/>
              <w:jc w:val="center"/>
            </w:pPr>
            <w:r>
              <w:t>N</w:t>
            </w:r>
          </w:p>
        </w:tc>
        <w:tc>
          <w:tcPr>
            <w:tcW w:w="803" w:type="dxa"/>
            <w:shd w:val="clear" w:color="auto" w:fill="FFFFFF" w:themeFill="background1"/>
          </w:tcPr>
          <w:p w14:paraId="0FAE7138" w14:textId="77777777" w:rsidR="00341510" w:rsidRDefault="00341510" w:rsidP="003415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23A2CEA" w14:textId="77777777" w:rsidR="00341510" w:rsidRDefault="00341510" w:rsidP="00341510"/>
        </w:tc>
        <w:tc>
          <w:tcPr>
            <w:tcW w:w="3547" w:type="dxa"/>
            <w:shd w:val="clear" w:color="auto" w:fill="FFFFFF" w:themeFill="background1"/>
          </w:tcPr>
          <w:p w14:paraId="7CD9CFFE" w14:textId="77777777" w:rsidR="00341510" w:rsidRDefault="00341510" w:rsidP="00341510"/>
        </w:tc>
      </w:tr>
      <w:tr w:rsidR="00341510" w14:paraId="22408F7C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76D8F48D" w14:textId="2B3998E4" w:rsidR="00341510" w:rsidRPr="00AF497C" w:rsidRDefault="00341510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144(1)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2ACFC3" w14:textId="77777777" w:rsidR="00341510" w:rsidRPr="00AF497C" w:rsidRDefault="00341510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1716680" w14:textId="1EF1D67E" w:rsidR="00341510" w:rsidRPr="002B66BA" w:rsidRDefault="00341510" w:rsidP="00B7449B">
            <w:pPr>
              <w:pStyle w:val="TableNormal1"/>
              <w:spacing w:line="276" w:lineRule="auto"/>
            </w:pPr>
            <w:r w:rsidRPr="002B66BA">
              <w:t xml:space="preserve">If DVS, </w:t>
            </w:r>
            <w:r>
              <w:t>must be a</w:t>
            </w:r>
            <w:r w:rsidRPr="002B66BA">
              <w:t xml:space="preserve"> secret postal ballot </w:t>
            </w:r>
          </w:p>
        </w:tc>
        <w:tc>
          <w:tcPr>
            <w:tcW w:w="1276" w:type="dxa"/>
            <w:shd w:val="clear" w:color="auto" w:fill="FFFFFF" w:themeFill="background1"/>
          </w:tcPr>
          <w:p w14:paraId="4675FD50" w14:textId="70E5AD3E" w:rsidR="00341510" w:rsidRDefault="00341510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3783C479" w14:textId="77777777" w:rsidR="00341510" w:rsidRDefault="00341510" w:rsidP="003415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5152AB3" w14:textId="77777777" w:rsidR="00341510" w:rsidRDefault="00341510" w:rsidP="00341510"/>
        </w:tc>
        <w:tc>
          <w:tcPr>
            <w:tcW w:w="3547" w:type="dxa"/>
            <w:shd w:val="clear" w:color="auto" w:fill="FFFFFF" w:themeFill="background1"/>
          </w:tcPr>
          <w:p w14:paraId="2813FF94" w14:textId="77777777" w:rsidR="00341510" w:rsidRDefault="00341510" w:rsidP="00341510"/>
        </w:tc>
      </w:tr>
      <w:tr w:rsidR="00341510" w14:paraId="6361660D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A2EF37B" w14:textId="07EAD7B8" w:rsidR="00341510" w:rsidRPr="00AF497C" w:rsidRDefault="00341510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143(1)</w:t>
            </w:r>
            <w:r w:rsidR="006D5C2D" w:rsidRPr="00AF497C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663F6D6E" w14:textId="2AA1FFD0" w:rsidR="00341510" w:rsidRPr="00AF497C" w:rsidRDefault="00341510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A55F432" w14:textId="7596511E" w:rsidR="00341510" w:rsidRPr="008404CF" w:rsidRDefault="00341510" w:rsidP="00B7449B">
            <w:pPr>
              <w:pStyle w:val="TableNormal1"/>
              <w:spacing w:line="276" w:lineRule="auto"/>
            </w:pPr>
            <w:r>
              <w:t>Elections must be c</w:t>
            </w:r>
            <w:r w:rsidRPr="002B66BA">
              <w:t>onduct</w:t>
            </w:r>
            <w:r w:rsidR="004B6667">
              <w:t>ed</w:t>
            </w:r>
            <w:r w:rsidRPr="002B66BA">
              <w:t xml:space="preserve"> by a </w:t>
            </w:r>
            <w:r>
              <w:t>Returning Officer</w:t>
            </w:r>
            <w:r w:rsidRPr="002B66BA">
              <w:t xml:space="preserve"> who is not </w:t>
            </w:r>
            <w:r w:rsidR="004B6667">
              <w:t xml:space="preserve">an </w:t>
            </w:r>
            <w:r w:rsidRPr="002B66BA">
              <w:t>office holder or employee</w:t>
            </w:r>
            <w:r>
              <w:t xml:space="preserve"> of the organisation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3E85F6D5" w14:textId="13B2C6D6" w:rsidR="00341510" w:rsidRDefault="00341510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345B2CF6" w14:textId="77777777" w:rsidR="00341510" w:rsidRDefault="00341510" w:rsidP="003415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28D89C34" w14:textId="77777777" w:rsidR="00341510" w:rsidRDefault="00341510" w:rsidP="00341510"/>
        </w:tc>
        <w:tc>
          <w:tcPr>
            <w:tcW w:w="3547" w:type="dxa"/>
            <w:shd w:val="clear" w:color="auto" w:fill="FFFFFF" w:themeFill="background1"/>
          </w:tcPr>
          <w:p w14:paraId="18ED51A2" w14:textId="77777777" w:rsidR="00341510" w:rsidRDefault="00341510" w:rsidP="00341510"/>
        </w:tc>
      </w:tr>
      <w:tr w:rsidR="007D20A9" w14:paraId="0FF7D8F6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05CAC795" w14:textId="4A97F9B4" w:rsidR="007D20A9" w:rsidRPr="00AF497C" w:rsidRDefault="001B357E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143(1)</w:t>
            </w:r>
            <w:r w:rsidR="006D5C2D">
              <w:rPr>
                <w:b/>
                <w:bCs/>
              </w:rPr>
              <w:t>(c)</w:t>
            </w:r>
          </w:p>
        </w:tc>
        <w:tc>
          <w:tcPr>
            <w:tcW w:w="709" w:type="dxa"/>
            <w:shd w:val="clear" w:color="auto" w:fill="FFFFFF" w:themeFill="background1"/>
          </w:tcPr>
          <w:p w14:paraId="4F5764D0" w14:textId="59A415CE" w:rsidR="007D20A9" w:rsidRPr="00AF497C" w:rsidRDefault="007D20A9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C176181" w14:textId="77777777" w:rsidR="007D20A9" w:rsidRDefault="007D20A9" w:rsidP="00B7449B">
            <w:pPr>
              <w:pStyle w:val="TableNormal1"/>
              <w:spacing w:line="276" w:lineRule="auto"/>
            </w:pPr>
            <w:r>
              <w:t xml:space="preserve">Procedures the Returning Officer must follow when the nomination is </w:t>
            </w:r>
            <w:r w:rsidRPr="002B66BA">
              <w:t>defective</w:t>
            </w:r>
          </w:p>
          <w:p w14:paraId="66C3568D" w14:textId="7C015A4C" w:rsidR="00082CE6" w:rsidRPr="00844898" w:rsidRDefault="00082CE6" w:rsidP="00844898">
            <w:pPr>
              <w:pStyle w:val="Bullet1"/>
            </w:pPr>
            <w:r w:rsidRPr="00844898">
              <w:t xml:space="preserve">Opportunity for nominees to remedy defects must not </w:t>
            </w:r>
            <w:r w:rsidR="00DB6EA4" w:rsidRPr="00844898">
              <w:t>be less than 7 days where practicable</w:t>
            </w:r>
          </w:p>
        </w:tc>
        <w:tc>
          <w:tcPr>
            <w:tcW w:w="1276" w:type="dxa"/>
            <w:shd w:val="clear" w:color="auto" w:fill="FFFFFF" w:themeFill="background1"/>
          </w:tcPr>
          <w:p w14:paraId="6EDC5B00" w14:textId="64DF3EB8" w:rsidR="007D20A9" w:rsidRDefault="007D20A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169C11E7" w14:textId="77777777" w:rsidR="007D20A9" w:rsidRDefault="007D20A9" w:rsidP="007D20A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C678AFA" w14:textId="77777777" w:rsidR="007D20A9" w:rsidRDefault="007D20A9" w:rsidP="007D20A9"/>
        </w:tc>
        <w:tc>
          <w:tcPr>
            <w:tcW w:w="3547" w:type="dxa"/>
            <w:shd w:val="clear" w:color="auto" w:fill="FFFFFF" w:themeFill="background1"/>
          </w:tcPr>
          <w:p w14:paraId="2B4BA4A3" w14:textId="77777777" w:rsidR="007D20A9" w:rsidRDefault="007D20A9" w:rsidP="007D20A9"/>
        </w:tc>
      </w:tr>
      <w:tr w:rsidR="007D20A9" w14:paraId="45FE7DE8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E135966" w14:textId="4CDAD459" w:rsidR="007D20A9" w:rsidRPr="00AF497C" w:rsidRDefault="001B357E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143(1)</w:t>
            </w:r>
            <w:r w:rsidR="006D5C2D">
              <w:rPr>
                <w:b/>
                <w:bCs/>
              </w:rPr>
              <w:t>(d)</w:t>
            </w:r>
          </w:p>
        </w:tc>
        <w:tc>
          <w:tcPr>
            <w:tcW w:w="709" w:type="dxa"/>
            <w:shd w:val="clear" w:color="auto" w:fill="FFFFFF" w:themeFill="background1"/>
          </w:tcPr>
          <w:p w14:paraId="075960D2" w14:textId="5FDE59BA" w:rsidR="007D20A9" w:rsidRPr="00AF497C" w:rsidRDefault="007D20A9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69DD355" w14:textId="78597C5B" w:rsidR="007D20A9" w:rsidRPr="002B66BA" w:rsidRDefault="007D20A9" w:rsidP="00B7449B">
            <w:pPr>
              <w:pStyle w:val="TableNormal1"/>
              <w:spacing w:line="276" w:lineRule="auto"/>
            </w:pPr>
            <w:r>
              <w:t>M</w:t>
            </w:r>
            <w:r w:rsidRPr="002B66BA">
              <w:t xml:space="preserve">anner in which persons may become candidates </w:t>
            </w:r>
          </w:p>
          <w:p w14:paraId="59A7C5AF" w14:textId="418B4F8E" w:rsidR="007D20A9" w:rsidRPr="00844898" w:rsidRDefault="007D20A9" w:rsidP="00844898">
            <w:pPr>
              <w:pStyle w:val="Bullet1"/>
            </w:pPr>
            <w:r w:rsidRPr="00844898">
              <w:t>This will include how to nominate, including whether nominators are required</w:t>
            </w:r>
          </w:p>
          <w:p w14:paraId="0ED2083E" w14:textId="0ADAF5BD" w:rsidR="00B7449B" w:rsidRPr="00844898" w:rsidRDefault="00B7449B" w:rsidP="00844898">
            <w:pPr>
              <w:pStyle w:val="Bullet1"/>
            </w:pPr>
            <w:r w:rsidRPr="00844898">
              <w:t>This will include who can nominate</w:t>
            </w:r>
          </w:p>
          <w:p w14:paraId="0AE405B3" w14:textId="124940E4" w:rsidR="007D20A9" w:rsidRPr="00857628" w:rsidRDefault="007D20A9" w:rsidP="00844898">
            <w:pPr>
              <w:pStyle w:val="Bullet1"/>
            </w:pPr>
            <w:r w:rsidRPr="00844898">
              <w:t>This may or may not include qualifications for office, for example a requirement for continuous membership for one year</w:t>
            </w:r>
          </w:p>
        </w:tc>
        <w:tc>
          <w:tcPr>
            <w:tcW w:w="1276" w:type="dxa"/>
            <w:shd w:val="clear" w:color="auto" w:fill="FFFFFF" w:themeFill="background1"/>
          </w:tcPr>
          <w:p w14:paraId="68BB5A59" w14:textId="03D7CAD4" w:rsidR="007D20A9" w:rsidRDefault="007D20A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7685FC9E" w14:textId="77777777" w:rsidR="007D20A9" w:rsidRDefault="007D20A9" w:rsidP="007D20A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0D393602" w14:textId="77777777" w:rsidR="007D20A9" w:rsidRDefault="007D20A9" w:rsidP="007D20A9"/>
        </w:tc>
        <w:tc>
          <w:tcPr>
            <w:tcW w:w="3547" w:type="dxa"/>
            <w:shd w:val="clear" w:color="auto" w:fill="FFFFFF" w:themeFill="background1"/>
          </w:tcPr>
          <w:p w14:paraId="66D9A0E6" w14:textId="77777777" w:rsidR="007D20A9" w:rsidRDefault="007D20A9" w:rsidP="007D20A9"/>
        </w:tc>
      </w:tr>
      <w:tr w:rsidR="007D20A9" w14:paraId="5AE898AD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E743542" w14:textId="71CE1C87" w:rsidR="007D20A9" w:rsidRPr="00AF497C" w:rsidRDefault="001B357E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143(1)</w:t>
            </w:r>
            <w:r w:rsidR="006D5C2D">
              <w:rPr>
                <w:b/>
                <w:bCs/>
              </w:rPr>
              <w:t>(d)</w:t>
            </w:r>
          </w:p>
        </w:tc>
        <w:tc>
          <w:tcPr>
            <w:tcW w:w="709" w:type="dxa"/>
            <w:shd w:val="clear" w:color="auto" w:fill="FFFFFF" w:themeFill="background1"/>
          </w:tcPr>
          <w:p w14:paraId="3B2BEE55" w14:textId="680150FE" w:rsidR="007D20A9" w:rsidRPr="00AF497C" w:rsidRDefault="007D20A9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1E72801" w14:textId="0FC934D6" w:rsidR="007D20A9" w:rsidRDefault="007D20A9" w:rsidP="00B7449B">
            <w:pPr>
              <w:pStyle w:val="TableNormal1"/>
              <w:spacing w:line="276" w:lineRule="auto"/>
            </w:pPr>
            <w:r>
              <w:t>D</w:t>
            </w:r>
            <w:r w:rsidRPr="002B66BA">
              <w:t xml:space="preserve">uties of </w:t>
            </w:r>
            <w:r>
              <w:t>Returning Officer</w:t>
            </w:r>
          </w:p>
          <w:p w14:paraId="1F63060D" w14:textId="45EF182A" w:rsidR="007D20A9" w:rsidRPr="00844898" w:rsidRDefault="007D20A9" w:rsidP="00844898">
            <w:pPr>
              <w:pStyle w:val="Bullet1"/>
            </w:pPr>
            <w:r w:rsidRPr="00844898">
              <w:t>This need not be a specific rule, the duties can be dispersed through the election rules</w:t>
            </w:r>
          </w:p>
        </w:tc>
        <w:tc>
          <w:tcPr>
            <w:tcW w:w="1276" w:type="dxa"/>
            <w:shd w:val="clear" w:color="auto" w:fill="FFFFFF" w:themeFill="background1"/>
          </w:tcPr>
          <w:p w14:paraId="34EBEC07" w14:textId="647099A8" w:rsidR="007D20A9" w:rsidRDefault="007D20A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59CA9113" w14:textId="77777777" w:rsidR="007D20A9" w:rsidRDefault="007D20A9" w:rsidP="007D20A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B2C5926" w14:textId="77777777" w:rsidR="007D20A9" w:rsidRDefault="007D20A9" w:rsidP="007D20A9"/>
        </w:tc>
        <w:tc>
          <w:tcPr>
            <w:tcW w:w="3547" w:type="dxa"/>
            <w:shd w:val="clear" w:color="auto" w:fill="FFFFFF" w:themeFill="background1"/>
          </w:tcPr>
          <w:p w14:paraId="7F64D913" w14:textId="77777777" w:rsidR="007D20A9" w:rsidRDefault="007D20A9" w:rsidP="007D20A9"/>
        </w:tc>
      </w:tr>
      <w:tr w:rsidR="007D20A9" w14:paraId="3334E640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B37680A" w14:textId="667B4640" w:rsidR="007D20A9" w:rsidRPr="00AF497C" w:rsidRDefault="001B357E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143(1)</w:t>
            </w:r>
            <w:r w:rsidR="006D5C2D">
              <w:rPr>
                <w:b/>
                <w:bCs/>
              </w:rPr>
              <w:t>(d)</w:t>
            </w:r>
          </w:p>
        </w:tc>
        <w:tc>
          <w:tcPr>
            <w:tcW w:w="709" w:type="dxa"/>
            <w:shd w:val="clear" w:color="auto" w:fill="FFFFFF" w:themeFill="background1"/>
          </w:tcPr>
          <w:p w14:paraId="579F25E4" w14:textId="0770E9DF" w:rsidR="007D20A9" w:rsidRPr="00AF497C" w:rsidRDefault="007D20A9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rFonts w:cs="Arial"/>
                <w:b/>
                <w:bCs/>
                <w:szCs w:val="24"/>
              </w:rPr>
              <w:t>(iii)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F7D8900" w14:textId="03561E41" w:rsidR="007D20A9" w:rsidRPr="00857628" w:rsidRDefault="007D20A9" w:rsidP="00B7449B">
            <w:pPr>
              <w:pStyle w:val="TableNormal1"/>
              <w:spacing w:line="276" w:lineRule="auto"/>
            </w:pPr>
            <w:r>
              <w:t>D</w:t>
            </w:r>
            <w:r w:rsidRPr="002B66BA">
              <w:t>eclaration of result</w:t>
            </w:r>
          </w:p>
        </w:tc>
        <w:tc>
          <w:tcPr>
            <w:tcW w:w="1276" w:type="dxa"/>
            <w:shd w:val="clear" w:color="auto" w:fill="FFFFFF" w:themeFill="background1"/>
          </w:tcPr>
          <w:p w14:paraId="5DFD916D" w14:textId="6C7CDC59" w:rsidR="007D20A9" w:rsidRDefault="007D20A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63C0E6ED" w14:textId="77777777" w:rsidR="007D20A9" w:rsidRDefault="007D20A9" w:rsidP="007D20A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A67F440" w14:textId="77777777" w:rsidR="007D20A9" w:rsidRDefault="007D20A9" w:rsidP="007D20A9"/>
        </w:tc>
        <w:tc>
          <w:tcPr>
            <w:tcW w:w="3547" w:type="dxa"/>
            <w:shd w:val="clear" w:color="auto" w:fill="FFFFFF" w:themeFill="background1"/>
          </w:tcPr>
          <w:p w14:paraId="01123982" w14:textId="77777777" w:rsidR="007D20A9" w:rsidRDefault="007D20A9" w:rsidP="007D20A9"/>
        </w:tc>
      </w:tr>
      <w:tr w:rsidR="007D20A9" w14:paraId="4CC5E06C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DF86424" w14:textId="0157C75B" w:rsidR="007D20A9" w:rsidRPr="00AF497C" w:rsidRDefault="001B357E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143(1)</w:t>
            </w:r>
            <w:r w:rsidR="006D5C2D">
              <w:rPr>
                <w:b/>
                <w:bCs/>
              </w:rPr>
              <w:t>(e)</w:t>
            </w:r>
          </w:p>
        </w:tc>
        <w:tc>
          <w:tcPr>
            <w:tcW w:w="709" w:type="dxa"/>
            <w:shd w:val="clear" w:color="auto" w:fill="FFFFFF" w:themeFill="background1"/>
          </w:tcPr>
          <w:p w14:paraId="7D2683A1" w14:textId="0925FA96" w:rsidR="007D20A9" w:rsidRPr="00AF497C" w:rsidRDefault="007D20A9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994AD6D" w14:textId="0CEEAC61" w:rsidR="007D20A9" w:rsidRPr="00857628" w:rsidRDefault="007D20A9" w:rsidP="00B7449B">
            <w:pPr>
              <w:pStyle w:val="TableNormal1"/>
              <w:spacing w:line="276" w:lineRule="auto"/>
            </w:pPr>
            <w:r>
              <w:t xml:space="preserve">All ballots must be </w:t>
            </w:r>
            <w:r w:rsidRPr="002B66BA">
              <w:t>secret ballot</w:t>
            </w:r>
          </w:p>
        </w:tc>
        <w:tc>
          <w:tcPr>
            <w:tcW w:w="1276" w:type="dxa"/>
            <w:shd w:val="clear" w:color="auto" w:fill="FFFFFF" w:themeFill="background1"/>
          </w:tcPr>
          <w:p w14:paraId="67CE04D7" w14:textId="48E6EE45" w:rsidR="007D20A9" w:rsidRDefault="007D20A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659C8891" w14:textId="77777777" w:rsidR="007D20A9" w:rsidRDefault="007D20A9" w:rsidP="007D20A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130020F" w14:textId="77777777" w:rsidR="007D20A9" w:rsidRDefault="007D20A9" w:rsidP="007D20A9"/>
        </w:tc>
        <w:tc>
          <w:tcPr>
            <w:tcW w:w="3547" w:type="dxa"/>
            <w:shd w:val="clear" w:color="auto" w:fill="FFFFFF" w:themeFill="background1"/>
          </w:tcPr>
          <w:p w14:paraId="69CBDC0D" w14:textId="77777777" w:rsidR="007D20A9" w:rsidRDefault="007D20A9" w:rsidP="007D20A9"/>
        </w:tc>
      </w:tr>
      <w:tr w:rsidR="007D20A9" w14:paraId="4D4438A1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98F1A95" w14:textId="53448A20" w:rsidR="007D20A9" w:rsidRPr="00DE4AAA" w:rsidRDefault="001B357E" w:rsidP="00B7449B">
            <w:pPr>
              <w:pStyle w:val="TableNormal1"/>
              <w:spacing w:line="276" w:lineRule="auto"/>
            </w:pPr>
            <w:r w:rsidRPr="00DE4AAA">
              <w:lastRenderedPageBreak/>
              <w:t>143(1)</w:t>
            </w:r>
            <w:r w:rsidR="006D5C2D">
              <w:t>(e)</w:t>
            </w:r>
          </w:p>
          <w:p w14:paraId="58D3B134" w14:textId="77777777" w:rsidR="001B357E" w:rsidRPr="00DE4AAA" w:rsidRDefault="001B357E" w:rsidP="00B7449B">
            <w:pPr>
              <w:pStyle w:val="TableNormal1"/>
              <w:spacing w:line="276" w:lineRule="auto"/>
            </w:pPr>
          </w:p>
          <w:p w14:paraId="21C7B737" w14:textId="396B8C96" w:rsidR="001B357E" w:rsidRPr="00AF497C" w:rsidRDefault="001B357E" w:rsidP="00B7449B">
            <w:pPr>
              <w:pStyle w:val="TableNormal1"/>
              <w:spacing w:line="276" w:lineRule="auto"/>
              <w:rPr>
                <w:b w:val="0"/>
                <w:bCs/>
              </w:rPr>
            </w:pPr>
            <w:r w:rsidRPr="00DE4AAA">
              <w:t>143(</w:t>
            </w:r>
            <w:r w:rsidR="00DE4AAA">
              <w:t>3</w:t>
            </w:r>
            <w:r w:rsidRPr="00DE4AAA"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14:paraId="30A6253F" w14:textId="2175AC6B" w:rsidR="007D20A9" w:rsidRDefault="007D20A9" w:rsidP="00B7449B">
            <w:pPr>
              <w:pStyle w:val="TableNormal1"/>
              <w:spacing w:line="276" w:lineRule="auto"/>
            </w:pPr>
            <w:r w:rsidRPr="00AF497C">
              <w:t>(i)</w:t>
            </w:r>
          </w:p>
          <w:p w14:paraId="05CC8064" w14:textId="14A0D13A" w:rsidR="007D20A9" w:rsidRPr="00AF497C" w:rsidRDefault="007D20A9" w:rsidP="00B7449B">
            <w:pPr>
              <w:pStyle w:val="TableNormal1"/>
              <w:spacing w:line="276" w:lineRule="auto"/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A3A8090" w14:textId="23C83B70" w:rsidR="007D20A9" w:rsidRPr="002B66BA" w:rsidRDefault="00A70207" w:rsidP="00B7449B">
            <w:pPr>
              <w:pStyle w:val="TableNormal1"/>
              <w:spacing w:line="276" w:lineRule="auto"/>
            </w:pPr>
            <w:r>
              <w:t>The days on which the</w:t>
            </w:r>
            <w:r w:rsidR="007D20A9" w:rsidRPr="002B66BA">
              <w:t xml:space="preserve"> roll of voters </w:t>
            </w:r>
            <w:r>
              <w:t xml:space="preserve">is closed </w:t>
            </w:r>
            <w:r w:rsidR="007D20A9" w:rsidRPr="002B66BA">
              <w:t>for DVS</w:t>
            </w:r>
          </w:p>
          <w:p w14:paraId="3D7C274A" w14:textId="77777777" w:rsidR="007D20A9" w:rsidRPr="002B66BA" w:rsidRDefault="007D20A9" w:rsidP="00B7449B">
            <w:pPr>
              <w:pStyle w:val="TableNormal1"/>
              <w:spacing w:line="276" w:lineRule="auto"/>
            </w:pPr>
          </w:p>
          <w:p w14:paraId="116633C7" w14:textId="480D23E0" w:rsidR="007D20A9" w:rsidRPr="00857628" w:rsidRDefault="00A70207" w:rsidP="00B7449B">
            <w:pPr>
              <w:pStyle w:val="TableNormal1"/>
              <w:spacing w:line="276" w:lineRule="auto"/>
            </w:pPr>
            <w:r>
              <w:t>W</w:t>
            </w:r>
            <w:r w:rsidR="007D20A9" w:rsidRPr="002B66BA">
              <w:t>hich must</w:t>
            </w:r>
            <w:r w:rsidR="007D20A9" w:rsidRPr="002B66BA" w:rsidDel="008F0F38">
              <w:t xml:space="preserve"> </w:t>
            </w:r>
            <w:r w:rsidR="007D20A9" w:rsidRPr="002B66BA">
              <w:t xml:space="preserve">be no earlier than 30 days and no later than 7 days before </w:t>
            </w:r>
            <w:r w:rsidR="007D20A9">
              <w:t>the nomination</w:t>
            </w:r>
            <w:r w:rsidR="007D20A9" w:rsidRPr="002B66BA">
              <w:t xml:space="preserve"> open</w:t>
            </w:r>
            <w:r w:rsidR="007D20A9">
              <w:t>ing date</w:t>
            </w:r>
          </w:p>
        </w:tc>
        <w:tc>
          <w:tcPr>
            <w:tcW w:w="1276" w:type="dxa"/>
            <w:shd w:val="clear" w:color="auto" w:fill="FFFFFF" w:themeFill="background1"/>
          </w:tcPr>
          <w:p w14:paraId="18DD1CA8" w14:textId="07CC04E0" w:rsidR="007D20A9" w:rsidRDefault="007D20A9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75A117D1" w14:textId="77777777" w:rsidR="007D20A9" w:rsidRDefault="007D20A9" w:rsidP="007D20A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01BB55F" w14:textId="77777777" w:rsidR="007D20A9" w:rsidRDefault="007D20A9" w:rsidP="007D20A9"/>
        </w:tc>
        <w:tc>
          <w:tcPr>
            <w:tcW w:w="3547" w:type="dxa"/>
            <w:shd w:val="clear" w:color="auto" w:fill="FFFFFF" w:themeFill="background1"/>
          </w:tcPr>
          <w:p w14:paraId="0209CE83" w14:textId="77777777" w:rsidR="007D20A9" w:rsidRDefault="007D20A9" w:rsidP="007D20A9"/>
        </w:tc>
      </w:tr>
      <w:tr w:rsidR="006340C5" w14:paraId="374305DC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5E55BD9" w14:textId="5F0030FA" w:rsidR="006340C5" w:rsidRPr="00AF497C" w:rsidRDefault="001B5D6C" w:rsidP="00B7449B">
            <w:pPr>
              <w:spacing w:line="276" w:lineRule="auto"/>
              <w:rPr>
                <w:b/>
                <w:bCs/>
              </w:rPr>
            </w:pPr>
            <w:r w:rsidRPr="001B5D6C">
              <w:rPr>
                <w:b/>
                <w:bCs/>
              </w:rPr>
              <w:t>143(1)</w:t>
            </w:r>
            <w:r w:rsidR="006D5C2D">
              <w:rPr>
                <w:b/>
                <w:bCs/>
              </w:rPr>
              <w:t>(e)</w:t>
            </w:r>
          </w:p>
        </w:tc>
        <w:tc>
          <w:tcPr>
            <w:tcW w:w="709" w:type="dxa"/>
            <w:shd w:val="clear" w:color="auto" w:fill="FFFFFF" w:themeFill="background1"/>
          </w:tcPr>
          <w:p w14:paraId="6B015AC9" w14:textId="114ACF5A" w:rsidR="006340C5" w:rsidRPr="00AF497C" w:rsidRDefault="006340C5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(ii)</w:t>
            </w:r>
          </w:p>
        </w:tc>
        <w:tc>
          <w:tcPr>
            <w:tcW w:w="4819" w:type="dxa"/>
            <w:shd w:val="clear" w:color="auto" w:fill="FFFFFF" w:themeFill="background1"/>
          </w:tcPr>
          <w:p w14:paraId="2E04D1BF" w14:textId="629006A9" w:rsidR="006340C5" w:rsidRPr="001B5D6C" w:rsidRDefault="006340C5" w:rsidP="00B7449B">
            <w:pPr>
              <w:spacing w:line="276" w:lineRule="auto"/>
              <w:rPr>
                <w:b/>
                <w:bCs/>
              </w:rPr>
            </w:pPr>
            <w:r w:rsidRPr="001B5D6C">
              <w:rPr>
                <w:b/>
                <w:bCs/>
              </w:rPr>
              <w:t>Absent voting</w:t>
            </w:r>
          </w:p>
        </w:tc>
        <w:tc>
          <w:tcPr>
            <w:tcW w:w="1276" w:type="dxa"/>
            <w:shd w:val="clear" w:color="auto" w:fill="FFFFFF" w:themeFill="background1"/>
          </w:tcPr>
          <w:p w14:paraId="09EF68A1" w14:textId="5057D838" w:rsidR="006340C5" w:rsidRDefault="006340C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408D8C9B" w14:textId="77777777" w:rsidR="006340C5" w:rsidRDefault="006340C5" w:rsidP="006340C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1157DEEB" w14:textId="77777777" w:rsidR="006340C5" w:rsidRDefault="006340C5" w:rsidP="006340C5"/>
        </w:tc>
        <w:tc>
          <w:tcPr>
            <w:tcW w:w="3547" w:type="dxa"/>
            <w:shd w:val="clear" w:color="auto" w:fill="FFFFFF" w:themeFill="background1"/>
          </w:tcPr>
          <w:p w14:paraId="730F9138" w14:textId="77777777" w:rsidR="006340C5" w:rsidRDefault="006340C5" w:rsidP="006340C5"/>
        </w:tc>
      </w:tr>
      <w:tr w:rsidR="006340C5" w14:paraId="225135AB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7088D2F" w14:textId="2D0415C4" w:rsidR="006340C5" w:rsidRPr="00AF497C" w:rsidRDefault="00633515" w:rsidP="00B7449B">
            <w:pPr>
              <w:spacing w:line="276" w:lineRule="auto"/>
              <w:rPr>
                <w:b/>
                <w:bCs/>
              </w:rPr>
            </w:pPr>
            <w:r w:rsidRPr="001B5D6C">
              <w:rPr>
                <w:b/>
                <w:bCs/>
              </w:rPr>
              <w:t>143(1)</w:t>
            </w:r>
            <w:r w:rsidR="006D5C2D">
              <w:rPr>
                <w:b/>
                <w:bCs/>
              </w:rPr>
              <w:t>(e)</w:t>
            </w:r>
          </w:p>
        </w:tc>
        <w:tc>
          <w:tcPr>
            <w:tcW w:w="709" w:type="dxa"/>
            <w:shd w:val="clear" w:color="auto" w:fill="FFFFFF" w:themeFill="background1"/>
          </w:tcPr>
          <w:p w14:paraId="2E1D2E53" w14:textId="7D397DA5" w:rsidR="006340C5" w:rsidRPr="00AF497C" w:rsidRDefault="006340C5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(iii)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B35E201" w14:textId="2316292E" w:rsidR="006340C5" w:rsidRPr="00632164" w:rsidRDefault="006340C5" w:rsidP="00B7449B">
            <w:pPr>
              <w:pStyle w:val="TableNormal1"/>
              <w:spacing w:line="276" w:lineRule="auto"/>
            </w:pPr>
            <w:r w:rsidRPr="00632164">
              <w:t>Conduct of the ballot</w:t>
            </w:r>
          </w:p>
          <w:p w14:paraId="2D63CC2E" w14:textId="4D8C84DD" w:rsidR="006340C5" w:rsidRPr="00844898" w:rsidRDefault="006340C5" w:rsidP="00844898">
            <w:pPr>
              <w:pStyle w:val="Bullet1"/>
            </w:pPr>
            <w:r w:rsidRPr="00844898">
              <w:t xml:space="preserve">This must include the system of counting the ballot, for example </w:t>
            </w:r>
            <w:proofErr w:type="gramStart"/>
            <w:r w:rsidRPr="00844898">
              <w:t>first-past</w:t>
            </w:r>
            <w:proofErr w:type="gramEnd"/>
            <w:r w:rsidRPr="00844898">
              <w:t>-the-post or a preferential system</w:t>
            </w:r>
          </w:p>
          <w:p w14:paraId="3086EF5C" w14:textId="02F61E6D" w:rsidR="006340C5" w:rsidRPr="00857628" w:rsidRDefault="006340C5" w:rsidP="00844898">
            <w:pPr>
              <w:pStyle w:val="Bullet1"/>
            </w:pPr>
            <w:r w:rsidRPr="00844898">
              <w:t>The rules should also set out how the ballot paper is to be completed</w:t>
            </w:r>
          </w:p>
        </w:tc>
        <w:tc>
          <w:tcPr>
            <w:tcW w:w="1276" w:type="dxa"/>
            <w:shd w:val="clear" w:color="auto" w:fill="FFFFFF" w:themeFill="background1"/>
          </w:tcPr>
          <w:p w14:paraId="439961A8" w14:textId="327FF7A7" w:rsidR="006340C5" w:rsidRDefault="006340C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6E443D93" w14:textId="77777777" w:rsidR="006340C5" w:rsidRDefault="006340C5" w:rsidP="006340C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AFB1E8C" w14:textId="77777777" w:rsidR="006340C5" w:rsidRDefault="006340C5" w:rsidP="006340C5"/>
        </w:tc>
        <w:tc>
          <w:tcPr>
            <w:tcW w:w="3547" w:type="dxa"/>
            <w:shd w:val="clear" w:color="auto" w:fill="FFFFFF" w:themeFill="background1"/>
          </w:tcPr>
          <w:p w14:paraId="1ECFBB4D" w14:textId="77777777" w:rsidR="006340C5" w:rsidRDefault="006340C5" w:rsidP="006340C5"/>
        </w:tc>
      </w:tr>
      <w:tr w:rsidR="006340C5" w14:paraId="66D96BA5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163629E2" w14:textId="594C7CB4" w:rsidR="006340C5" w:rsidRPr="00AF497C" w:rsidRDefault="00633515" w:rsidP="00B7449B">
            <w:pPr>
              <w:spacing w:line="276" w:lineRule="auto"/>
              <w:rPr>
                <w:b/>
                <w:bCs/>
              </w:rPr>
            </w:pPr>
            <w:r w:rsidRPr="001B5D6C">
              <w:rPr>
                <w:b/>
                <w:bCs/>
              </w:rPr>
              <w:t>143(1)</w:t>
            </w:r>
            <w:r w:rsidR="006D5C2D">
              <w:rPr>
                <w:b/>
                <w:bCs/>
              </w:rPr>
              <w:t>(e)</w:t>
            </w:r>
          </w:p>
        </w:tc>
        <w:tc>
          <w:tcPr>
            <w:tcW w:w="709" w:type="dxa"/>
            <w:shd w:val="clear" w:color="auto" w:fill="FFFFFF" w:themeFill="background1"/>
          </w:tcPr>
          <w:p w14:paraId="36F18F74" w14:textId="4EEB4E09" w:rsidR="006340C5" w:rsidRPr="00AF497C" w:rsidRDefault="006340C5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(iv)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39EB049" w14:textId="7CD11D74" w:rsidR="006340C5" w:rsidRDefault="006340C5" w:rsidP="00B7449B">
            <w:pPr>
              <w:pStyle w:val="TableNormal1"/>
              <w:spacing w:line="276" w:lineRule="auto"/>
            </w:pPr>
            <w:r>
              <w:t>A</w:t>
            </w:r>
            <w:r w:rsidRPr="002B66BA">
              <w:t>ppointment, conduct and duties of scrutineers</w:t>
            </w:r>
          </w:p>
          <w:p w14:paraId="53D6F711" w14:textId="6D66906F" w:rsidR="006340C5" w:rsidRPr="00844898" w:rsidRDefault="006340C5" w:rsidP="00844898">
            <w:pPr>
              <w:pStyle w:val="Bullet1"/>
            </w:pPr>
            <w:r w:rsidRPr="00844898">
              <w:t xml:space="preserve">A candidate can appoint a scrutineer for the count of the ballot </w:t>
            </w:r>
          </w:p>
          <w:p w14:paraId="6C193280" w14:textId="0691BF77" w:rsidR="006340C5" w:rsidRPr="00857628" w:rsidRDefault="006340C5" w:rsidP="00844898">
            <w:pPr>
              <w:pStyle w:val="Bullet1"/>
            </w:pPr>
            <w:r w:rsidRPr="00844898">
              <w:t>A candidate cannot appoint themselves as a scrutineer</w:t>
            </w:r>
          </w:p>
        </w:tc>
        <w:tc>
          <w:tcPr>
            <w:tcW w:w="1276" w:type="dxa"/>
            <w:shd w:val="clear" w:color="auto" w:fill="FFFFFF" w:themeFill="background1"/>
          </w:tcPr>
          <w:p w14:paraId="1DB33EC8" w14:textId="0C6A8B6B" w:rsidR="006340C5" w:rsidRDefault="006340C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007C2FE3" w14:textId="77777777" w:rsidR="006340C5" w:rsidRDefault="006340C5" w:rsidP="006340C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745D7E7" w14:textId="77777777" w:rsidR="006340C5" w:rsidRDefault="006340C5" w:rsidP="006340C5"/>
        </w:tc>
        <w:tc>
          <w:tcPr>
            <w:tcW w:w="3547" w:type="dxa"/>
            <w:shd w:val="clear" w:color="auto" w:fill="FFFFFF" w:themeFill="background1"/>
          </w:tcPr>
          <w:p w14:paraId="0D789ADB" w14:textId="77777777" w:rsidR="006340C5" w:rsidRDefault="006340C5" w:rsidP="006340C5"/>
        </w:tc>
      </w:tr>
      <w:tr w:rsidR="006340C5" w14:paraId="3B48E042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1B39A7B0" w14:textId="0EA7BBD5" w:rsidR="006340C5" w:rsidRPr="00AF497C" w:rsidRDefault="00633515" w:rsidP="00B7449B">
            <w:pPr>
              <w:spacing w:line="276" w:lineRule="auto"/>
              <w:rPr>
                <w:b/>
                <w:bCs/>
              </w:rPr>
            </w:pPr>
            <w:r w:rsidRPr="001B5D6C">
              <w:rPr>
                <w:b/>
                <w:bCs/>
              </w:rPr>
              <w:t>143(1)</w:t>
            </w:r>
            <w:r w:rsidR="006D5C2D">
              <w:rPr>
                <w:b/>
                <w:bCs/>
              </w:rPr>
              <w:t>(f)</w:t>
            </w:r>
          </w:p>
        </w:tc>
        <w:tc>
          <w:tcPr>
            <w:tcW w:w="709" w:type="dxa"/>
            <w:shd w:val="clear" w:color="auto" w:fill="FFFFFF" w:themeFill="background1"/>
          </w:tcPr>
          <w:p w14:paraId="0DE2CDB4" w14:textId="5EAD83DA" w:rsidR="006340C5" w:rsidRPr="00AF497C" w:rsidRDefault="006340C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953A308" w14:textId="2D8A8427" w:rsidR="006340C5" w:rsidRPr="002B66BA" w:rsidRDefault="006340C5" w:rsidP="00B7449B">
            <w:pPr>
              <w:pStyle w:val="TableNormal1"/>
              <w:spacing w:line="276" w:lineRule="auto"/>
            </w:pPr>
            <w:r>
              <w:t>E</w:t>
            </w:r>
            <w:r w:rsidRPr="002B66BA">
              <w:t>nsure no irregularities occur</w:t>
            </w:r>
          </w:p>
          <w:p w14:paraId="08A23AAF" w14:textId="0B80596A" w:rsidR="006340C5" w:rsidRPr="00844898" w:rsidRDefault="006340C5" w:rsidP="00844898">
            <w:pPr>
              <w:pStyle w:val="Bullet1"/>
            </w:pPr>
            <w:r w:rsidRPr="00844898">
              <w:t xml:space="preserve">This is assessed by looking at election </w:t>
            </w:r>
            <w:proofErr w:type="gramStart"/>
            <w:r w:rsidRPr="00844898">
              <w:t>rules as a whole</w:t>
            </w:r>
            <w:r w:rsidR="00EC0E3F" w:rsidRPr="00844898">
              <w:t>, or</w:t>
            </w:r>
            <w:proofErr w:type="gramEnd"/>
            <w:r w:rsidRPr="00844898">
              <w:t xml:space="preserve"> </w:t>
            </w:r>
          </w:p>
          <w:p w14:paraId="50FA1FCC" w14:textId="002EA1C0" w:rsidR="006340C5" w:rsidRPr="00857628" w:rsidRDefault="006340C5" w:rsidP="00844898">
            <w:pPr>
              <w:pStyle w:val="Bullet1"/>
            </w:pPr>
            <w:r w:rsidRPr="00844898">
              <w:t>This could also be satisfied by including this</w:t>
            </w:r>
            <w:r w:rsidR="00EC0E3F" w:rsidRPr="00844898">
              <w:t xml:space="preserve"> requirement</w:t>
            </w:r>
            <w:r w:rsidRPr="00844898">
              <w:t xml:space="preserve"> as a duty of the Returning Officer, </w:t>
            </w:r>
            <w:proofErr w:type="gramStart"/>
            <w:r w:rsidRPr="00844898">
              <w:t>as long as</w:t>
            </w:r>
            <w:proofErr w:type="gramEnd"/>
            <w:r w:rsidRPr="00844898">
              <w:t xml:space="preserve"> no other rules lead to irregularities</w:t>
            </w:r>
          </w:p>
        </w:tc>
        <w:tc>
          <w:tcPr>
            <w:tcW w:w="1276" w:type="dxa"/>
            <w:shd w:val="clear" w:color="auto" w:fill="FFFFFF" w:themeFill="background1"/>
          </w:tcPr>
          <w:p w14:paraId="26A2B1CC" w14:textId="1078B412" w:rsidR="006340C5" w:rsidRDefault="006340C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4A8BAD09" w14:textId="77777777" w:rsidR="006340C5" w:rsidRDefault="006340C5" w:rsidP="006340C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6B7A0882" w14:textId="77777777" w:rsidR="006340C5" w:rsidRDefault="006340C5" w:rsidP="006340C5"/>
        </w:tc>
        <w:tc>
          <w:tcPr>
            <w:tcW w:w="3547" w:type="dxa"/>
            <w:shd w:val="clear" w:color="auto" w:fill="FFFFFF" w:themeFill="background1"/>
          </w:tcPr>
          <w:p w14:paraId="43A5660D" w14:textId="77777777" w:rsidR="006340C5" w:rsidRDefault="006340C5" w:rsidP="006340C5"/>
        </w:tc>
      </w:tr>
      <w:tr w:rsidR="00D756D2" w14:paraId="69067708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1F503488" w14:textId="431389D7" w:rsidR="00D756D2" w:rsidRPr="00AF497C" w:rsidRDefault="00D756D2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143(2)</w:t>
            </w:r>
          </w:p>
        </w:tc>
        <w:tc>
          <w:tcPr>
            <w:tcW w:w="709" w:type="dxa"/>
            <w:shd w:val="clear" w:color="auto" w:fill="FFFFFF" w:themeFill="background1"/>
          </w:tcPr>
          <w:p w14:paraId="62FC1846" w14:textId="77777777" w:rsidR="00D756D2" w:rsidRPr="00AF497C" w:rsidRDefault="00D756D2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C3C3195" w14:textId="5D9B7750" w:rsidR="00D756D2" w:rsidRPr="00857628" w:rsidRDefault="00D756D2" w:rsidP="00B7449B">
            <w:pPr>
              <w:pStyle w:val="TableNormal1"/>
              <w:spacing w:line="276" w:lineRule="auto"/>
            </w:pPr>
            <w:r w:rsidRPr="002B66BA">
              <w:t>Compulsory voting</w:t>
            </w:r>
          </w:p>
        </w:tc>
        <w:tc>
          <w:tcPr>
            <w:tcW w:w="1276" w:type="dxa"/>
            <w:shd w:val="clear" w:color="auto" w:fill="FFFFFF" w:themeFill="background1"/>
          </w:tcPr>
          <w:p w14:paraId="2C472082" w14:textId="0331D7ED" w:rsidR="00D756D2" w:rsidRDefault="00D756D2" w:rsidP="00B7449B">
            <w:pPr>
              <w:spacing w:line="276" w:lineRule="auto"/>
              <w:jc w:val="center"/>
            </w:pPr>
            <w:r>
              <w:t>N</w:t>
            </w:r>
          </w:p>
        </w:tc>
        <w:tc>
          <w:tcPr>
            <w:tcW w:w="803" w:type="dxa"/>
            <w:shd w:val="clear" w:color="auto" w:fill="FFFFFF" w:themeFill="background1"/>
          </w:tcPr>
          <w:p w14:paraId="3FB6ECF9" w14:textId="77777777" w:rsidR="00D756D2" w:rsidRDefault="00D756D2" w:rsidP="00D756D2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67ADECD0" w14:textId="77777777" w:rsidR="00D756D2" w:rsidRDefault="00D756D2" w:rsidP="00D756D2"/>
        </w:tc>
        <w:tc>
          <w:tcPr>
            <w:tcW w:w="3547" w:type="dxa"/>
            <w:shd w:val="clear" w:color="auto" w:fill="FFFFFF" w:themeFill="background1"/>
          </w:tcPr>
          <w:p w14:paraId="1662D808" w14:textId="77777777" w:rsidR="00D756D2" w:rsidRDefault="00D756D2" w:rsidP="00D756D2"/>
        </w:tc>
      </w:tr>
      <w:tr w:rsidR="00D756D2" w14:paraId="5A2AC7A4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5824238B" w14:textId="2A3548FC" w:rsidR="00D756D2" w:rsidRPr="00AF497C" w:rsidRDefault="00D756D2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lastRenderedPageBreak/>
              <w:t>145</w:t>
            </w:r>
          </w:p>
        </w:tc>
        <w:tc>
          <w:tcPr>
            <w:tcW w:w="709" w:type="dxa"/>
            <w:shd w:val="clear" w:color="auto" w:fill="FFFFFF" w:themeFill="background1"/>
          </w:tcPr>
          <w:p w14:paraId="7D7462EF" w14:textId="77777777" w:rsidR="00D756D2" w:rsidRPr="00AF497C" w:rsidRDefault="00D756D2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22E0ED1" w14:textId="6C269BC9" w:rsidR="00D756D2" w:rsidRDefault="00D756D2" w:rsidP="00B7449B">
            <w:pPr>
              <w:pStyle w:val="TableNormal1"/>
              <w:spacing w:line="276" w:lineRule="auto"/>
            </w:pPr>
            <w:r>
              <w:t>T</w:t>
            </w:r>
            <w:r w:rsidRPr="002B66BA">
              <w:t>erms of office</w:t>
            </w:r>
          </w:p>
          <w:p w14:paraId="5BFB2AE9" w14:textId="77777777" w:rsidR="00D756D2" w:rsidRPr="00844898" w:rsidRDefault="00D756D2" w:rsidP="00844898">
            <w:pPr>
              <w:pStyle w:val="Bullet1"/>
            </w:pPr>
            <w:r w:rsidRPr="00844898">
              <w:t>Cannot be longer than 4 years without re-election</w:t>
            </w:r>
          </w:p>
          <w:p w14:paraId="75046A0D" w14:textId="4E0395D1" w:rsidR="00D756D2" w:rsidRPr="002B66BA" w:rsidRDefault="00D756D2" w:rsidP="00844898">
            <w:pPr>
              <w:pStyle w:val="Bullet1"/>
            </w:pPr>
            <w:r w:rsidRPr="00844898">
              <w:t>The term may be extended for the purpose of synchronising elections, but the total term must not exceed 5 years</w:t>
            </w:r>
          </w:p>
        </w:tc>
        <w:tc>
          <w:tcPr>
            <w:tcW w:w="1276" w:type="dxa"/>
            <w:shd w:val="clear" w:color="auto" w:fill="FFFFFF" w:themeFill="background1"/>
          </w:tcPr>
          <w:p w14:paraId="45655F0C" w14:textId="1100BB1E" w:rsidR="00D756D2" w:rsidRDefault="00D756D2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5CFC1F9B" w14:textId="77777777" w:rsidR="00D756D2" w:rsidRDefault="00D756D2" w:rsidP="00D756D2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F556BC1" w14:textId="77777777" w:rsidR="00D756D2" w:rsidRDefault="00D756D2" w:rsidP="00D756D2"/>
        </w:tc>
        <w:tc>
          <w:tcPr>
            <w:tcW w:w="3547" w:type="dxa"/>
            <w:shd w:val="clear" w:color="auto" w:fill="FFFFFF" w:themeFill="background1"/>
          </w:tcPr>
          <w:p w14:paraId="1B139AEA" w14:textId="77777777" w:rsidR="00D756D2" w:rsidRDefault="00D756D2" w:rsidP="00D756D2"/>
        </w:tc>
      </w:tr>
      <w:tr w:rsidR="00D756D2" w14:paraId="33813E3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6D1B77DA" w14:textId="64171695" w:rsidR="00D756D2" w:rsidRPr="00AF497C" w:rsidRDefault="00D756D2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146</w:t>
            </w:r>
          </w:p>
        </w:tc>
        <w:tc>
          <w:tcPr>
            <w:tcW w:w="709" w:type="dxa"/>
            <w:shd w:val="clear" w:color="auto" w:fill="FFFFFF" w:themeFill="background1"/>
          </w:tcPr>
          <w:p w14:paraId="51D1CBDF" w14:textId="77777777" w:rsidR="00D756D2" w:rsidRPr="00AF497C" w:rsidRDefault="00D756D2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3E6C548" w14:textId="1D3559BB" w:rsidR="00D756D2" w:rsidRDefault="00D756D2" w:rsidP="00B7449B">
            <w:pPr>
              <w:pStyle w:val="TableNormal1"/>
              <w:spacing w:line="276" w:lineRule="auto"/>
            </w:pPr>
            <w:r>
              <w:t>C</w:t>
            </w:r>
            <w:r w:rsidRPr="002B66BA">
              <w:t>asual vacancies</w:t>
            </w:r>
          </w:p>
          <w:p w14:paraId="472B08F0" w14:textId="77777777" w:rsidR="00D756D2" w:rsidRPr="00844898" w:rsidRDefault="00D756D2" w:rsidP="00844898">
            <w:pPr>
              <w:pStyle w:val="Bullet1"/>
            </w:pPr>
            <w:r w:rsidRPr="00844898">
              <w:t>Without a casual vacancy rule, vacancies are to be filled by election whenever they occur</w:t>
            </w:r>
          </w:p>
          <w:p w14:paraId="78871694" w14:textId="69C35867" w:rsidR="00D756D2" w:rsidRPr="002B66BA" w:rsidRDefault="00D756D2" w:rsidP="00844898">
            <w:pPr>
              <w:pStyle w:val="Bullet1"/>
            </w:pPr>
            <w:r w:rsidRPr="00844898">
              <w:t>Note</w:t>
            </w:r>
            <w:r w:rsidR="00F317AE" w:rsidRPr="00844898">
              <w:t>,</w:t>
            </w:r>
            <w:r w:rsidRPr="00844898">
              <w:t xml:space="preserve"> if the unexpired term exceeds 3/4s of the term or 12 months, whichever the greater, </w:t>
            </w:r>
            <w:r w:rsidR="009D7129" w:rsidRPr="00844898">
              <w:t xml:space="preserve">the vacancy </w:t>
            </w:r>
            <w:r w:rsidRPr="00844898">
              <w:t>must be filled by election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17A3388" w14:textId="58673461" w:rsidR="00D756D2" w:rsidRDefault="00D756D2" w:rsidP="00B7449B">
            <w:pPr>
              <w:spacing w:line="276" w:lineRule="auto"/>
              <w:jc w:val="center"/>
            </w:pPr>
            <w:r>
              <w:t>N</w:t>
            </w:r>
          </w:p>
        </w:tc>
        <w:tc>
          <w:tcPr>
            <w:tcW w:w="803" w:type="dxa"/>
            <w:shd w:val="clear" w:color="auto" w:fill="FFFFFF" w:themeFill="background1"/>
          </w:tcPr>
          <w:p w14:paraId="7817EDB3" w14:textId="77777777" w:rsidR="00D756D2" w:rsidRDefault="00D756D2" w:rsidP="00D756D2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906F1A0" w14:textId="77777777" w:rsidR="00D756D2" w:rsidRDefault="00D756D2" w:rsidP="00D756D2"/>
        </w:tc>
        <w:tc>
          <w:tcPr>
            <w:tcW w:w="3547" w:type="dxa"/>
            <w:shd w:val="clear" w:color="auto" w:fill="FFFFFF" w:themeFill="background1"/>
          </w:tcPr>
          <w:p w14:paraId="2A705BDF" w14:textId="77777777" w:rsidR="00D756D2" w:rsidRDefault="00D756D2" w:rsidP="00D756D2"/>
        </w:tc>
      </w:tr>
      <w:tr w:rsidR="00732FC0" w14:paraId="51DAAD79" w14:textId="77777777" w:rsidTr="00655D13">
        <w:trPr>
          <w:cantSplit/>
          <w:trHeight w:val="20"/>
        </w:trPr>
        <w:tc>
          <w:tcPr>
            <w:tcW w:w="1872" w:type="dxa"/>
            <w:shd w:val="clear" w:color="auto" w:fill="C1E2E8"/>
          </w:tcPr>
          <w:p w14:paraId="5823BA36" w14:textId="77777777" w:rsidR="00732FC0" w:rsidRPr="00AF497C" w:rsidRDefault="00732FC0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C1E2E8"/>
          </w:tcPr>
          <w:p w14:paraId="6DAB8B3F" w14:textId="77777777" w:rsidR="00732FC0" w:rsidRPr="00AF497C" w:rsidRDefault="00732FC0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579" w:type="dxa"/>
            <w:gridSpan w:val="5"/>
            <w:shd w:val="clear" w:color="auto" w:fill="C1E2E8"/>
            <w:vAlign w:val="center"/>
          </w:tcPr>
          <w:p w14:paraId="585862FF" w14:textId="2BA6FF84" w:rsidR="00732FC0" w:rsidRPr="00732FC0" w:rsidRDefault="00732FC0" w:rsidP="00B7449B">
            <w:pPr>
              <w:spacing w:line="276" w:lineRule="auto"/>
              <w:ind w:right="-108"/>
              <w:rPr>
                <w:b/>
              </w:rPr>
            </w:pPr>
            <w:r w:rsidRPr="002B66BA">
              <w:rPr>
                <w:b/>
              </w:rPr>
              <w:t>General requirements</w:t>
            </w:r>
            <w:r>
              <w:rPr>
                <w:b/>
              </w:rPr>
              <w:t>: All rules need to be assessed against the following requirements:</w:t>
            </w:r>
          </w:p>
        </w:tc>
      </w:tr>
      <w:tr w:rsidR="00727135" w14:paraId="58EA24E9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6E0C3963" w14:textId="362B340D" w:rsidR="00727135" w:rsidRPr="00AF497C" w:rsidRDefault="00727135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142</w:t>
            </w:r>
            <w:r w:rsidR="00921BEF">
              <w:rPr>
                <w:b/>
                <w:bCs/>
              </w:rPr>
              <w:t>(1)</w:t>
            </w:r>
            <w:r w:rsidR="006D5C2D">
              <w:rPr>
                <w:b/>
                <w:bCs/>
              </w:rPr>
              <w:t>(a)</w:t>
            </w:r>
          </w:p>
        </w:tc>
        <w:tc>
          <w:tcPr>
            <w:tcW w:w="709" w:type="dxa"/>
            <w:shd w:val="clear" w:color="auto" w:fill="FFFFFF" w:themeFill="background1"/>
          </w:tcPr>
          <w:p w14:paraId="660273B6" w14:textId="4587991C" w:rsidR="00727135" w:rsidRPr="00AF497C" w:rsidRDefault="0072713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71E0AED" w14:textId="65F58C5E" w:rsidR="00727135" w:rsidRPr="00857628" w:rsidRDefault="00727135" w:rsidP="00B7449B">
            <w:pPr>
              <w:pStyle w:val="TableNormal1"/>
              <w:spacing w:line="276" w:lineRule="auto"/>
            </w:pPr>
            <w:r w:rsidRPr="002B66BA">
              <w:t>Must not be contrary to, or fail to make provision required by this Act etc</w:t>
            </w:r>
          </w:p>
        </w:tc>
        <w:tc>
          <w:tcPr>
            <w:tcW w:w="1276" w:type="dxa"/>
            <w:shd w:val="clear" w:color="auto" w:fill="FFFFFF" w:themeFill="background1"/>
          </w:tcPr>
          <w:p w14:paraId="2695D89A" w14:textId="5D50C752" w:rsidR="00727135" w:rsidRDefault="0072713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5DA34FC1" w14:textId="77777777" w:rsidR="00727135" w:rsidRDefault="00727135" w:rsidP="0072713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D3787B6" w14:textId="77777777" w:rsidR="00727135" w:rsidRDefault="00727135" w:rsidP="00727135"/>
        </w:tc>
        <w:tc>
          <w:tcPr>
            <w:tcW w:w="3547" w:type="dxa"/>
            <w:shd w:val="clear" w:color="auto" w:fill="FFFFFF" w:themeFill="background1"/>
          </w:tcPr>
          <w:p w14:paraId="365E40D6" w14:textId="77777777" w:rsidR="00727135" w:rsidRDefault="00727135" w:rsidP="00727135"/>
        </w:tc>
      </w:tr>
      <w:tr w:rsidR="00727135" w14:paraId="5DF7ED37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7970120" w14:textId="65AB2EDD" w:rsidR="00727135" w:rsidRPr="00AF497C" w:rsidRDefault="00921BEF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142</w:t>
            </w:r>
            <w:r>
              <w:rPr>
                <w:b/>
                <w:bCs/>
              </w:rPr>
              <w:t>(1)</w:t>
            </w:r>
            <w:r w:rsidR="006D5C2D">
              <w:rPr>
                <w:b/>
                <w:bCs/>
              </w:rPr>
              <w:t>(b)</w:t>
            </w:r>
          </w:p>
        </w:tc>
        <w:tc>
          <w:tcPr>
            <w:tcW w:w="709" w:type="dxa"/>
            <w:shd w:val="clear" w:color="auto" w:fill="FFFFFF" w:themeFill="background1"/>
          </w:tcPr>
          <w:p w14:paraId="6712FE44" w14:textId="7E099D7C" w:rsidR="00727135" w:rsidRPr="00AF497C" w:rsidRDefault="0072713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EB16825" w14:textId="7FE4BC04" w:rsidR="00727135" w:rsidRPr="00857628" w:rsidRDefault="00727135" w:rsidP="00B7449B">
            <w:pPr>
              <w:pStyle w:val="TableNormal1"/>
              <w:spacing w:line="276" w:lineRule="auto"/>
            </w:pPr>
            <w:r w:rsidRPr="002B66BA">
              <w:t>Must not prevent or hinder members from observing law etc</w:t>
            </w:r>
          </w:p>
        </w:tc>
        <w:tc>
          <w:tcPr>
            <w:tcW w:w="1276" w:type="dxa"/>
            <w:shd w:val="clear" w:color="auto" w:fill="FFFFFF" w:themeFill="background1"/>
          </w:tcPr>
          <w:p w14:paraId="56F52D6E" w14:textId="1F35F015" w:rsidR="00727135" w:rsidRDefault="0072713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16DCB493" w14:textId="77777777" w:rsidR="00727135" w:rsidRDefault="00727135" w:rsidP="0072713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2C081630" w14:textId="77777777" w:rsidR="00727135" w:rsidRDefault="00727135" w:rsidP="00727135"/>
        </w:tc>
        <w:tc>
          <w:tcPr>
            <w:tcW w:w="3547" w:type="dxa"/>
            <w:shd w:val="clear" w:color="auto" w:fill="FFFFFF" w:themeFill="background1"/>
          </w:tcPr>
          <w:p w14:paraId="4D47FE69" w14:textId="77777777" w:rsidR="00727135" w:rsidRDefault="00727135" w:rsidP="00727135"/>
        </w:tc>
      </w:tr>
      <w:tr w:rsidR="00727135" w14:paraId="6C963045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0A9E1349" w14:textId="4F8D93B9" w:rsidR="00727135" w:rsidRPr="00AF497C" w:rsidRDefault="00921BEF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142</w:t>
            </w:r>
            <w:r>
              <w:rPr>
                <w:b/>
                <w:bCs/>
              </w:rPr>
              <w:t>(1)</w:t>
            </w:r>
            <w:r w:rsidR="006D5C2D">
              <w:rPr>
                <w:b/>
                <w:bCs/>
              </w:rPr>
              <w:t>(c)</w:t>
            </w:r>
          </w:p>
        </w:tc>
        <w:tc>
          <w:tcPr>
            <w:tcW w:w="709" w:type="dxa"/>
            <w:shd w:val="clear" w:color="auto" w:fill="FFFFFF" w:themeFill="background1"/>
          </w:tcPr>
          <w:p w14:paraId="6D567DF5" w14:textId="51EBA7D7" w:rsidR="00727135" w:rsidRPr="00AF497C" w:rsidRDefault="0072713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A2B00D0" w14:textId="5802F73B" w:rsidR="00727135" w:rsidRPr="00857628" w:rsidRDefault="00727135" w:rsidP="00B7449B">
            <w:pPr>
              <w:pStyle w:val="TableNormal1"/>
              <w:spacing w:line="276" w:lineRule="auto"/>
            </w:pPr>
            <w:r w:rsidRPr="002B66BA">
              <w:t>Must not impose oppressive, unreasonable or unjust conditions, obligations or restrictions</w:t>
            </w:r>
          </w:p>
        </w:tc>
        <w:tc>
          <w:tcPr>
            <w:tcW w:w="1276" w:type="dxa"/>
            <w:shd w:val="clear" w:color="auto" w:fill="FFFFFF" w:themeFill="background1"/>
          </w:tcPr>
          <w:p w14:paraId="4ECAF91D" w14:textId="4DFE7E04" w:rsidR="00727135" w:rsidRDefault="0072713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5BC3A74C" w14:textId="77777777" w:rsidR="00727135" w:rsidRDefault="00727135" w:rsidP="0072713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BF5FFAC" w14:textId="77777777" w:rsidR="00727135" w:rsidRDefault="00727135" w:rsidP="00727135"/>
        </w:tc>
        <w:tc>
          <w:tcPr>
            <w:tcW w:w="3547" w:type="dxa"/>
            <w:shd w:val="clear" w:color="auto" w:fill="FFFFFF" w:themeFill="background1"/>
          </w:tcPr>
          <w:p w14:paraId="275E6D5C" w14:textId="77777777" w:rsidR="00727135" w:rsidRDefault="00727135" w:rsidP="00727135"/>
        </w:tc>
      </w:tr>
      <w:tr w:rsidR="00727135" w14:paraId="6AFE62BF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7C6F316" w14:textId="1D64F7EA" w:rsidR="00727135" w:rsidRPr="00AF497C" w:rsidRDefault="00921BEF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142</w:t>
            </w:r>
            <w:r>
              <w:rPr>
                <w:b/>
                <w:bCs/>
              </w:rPr>
              <w:t>(1)</w:t>
            </w:r>
            <w:r w:rsidR="006D5C2D">
              <w:rPr>
                <w:b/>
                <w:bCs/>
              </w:rPr>
              <w:t>(d)</w:t>
            </w:r>
          </w:p>
        </w:tc>
        <w:tc>
          <w:tcPr>
            <w:tcW w:w="709" w:type="dxa"/>
            <w:shd w:val="clear" w:color="auto" w:fill="FFFFFF" w:themeFill="background1"/>
          </w:tcPr>
          <w:p w14:paraId="36688110" w14:textId="5892BE71" w:rsidR="00727135" w:rsidRPr="00AF497C" w:rsidRDefault="0072713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22C1622" w14:textId="6BC80C47" w:rsidR="00727135" w:rsidRPr="00857628" w:rsidRDefault="00727135" w:rsidP="00B7449B">
            <w:pPr>
              <w:pStyle w:val="TableNormal1"/>
              <w:spacing w:line="276" w:lineRule="auto"/>
            </w:pPr>
            <w:r w:rsidRPr="002B66BA">
              <w:t>Must not discriminate on certain attributes</w:t>
            </w:r>
          </w:p>
        </w:tc>
        <w:tc>
          <w:tcPr>
            <w:tcW w:w="1276" w:type="dxa"/>
            <w:shd w:val="clear" w:color="auto" w:fill="FFFFFF" w:themeFill="background1"/>
          </w:tcPr>
          <w:p w14:paraId="5059EF97" w14:textId="23DAFDD8" w:rsidR="00727135" w:rsidRDefault="0072713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25495A82" w14:textId="77777777" w:rsidR="00727135" w:rsidRDefault="00727135" w:rsidP="0072713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0A22013A" w14:textId="77777777" w:rsidR="00727135" w:rsidRDefault="00727135" w:rsidP="00727135"/>
        </w:tc>
        <w:tc>
          <w:tcPr>
            <w:tcW w:w="3547" w:type="dxa"/>
            <w:shd w:val="clear" w:color="auto" w:fill="FFFFFF" w:themeFill="background1"/>
          </w:tcPr>
          <w:p w14:paraId="5595B2EF" w14:textId="77777777" w:rsidR="00727135" w:rsidRDefault="00727135" w:rsidP="00727135"/>
        </w:tc>
      </w:tr>
      <w:tr w:rsidR="00727135" w14:paraId="5FC79868" w14:textId="77777777" w:rsidTr="00655D13">
        <w:trPr>
          <w:cantSplit/>
          <w:trHeight w:val="20"/>
        </w:trPr>
        <w:tc>
          <w:tcPr>
            <w:tcW w:w="1872" w:type="dxa"/>
            <w:shd w:val="clear" w:color="auto" w:fill="C1E2E8"/>
          </w:tcPr>
          <w:p w14:paraId="7DF7AE9F" w14:textId="77777777" w:rsidR="00727135" w:rsidRPr="00AF497C" w:rsidRDefault="0072713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C1E2E8"/>
          </w:tcPr>
          <w:p w14:paraId="21F2FCA1" w14:textId="77777777" w:rsidR="00727135" w:rsidRPr="00AF497C" w:rsidRDefault="0072713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579" w:type="dxa"/>
            <w:gridSpan w:val="5"/>
            <w:shd w:val="clear" w:color="auto" w:fill="C1E2E8"/>
            <w:vAlign w:val="center"/>
          </w:tcPr>
          <w:p w14:paraId="76882385" w14:textId="7B70C51D" w:rsidR="00727135" w:rsidRPr="00F41A4D" w:rsidRDefault="00F41A4D" w:rsidP="00B7449B">
            <w:pPr>
              <w:spacing w:line="276" w:lineRule="auto"/>
              <w:ind w:right="-108"/>
              <w:rPr>
                <w:b/>
              </w:rPr>
            </w:pPr>
            <w:r w:rsidRPr="002B66BA">
              <w:rPr>
                <w:b/>
              </w:rPr>
              <w:t xml:space="preserve">Obligations of the </w:t>
            </w:r>
            <w:r w:rsidR="00AE59CF">
              <w:rPr>
                <w:b/>
              </w:rPr>
              <w:t>A</w:t>
            </w:r>
            <w:r w:rsidRPr="002B66BA">
              <w:rPr>
                <w:b/>
              </w:rPr>
              <w:t>ct: Do the rules impede these obligations?</w:t>
            </w:r>
          </w:p>
        </w:tc>
      </w:tr>
      <w:tr w:rsidR="004D2FD5" w14:paraId="6CD11D9E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1D03BE31" w14:textId="52302133" w:rsidR="004D2FD5" w:rsidRPr="00AF497C" w:rsidRDefault="004D2FD5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172(1)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A42B34" w14:textId="77777777" w:rsidR="004D2FD5" w:rsidRPr="00AF497C" w:rsidRDefault="004D2FD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C1A35B8" w14:textId="11C0CE1A" w:rsidR="004D2FD5" w:rsidRPr="002B66BA" w:rsidRDefault="004D2FD5" w:rsidP="00B7449B">
            <w:pPr>
              <w:pStyle w:val="TableNormal1"/>
              <w:spacing w:line="276" w:lineRule="auto"/>
            </w:pPr>
            <w:r w:rsidRPr="002B66BA">
              <w:t>Unfinancial members to be removed from register of members</w:t>
            </w:r>
          </w:p>
        </w:tc>
        <w:tc>
          <w:tcPr>
            <w:tcW w:w="1276" w:type="dxa"/>
            <w:shd w:val="clear" w:color="auto" w:fill="FFFFFF" w:themeFill="background1"/>
          </w:tcPr>
          <w:p w14:paraId="548BA6CA" w14:textId="2089FD2A" w:rsidR="004D2FD5" w:rsidRDefault="004D2FD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0C8A7026" w14:textId="77777777" w:rsidR="004D2FD5" w:rsidRDefault="004D2FD5" w:rsidP="004D2FD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5FD1056" w14:textId="77777777" w:rsidR="004D2FD5" w:rsidRDefault="004D2FD5" w:rsidP="004D2FD5"/>
        </w:tc>
        <w:tc>
          <w:tcPr>
            <w:tcW w:w="3547" w:type="dxa"/>
            <w:shd w:val="clear" w:color="auto" w:fill="FFFFFF" w:themeFill="background1"/>
          </w:tcPr>
          <w:p w14:paraId="4868855D" w14:textId="77777777" w:rsidR="004D2FD5" w:rsidRDefault="004D2FD5" w:rsidP="004D2FD5"/>
        </w:tc>
      </w:tr>
      <w:tr w:rsidR="004D2FD5" w14:paraId="03521AEB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250EB46" w14:textId="68C1EA47" w:rsidR="004D2FD5" w:rsidRPr="00AF497C" w:rsidRDefault="004D2FD5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188</w:t>
            </w:r>
          </w:p>
        </w:tc>
        <w:tc>
          <w:tcPr>
            <w:tcW w:w="709" w:type="dxa"/>
            <w:shd w:val="clear" w:color="auto" w:fill="FFFFFF" w:themeFill="background1"/>
          </w:tcPr>
          <w:p w14:paraId="655EA1A9" w14:textId="77777777" w:rsidR="004D2FD5" w:rsidRPr="00AF497C" w:rsidRDefault="004D2FD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A6CCA4D" w14:textId="6C0B25FB" w:rsidR="004D2FD5" w:rsidRPr="002B66BA" w:rsidRDefault="004D2FD5" w:rsidP="00B7449B">
            <w:pPr>
              <w:pStyle w:val="TableNormal1"/>
              <w:spacing w:line="276" w:lineRule="auto"/>
            </w:pPr>
            <w:r w:rsidRPr="002B66BA">
              <w:t>Ballots cannot be counted unless returned in the declaration envelope provided to the voter</w:t>
            </w:r>
          </w:p>
        </w:tc>
        <w:tc>
          <w:tcPr>
            <w:tcW w:w="1276" w:type="dxa"/>
            <w:shd w:val="clear" w:color="auto" w:fill="FFFFFF" w:themeFill="background1"/>
          </w:tcPr>
          <w:p w14:paraId="3A99DA1E" w14:textId="74C75BC3" w:rsidR="004D2FD5" w:rsidRDefault="004D2FD5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3B518B56" w14:textId="77777777" w:rsidR="004D2FD5" w:rsidRDefault="004D2FD5" w:rsidP="004D2FD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25B454C" w14:textId="77777777" w:rsidR="004D2FD5" w:rsidRDefault="004D2FD5" w:rsidP="004D2FD5"/>
        </w:tc>
        <w:tc>
          <w:tcPr>
            <w:tcW w:w="3547" w:type="dxa"/>
            <w:shd w:val="clear" w:color="auto" w:fill="FFFFFF" w:themeFill="background1"/>
          </w:tcPr>
          <w:p w14:paraId="427E5365" w14:textId="77777777" w:rsidR="004D2FD5" w:rsidRDefault="004D2FD5" w:rsidP="004D2FD5"/>
        </w:tc>
      </w:tr>
      <w:tr w:rsidR="009E1026" w14:paraId="60657776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1A4B2C93" w14:textId="5D8EE9CC" w:rsidR="009E1026" w:rsidRPr="00AF497C" w:rsidRDefault="009E1026" w:rsidP="009E102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243</w:t>
            </w:r>
          </w:p>
        </w:tc>
        <w:tc>
          <w:tcPr>
            <w:tcW w:w="709" w:type="dxa"/>
            <w:shd w:val="clear" w:color="auto" w:fill="FFFFFF" w:themeFill="background1"/>
          </w:tcPr>
          <w:p w14:paraId="50F9B873" w14:textId="77777777" w:rsidR="009E1026" w:rsidRPr="00AF497C" w:rsidRDefault="009E1026" w:rsidP="009E10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72604B2" w14:textId="4EAC1EF6" w:rsidR="009E1026" w:rsidRDefault="009E1026" w:rsidP="009E1026">
            <w:pPr>
              <w:pStyle w:val="TableNormal1"/>
              <w:spacing w:line="276" w:lineRule="auto"/>
            </w:pPr>
            <w:r>
              <w:t>Rules to have a designated officer for the purpose of financial reporting for each reporting unit of the organisation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288EF03D" w14:textId="3C2C93C4" w:rsidR="009E1026" w:rsidRDefault="009E1026" w:rsidP="009E1026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0EA32A42" w14:textId="77777777" w:rsidR="009E1026" w:rsidRDefault="009E1026" w:rsidP="009E1026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2498CE24" w14:textId="77777777" w:rsidR="009E1026" w:rsidRDefault="009E1026" w:rsidP="009E1026"/>
        </w:tc>
        <w:tc>
          <w:tcPr>
            <w:tcW w:w="3547" w:type="dxa"/>
            <w:shd w:val="clear" w:color="auto" w:fill="FFFFFF" w:themeFill="background1"/>
          </w:tcPr>
          <w:p w14:paraId="1528FC58" w14:textId="77777777" w:rsidR="009E1026" w:rsidRDefault="009E1026" w:rsidP="009E1026"/>
        </w:tc>
      </w:tr>
      <w:tr w:rsidR="006151AF" w14:paraId="4C47341C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3BE1C88D" w14:textId="6349C6F0" w:rsidR="006151AF" w:rsidRPr="00AF497C" w:rsidRDefault="006151AF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266</w:t>
            </w:r>
          </w:p>
        </w:tc>
        <w:tc>
          <w:tcPr>
            <w:tcW w:w="709" w:type="dxa"/>
            <w:shd w:val="clear" w:color="auto" w:fill="FFFFFF" w:themeFill="background1"/>
          </w:tcPr>
          <w:p w14:paraId="5FD7A2AF" w14:textId="77777777" w:rsidR="006151AF" w:rsidRPr="00AF497C" w:rsidRDefault="006151AF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E890F21" w14:textId="040B066E" w:rsidR="006151AF" w:rsidRPr="002B66BA" w:rsidRDefault="00BD1282" w:rsidP="00B7449B">
            <w:pPr>
              <w:pStyle w:val="TableNormal1"/>
              <w:spacing w:line="276" w:lineRule="auto"/>
            </w:pPr>
            <w:r>
              <w:t xml:space="preserve">Full financial report </w:t>
            </w:r>
            <w:r w:rsidR="00B519D7">
              <w:t>must</w:t>
            </w:r>
            <w:r>
              <w:t xml:space="preserve"> be presented to meetings</w:t>
            </w:r>
          </w:p>
        </w:tc>
        <w:tc>
          <w:tcPr>
            <w:tcW w:w="1276" w:type="dxa"/>
            <w:shd w:val="clear" w:color="auto" w:fill="FFFFFF" w:themeFill="background1"/>
          </w:tcPr>
          <w:p w14:paraId="1B1652FC" w14:textId="634ABBCA" w:rsidR="006151AF" w:rsidRDefault="00BD1282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427A59E6" w14:textId="77777777" w:rsidR="006151AF" w:rsidRDefault="006151AF" w:rsidP="004D2FD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6AD7A9EA" w14:textId="77777777" w:rsidR="006151AF" w:rsidRDefault="006151AF" w:rsidP="004D2FD5"/>
        </w:tc>
        <w:tc>
          <w:tcPr>
            <w:tcW w:w="3547" w:type="dxa"/>
            <w:shd w:val="clear" w:color="auto" w:fill="FFFFFF" w:themeFill="background1"/>
          </w:tcPr>
          <w:p w14:paraId="6E9E5C48" w14:textId="77777777" w:rsidR="006151AF" w:rsidRDefault="006151AF" w:rsidP="004D2FD5"/>
        </w:tc>
      </w:tr>
      <w:tr w:rsidR="004D2FD5" w14:paraId="3A4F9D2A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E432163" w14:textId="0A144063" w:rsidR="004D2FD5" w:rsidRPr="00AF497C" w:rsidRDefault="00921BEF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266</w:t>
            </w:r>
            <w:r w:rsidR="006D5C2D">
              <w:rPr>
                <w:b/>
                <w:bCs/>
              </w:rPr>
              <w:t>(1)</w:t>
            </w:r>
          </w:p>
        </w:tc>
        <w:tc>
          <w:tcPr>
            <w:tcW w:w="709" w:type="dxa"/>
            <w:shd w:val="clear" w:color="auto" w:fill="FFFFFF" w:themeFill="background1"/>
          </w:tcPr>
          <w:p w14:paraId="0064C2FD" w14:textId="7E81DDB7" w:rsidR="004D2FD5" w:rsidRPr="00AF497C" w:rsidRDefault="004D2FD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499063A" w14:textId="6D82DEE6" w:rsidR="004D2FD5" w:rsidRPr="002B66BA" w:rsidRDefault="00BD1282" w:rsidP="00B7449B">
            <w:pPr>
              <w:pStyle w:val="TableNormal1"/>
              <w:spacing w:line="276" w:lineRule="auto"/>
            </w:pPr>
            <w:r>
              <w:t>T</w:t>
            </w:r>
            <w:r w:rsidR="004D2FD5" w:rsidRPr="002B66BA">
              <w:t>o a general meeting of the reporting unit</w:t>
            </w:r>
          </w:p>
        </w:tc>
        <w:tc>
          <w:tcPr>
            <w:tcW w:w="1276" w:type="dxa"/>
            <w:shd w:val="clear" w:color="auto" w:fill="FFFFFF" w:themeFill="background1"/>
          </w:tcPr>
          <w:p w14:paraId="6D90C040" w14:textId="3E37C129" w:rsidR="004D2FD5" w:rsidRDefault="004D2FD5" w:rsidP="00B7449B">
            <w:pPr>
              <w:spacing w:line="276" w:lineRule="auto"/>
              <w:jc w:val="center"/>
            </w:pPr>
            <w:r>
              <w:t>N</w:t>
            </w:r>
          </w:p>
        </w:tc>
        <w:tc>
          <w:tcPr>
            <w:tcW w:w="803" w:type="dxa"/>
            <w:shd w:val="clear" w:color="auto" w:fill="FFFFFF" w:themeFill="background1"/>
          </w:tcPr>
          <w:p w14:paraId="652C5607" w14:textId="77777777" w:rsidR="004D2FD5" w:rsidRDefault="004D2FD5" w:rsidP="004D2FD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0ED3144" w14:textId="77777777" w:rsidR="004D2FD5" w:rsidRDefault="004D2FD5" w:rsidP="004D2FD5"/>
        </w:tc>
        <w:tc>
          <w:tcPr>
            <w:tcW w:w="3547" w:type="dxa"/>
            <w:shd w:val="clear" w:color="auto" w:fill="FFFFFF" w:themeFill="background1"/>
          </w:tcPr>
          <w:p w14:paraId="5687FF07" w14:textId="77777777" w:rsidR="004D2FD5" w:rsidRDefault="004D2FD5" w:rsidP="004D2FD5"/>
        </w:tc>
      </w:tr>
      <w:tr w:rsidR="004D2FD5" w14:paraId="3066CF11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76D9D5AE" w14:textId="77777777" w:rsidR="004D2FD5" w:rsidRPr="00AF497C" w:rsidRDefault="004D2FD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E7771D" w14:textId="77777777" w:rsidR="004D2FD5" w:rsidRPr="00AF497C" w:rsidRDefault="004D2FD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3D15399" w14:textId="445D69C7" w:rsidR="004D2FD5" w:rsidRPr="005F5926" w:rsidRDefault="004D2FD5" w:rsidP="00B7449B">
            <w:pPr>
              <w:spacing w:line="276" w:lineRule="auto"/>
              <w:ind w:right="-108"/>
              <w:rPr>
                <w:b/>
              </w:rPr>
            </w:pPr>
            <w:r w:rsidRPr="005F5926">
              <w:rPr>
                <w:b/>
              </w:rPr>
              <w:t>OR</w:t>
            </w:r>
          </w:p>
        </w:tc>
        <w:tc>
          <w:tcPr>
            <w:tcW w:w="1276" w:type="dxa"/>
            <w:shd w:val="clear" w:color="auto" w:fill="FFFFFF" w:themeFill="background1"/>
          </w:tcPr>
          <w:p w14:paraId="2080FA0A" w14:textId="77777777" w:rsidR="004D2FD5" w:rsidRDefault="004D2FD5" w:rsidP="00B7449B">
            <w:pPr>
              <w:spacing w:line="276" w:lineRule="auto"/>
              <w:jc w:val="center"/>
            </w:pPr>
          </w:p>
        </w:tc>
        <w:tc>
          <w:tcPr>
            <w:tcW w:w="803" w:type="dxa"/>
            <w:shd w:val="clear" w:color="auto" w:fill="FFFFFF" w:themeFill="background1"/>
          </w:tcPr>
          <w:p w14:paraId="0F0502DD" w14:textId="77777777" w:rsidR="004D2FD5" w:rsidRDefault="004D2FD5" w:rsidP="004D2FD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E4B98B9" w14:textId="77777777" w:rsidR="004D2FD5" w:rsidRDefault="004D2FD5" w:rsidP="004D2FD5"/>
        </w:tc>
        <w:tc>
          <w:tcPr>
            <w:tcW w:w="3547" w:type="dxa"/>
            <w:shd w:val="clear" w:color="auto" w:fill="FFFFFF" w:themeFill="background1"/>
          </w:tcPr>
          <w:p w14:paraId="452ED323" w14:textId="77777777" w:rsidR="004D2FD5" w:rsidRDefault="004D2FD5" w:rsidP="004D2FD5"/>
        </w:tc>
      </w:tr>
      <w:tr w:rsidR="004D2FD5" w14:paraId="1CE817C0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0DC4DCE2" w14:textId="2B051EF8" w:rsidR="004D2FD5" w:rsidRPr="00AF497C" w:rsidRDefault="00921BEF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266</w:t>
            </w:r>
            <w:r w:rsidR="006D5C2D">
              <w:rPr>
                <w:b/>
                <w:bCs/>
              </w:rPr>
              <w:t>(3)</w:t>
            </w:r>
          </w:p>
        </w:tc>
        <w:tc>
          <w:tcPr>
            <w:tcW w:w="709" w:type="dxa"/>
            <w:shd w:val="clear" w:color="auto" w:fill="FFFFFF" w:themeFill="background1"/>
          </w:tcPr>
          <w:p w14:paraId="545A836C" w14:textId="5723BC93" w:rsidR="004D2FD5" w:rsidRPr="00AF497C" w:rsidRDefault="004D2FD5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18086B5" w14:textId="77777777" w:rsidR="00BD1282" w:rsidRDefault="004D2FD5" w:rsidP="00B7449B">
            <w:pPr>
              <w:pStyle w:val="TableNormal1"/>
              <w:spacing w:line="276" w:lineRule="auto"/>
            </w:pPr>
            <w:r w:rsidRPr="002B66BA">
              <w:t>To the Committee of Management of the reporting unit</w:t>
            </w:r>
          </w:p>
          <w:p w14:paraId="2F709E5A" w14:textId="1AFF06CC" w:rsidR="004D2FD5" w:rsidRPr="00BD1282" w:rsidRDefault="004D2FD5" w:rsidP="00B7449B">
            <w:pPr>
              <w:pStyle w:val="Bulletpoint"/>
            </w:pPr>
            <w:r w:rsidRPr="00B63D4C">
              <w:rPr>
                <w:b/>
                <w:bCs/>
              </w:rPr>
              <w:t>IF</w:t>
            </w:r>
            <w:r w:rsidRPr="00BD1282">
              <w:t xml:space="preserve"> the rules provide for 5% </w:t>
            </w:r>
            <w:r w:rsidR="00CF2A13" w:rsidRPr="00BD1282">
              <w:rPr>
                <w:bCs/>
              </w:rPr>
              <w:t>or</w:t>
            </w:r>
            <w:r w:rsidRPr="00BD1282">
              <w:t xml:space="preserve"> less of members (NOT financial members) to call a </w:t>
            </w:r>
            <w:r w:rsidR="00057510" w:rsidRPr="00BD1282">
              <w:rPr>
                <w:bCs/>
              </w:rPr>
              <w:t>g</w:t>
            </w:r>
            <w:r w:rsidRPr="00BD1282">
              <w:rPr>
                <w:bCs/>
              </w:rPr>
              <w:t xml:space="preserve">eneral </w:t>
            </w:r>
            <w:r w:rsidR="00057510" w:rsidRPr="00BD1282">
              <w:rPr>
                <w:bCs/>
              </w:rPr>
              <w:t>m</w:t>
            </w:r>
            <w:r w:rsidRPr="00BD1282">
              <w:rPr>
                <w:bCs/>
              </w:rPr>
              <w:t>eeting</w:t>
            </w:r>
            <w:r w:rsidRPr="00BD1282">
              <w:t xml:space="preserve"> of members to consider the financial report</w:t>
            </w:r>
            <w:r w:rsidR="00383F50"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0E77AD8D" w14:textId="42BFB0A3" w:rsidR="004D2FD5" w:rsidRDefault="004D2FD5" w:rsidP="00B7449B">
            <w:pPr>
              <w:spacing w:line="276" w:lineRule="auto"/>
              <w:jc w:val="center"/>
            </w:pPr>
            <w:r>
              <w:t>N</w:t>
            </w:r>
          </w:p>
        </w:tc>
        <w:tc>
          <w:tcPr>
            <w:tcW w:w="803" w:type="dxa"/>
            <w:shd w:val="clear" w:color="auto" w:fill="FFFFFF" w:themeFill="background1"/>
          </w:tcPr>
          <w:p w14:paraId="2049BF4F" w14:textId="77777777" w:rsidR="004D2FD5" w:rsidRDefault="004D2FD5" w:rsidP="004D2FD5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83CFF4F" w14:textId="77777777" w:rsidR="004D2FD5" w:rsidRDefault="004D2FD5" w:rsidP="004D2FD5"/>
        </w:tc>
        <w:tc>
          <w:tcPr>
            <w:tcW w:w="3547" w:type="dxa"/>
            <w:shd w:val="clear" w:color="auto" w:fill="FFFFFF" w:themeFill="background1"/>
          </w:tcPr>
          <w:p w14:paraId="671B49B8" w14:textId="77777777" w:rsidR="004D2FD5" w:rsidRDefault="004D2FD5" w:rsidP="004D2FD5"/>
        </w:tc>
      </w:tr>
      <w:tr w:rsidR="000458CA" w14:paraId="52FC2FF7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4C1DF29A" w14:textId="0AE7E89D" w:rsidR="001939FB" w:rsidRDefault="00070F8D" w:rsidP="00B7449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192, 198, </w:t>
            </w:r>
            <w:r w:rsidR="000458CA" w:rsidRPr="00AF497C">
              <w:rPr>
                <w:b/>
                <w:bCs/>
              </w:rPr>
              <w:t>233</w:t>
            </w:r>
            <w:r>
              <w:rPr>
                <w:b/>
                <w:bCs/>
              </w:rPr>
              <w:t>, 236</w:t>
            </w:r>
          </w:p>
          <w:p w14:paraId="5F046CC7" w14:textId="289B7F15" w:rsidR="000458CA" w:rsidRPr="00AF497C" w:rsidRDefault="000458CA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reg</w:t>
            </w:r>
            <w:r w:rsidR="007C2B34" w:rsidRPr="00AF497C">
              <w:rPr>
                <w:b/>
                <w:bCs/>
              </w:rPr>
              <w:t>ulation</w:t>
            </w:r>
            <w:r w:rsidR="001939FB">
              <w:rPr>
                <w:b/>
                <w:bCs/>
              </w:rPr>
              <w:t>s</w:t>
            </w:r>
            <w:r w:rsidRPr="00AF497C">
              <w:rPr>
                <w:b/>
                <w:bCs/>
              </w:rPr>
              <w:t xml:space="preserve"> </w:t>
            </w:r>
            <w:r w:rsidR="00192A3E">
              <w:rPr>
                <w:b/>
                <w:bCs/>
              </w:rPr>
              <w:t xml:space="preserve">9, </w:t>
            </w:r>
            <w:r w:rsidRPr="00AF497C">
              <w:rPr>
                <w:b/>
                <w:bCs/>
              </w:rPr>
              <w:t>126(2),</w:t>
            </w:r>
            <w:r w:rsidR="007C2B34" w:rsidRPr="00AF497C">
              <w:rPr>
                <w:b/>
                <w:bCs/>
              </w:rPr>
              <w:t xml:space="preserve"> </w:t>
            </w:r>
            <w:r w:rsidRPr="00AF497C">
              <w:rPr>
                <w:b/>
                <w:bCs/>
              </w:rPr>
              <w:t>138(2)</w:t>
            </w:r>
            <w:r w:rsidR="00247EBE">
              <w:rPr>
                <w:b/>
                <w:bCs/>
              </w:rPr>
              <w:t>, 150</w:t>
            </w:r>
          </w:p>
        </w:tc>
        <w:tc>
          <w:tcPr>
            <w:tcW w:w="709" w:type="dxa"/>
            <w:shd w:val="clear" w:color="auto" w:fill="FFFFFF" w:themeFill="background1"/>
          </w:tcPr>
          <w:p w14:paraId="47CE00A2" w14:textId="77777777" w:rsidR="000458CA" w:rsidRPr="00AF497C" w:rsidRDefault="000458CA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4FB27BC" w14:textId="0E9972FE" w:rsidR="000458CA" w:rsidRPr="002B66BA" w:rsidRDefault="000458CA" w:rsidP="00B7449B">
            <w:pPr>
              <w:pStyle w:val="TableNormal1"/>
              <w:spacing w:line="276" w:lineRule="auto"/>
            </w:pPr>
            <w:r w:rsidRPr="002B66BA">
              <w:t>Rules</w:t>
            </w:r>
            <w:r w:rsidR="00AF1D36">
              <w:t xml:space="preserve"> to</w:t>
            </w:r>
            <w:r w:rsidRPr="002B66BA">
              <w:t xml:space="preserve"> have an office of Secretary or authorise another office </w:t>
            </w:r>
            <w:r w:rsidR="00247EBE">
              <w:t xml:space="preserve">to keep the Register, </w:t>
            </w:r>
            <w:r w:rsidRPr="002B66BA">
              <w:t>to make declarations and lodge</w:t>
            </w:r>
            <w:r>
              <w:t xml:space="preserve"> notifications with the </w:t>
            </w:r>
            <w:r w:rsidR="00632164">
              <w:t>Commission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72302BD0" w14:textId="4C8A6DE0" w:rsidR="000458CA" w:rsidRDefault="000458CA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3D0DC692" w14:textId="77777777" w:rsidR="000458CA" w:rsidRDefault="000458CA" w:rsidP="000458C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4879A31" w14:textId="77777777" w:rsidR="000458CA" w:rsidRDefault="000458CA" w:rsidP="000458CA"/>
        </w:tc>
        <w:tc>
          <w:tcPr>
            <w:tcW w:w="3547" w:type="dxa"/>
            <w:shd w:val="clear" w:color="auto" w:fill="FFFFFF" w:themeFill="background1"/>
          </w:tcPr>
          <w:p w14:paraId="71332AC1" w14:textId="77777777" w:rsidR="000458CA" w:rsidRDefault="000458CA" w:rsidP="000458CA"/>
        </w:tc>
      </w:tr>
      <w:tr w:rsidR="000458CA" w14:paraId="6B70AA23" w14:textId="77777777" w:rsidTr="00A84718">
        <w:trPr>
          <w:cantSplit/>
          <w:trHeight w:val="20"/>
        </w:trPr>
        <w:tc>
          <w:tcPr>
            <w:tcW w:w="1872" w:type="dxa"/>
            <w:shd w:val="clear" w:color="auto" w:fill="FFFFFF" w:themeFill="background1"/>
          </w:tcPr>
          <w:p w14:paraId="203313BC" w14:textId="75A5FAB2" w:rsidR="000458CA" w:rsidRPr="00AF497C" w:rsidRDefault="000458CA" w:rsidP="00B7449B">
            <w:pPr>
              <w:spacing w:line="276" w:lineRule="auto"/>
              <w:rPr>
                <w:b/>
                <w:bCs/>
              </w:rPr>
            </w:pPr>
            <w:r w:rsidRPr="00AF497C">
              <w:rPr>
                <w:b/>
                <w:bCs/>
              </w:rPr>
              <w:t>345</w:t>
            </w:r>
          </w:p>
        </w:tc>
        <w:tc>
          <w:tcPr>
            <w:tcW w:w="709" w:type="dxa"/>
            <w:shd w:val="clear" w:color="auto" w:fill="FFFFFF" w:themeFill="background1"/>
          </w:tcPr>
          <w:p w14:paraId="6288D2AF" w14:textId="77777777" w:rsidR="000458CA" w:rsidRPr="00AF497C" w:rsidRDefault="000458CA" w:rsidP="00B7449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964EF05" w14:textId="72387958" w:rsidR="000458CA" w:rsidRPr="002B66BA" w:rsidRDefault="000458CA" w:rsidP="00B7449B">
            <w:pPr>
              <w:pStyle w:val="TableNormal1"/>
              <w:spacing w:line="276" w:lineRule="auto"/>
            </w:pPr>
            <w:r w:rsidRPr="002B66BA">
              <w:t>Entitlement of every financial member to vote at any ballot taken for the purpose of submitting a matter to vote</w:t>
            </w:r>
          </w:p>
          <w:p w14:paraId="3607770A" w14:textId="2A7DBAE5" w:rsidR="000458CA" w:rsidRPr="00844898" w:rsidRDefault="000458CA" w:rsidP="00844898">
            <w:pPr>
              <w:pStyle w:val="Bullet1"/>
            </w:pPr>
            <w:r w:rsidRPr="00844898">
              <w:t>Assess this by looking at the rules as a whole: are financial members excluded from any ballots?</w:t>
            </w:r>
          </w:p>
        </w:tc>
        <w:tc>
          <w:tcPr>
            <w:tcW w:w="1276" w:type="dxa"/>
            <w:shd w:val="clear" w:color="auto" w:fill="FFFFFF" w:themeFill="background1"/>
          </w:tcPr>
          <w:p w14:paraId="576E90F3" w14:textId="676E527F" w:rsidR="000458CA" w:rsidRDefault="000458CA" w:rsidP="00B7449B">
            <w:pPr>
              <w:spacing w:line="276" w:lineRule="auto"/>
              <w:jc w:val="center"/>
            </w:pPr>
            <w:r>
              <w:t>Y</w:t>
            </w:r>
          </w:p>
        </w:tc>
        <w:tc>
          <w:tcPr>
            <w:tcW w:w="803" w:type="dxa"/>
            <w:shd w:val="clear" w:color="auto" w:fill="FFFFFF" w:themeFill="background1"/>
          </w:tcPr>
          <w:p w14:paraId="47BB9DB5" w14:textId="77777777" w:rsidR="000458CA" w:rsidRDefault="000458CA" w:rsidP="000458CA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039E0405" w14:textId="77777777" w:rsidR="000458CA" w:rsidRDefault="000458CA" w:rsidP="000458CA"/>
        </w:tc>
        <w:tc>
          <w:tcPr>
            <w:tcW w:w="3547" w:type="dxa"/>
            <w:shd w:val="clear" w:color="auto" w:fill="FFFFFF" w:themeFill="background1"/>
          </w:tcPr>
          <w:p w14:paraId="600CF06F" w14:textId="77777777" w:rsidR="000458CA" w:rsidRDefault="000458CA" w:rsidP="000458CA"/>
        </w:tc>
      </w:tr>
    </w:tbl>
    <w:p w14:paraId="025318CA" w14:textId="6230A225" w:rsidR="00A361C1" w:rsidRDefault="00A361C1" w:rsidP="001D1A4D"/>
    <w:sectPr w:rsidR="00A361C1" w:rsidSect="001D1A4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134" w:right="1531" w:bottom="510" w:left="1418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F0CF8" w14:textId="77777777" w:rsidR="000E7416" w:rsidRDefault="000E7416" w:rsidP="008E21DE">
      <w:pPr>
        <w:spacing w:before="0" w:after="0"/>
      </w:pPr>
      <w:r>
        <w:separator/>
      </w:r>
    </w:p>
    <w:p w14:paraId="2FC16554" w14:textId="77777777" w:rsidR="000E7416" w:rsidRDefault="000E7416"/>
    <w:p w14:paraId="29591C30" w14:textId="77777777" w:rsidR="000E7416" w:rsidRDefault="000E7416"/>
  </w:endnote>
  <w:endnote w:type="continuationSeparator" w:id="0">
    <w:p w14:paraId="0B5A61DF" w14:textId="77777777" w:rsidR="000E7416" w:rsidRDefault="000E7416" w:rsidP="008E21DE">
      <w:pPr>
        <w:spacing w:before="0" w:after="0"/>
      </w:pPr>
      <w:r>
        <w:continuationSeparator/>
      </w:r>
    </w:p>
    <w:p w14:paraId="25695C63" w14:textId="77777777" w:rsidR="000E7416" w:rsidRDefault="000E7416"/>
    <w:p w14:paraId="560A1A87" w14:textId="77777777" w:rsidR="000E7416" w:rsidRDefault="000E7416"/>
  </w:endnote>
  <w:endnote w:type="continuationNotice" w:id="1">
    <w:p w14:paraId="4C506F79" w14:textId="77777777" w:rsidR="000E7416" w:rsidRDefault="000E741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6069340"/>
      <w:docPartObj>
        <w:docPartGallery w:val="Page Numbers (Bottom of Page)"/>
        <w:docPartUnique/>
      </w:docPartObj>
    </w:sdtPr>
    <w:sdtEndPr/>
    <w:sdtContent>
      <w:p w14:paraId="60E01E00" w14:textId="79466C9D" w:rsidR="00E13C23" w:rsidRPr="000428CC" w:rsidRDefault="000428CC" w:rsidP="000428CC">
        <w:pPr>
          <w:pStyle w:val="Footer-Title"/>
        </w:pPr>
        <w:r>
          <w:rPr>
            <w:rStyle w:val="PageNumber"/>
            <w:rFonts w:ascii="Calibri" w:hAnsi="Calibri"/>
            <w:sz w:val="18"/>
          </w:rPr>
          <w:t>CL 032 Checklist of proposed rules</w:t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 w:rsidRPr="001D0FB5">
          <w:rPr>
            <w:rStyle w:val="PageNumber"/>
            <w:rFonts w:ascii="Calibri" w:hAnsi="Calibri"/>
            <w:sz w:val="18"/>
          </w:rPr>
          <w:tab/>
        </w:r>
        <w:r w:rsidRPr="001D0FB5"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>1 August</w:t>
        </w:r>
        <w:r w:rsidRPr="00C06F4A">
          <w:rPr>
            <w:rStyle w:val="PageNumber"/>
            <w:rFonts w:ascii="Calibri" w:hAnsi="Calibri"/>
            <w:sz w:val="18"/>
          </w:rPr>
          <w:t xml:space="preserve"> 2024</w:t>
        </w:r>
        <w:r w:rsidRPr="001D0FB5">
          <w:rPr>
            <w:rStyle w:val="PageNumber"/>
            <w:rFonts w:ascii="Calibri" w:hAnsi="Calibri"/>
            <w:sz w:val="18"/>
          </w:rPr>
          <w:t xml:space="preserve"> | p. </w:t>
        </w:r>
        <w:r w:rsidRPr="001D0FB5">
          <w:fldChar w:fldCharType="begin"/>
        </w:r>
        <w:r w:rsidRPr="001D0FB5">
          <w:instrText xml:space="preserve"> PAGE   \* MERGEFORMAT </w:instrText>
        </w:r>
        <w:r w:rsidRPr="001D0FB5">
          <w:fldChar w:fldCharType="separate"/>
        </w:r>
        <w:r>
          <w:t>1</w:t>
        </w:r>
        <w:r w:rsidRPr="001D0FB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603047"/>
      <w:docPartObj>
        <w:docPartGallery w:val="Page Numbers (Bottom of Page)"/>
        <w:docPartUnique/>
      </w:docPartObj>
    </w:sdtPr>
    <w:sdtEndPr/>
    <w:sdtContent>
      <w:p w14:paraId="22935C21" w14:textId="44763F2D" w:rsidR="00E13C23" w:rsidRDefault="00795434" w:rsidP="00795434">
        <w:pPr>
          <w:pStyle w:val="Footer-Title"/>
        </w:pPr>
        <w:r>
          <w:rPr>
            <w:rStyle w:val="PageNumber"/>
            <w:rFonts w:ascii="Calibri" w:hAnsi="Calibri"/>
            <w:sz w:val="18"/>
          </w:rPr>
          <w:t>CL 032 Checklist of proposed rules</w:t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 w:rsidRPr="001D0FB5">
          <w:rPr>
            <w:rStyle w:val="PageNumber"/>
            <w:rFonts w:ascii="Calibri" w:hAnsi="Calibri"/>
            <w:sz w:val="18"/>
          </w:rPr>
          <w:tab/>
        </w:r>
        <w:r w:rsidRPr="001D0FB5">
          <w:rPr>
            <w:rStyle w:val="PageNumber"/>
            <w:rFonts w:ascii="Calibri" w:hAnsi="Calibri"/>
            <w:sz w:val="18"/>
          </w:rPr>
          <w:tab/>
        </w:r>
        <w:r w:rsidR="000428CC">
          <w:rPr>
            <w:rStyle w:val="PageNumber"/>
            <w:rFonts w:ascii="Calibri" w:hAnsi="Calibri"/>
            <w:sz w:val="18"/>
          </w:rPr>
          <w:t>1 August</w:t>
        </w:r>
        <w:r w:rsidRPr="00C06F4A">
          <w:rPr>
            <w:rStyle w:val="PageNumber"/>
            <w:rFonts w:ascii="Calibri" w:hAnsi="Calibri"/>
            <w:sz w:val="18"/>
          </w:rPr>
          <w:t xml:space="preserve"> 2024</w:t>
        </w:r>
        <w:r w:rsidRPr="001D0FB5">
          <w:rPr>
            <w:rStyle w:val="PageNumber"/>
            <w:rFonts w:ascii="Calibri" w:hAnsi="Calibri"/>
            <w:sz w:val="18"/>
          </w:rPr>
          <w:t xml:space="preserve"> | p. </w:t>
        </w:r>
        <w:r w:rsidRPr="001D0FB5">
          <w:fldChar w:fldCharType="begin"/>
        </w:r>
        <w:r w:rsidRPr="001D0FB5">
          <w:instrText xml:space="preserve"> PAGE   \* MERGEFORMAT </w:instrText>
        </w:r>
        <w:r w:rsidRPr="001D0FB5">
          <w:fldChar w:fldCharType="separate"/>
        </w:r>
        <w:r>
          <w:t>2</w:t>
        </w:r>
        <w:r w:rsidRPr="001D0FB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552A5" w14:textId="77777777" w:rsidR="000E7416" w:rsidRDefault="000E7416" w:rsidP="008E21DE">
      <w:pPr>
        <w:spacing w:before="0" w:after="0"/>
      </w:pPr>
      <w:r>
        <w:separator/>
      </w:r>
    </w:p>
  </w:footnote>
  <w:footnote w:type="continuationSeparator" w:id="0">
    <w:p w14:paraId="2E6A82C7" w14:textId="77777777" w:rsidR="000E7416" w:rsidRDefault="000E7416" w:rsidP="008E21DE">
      <w:pPr>
        <w:spacing w:before="0" w:after="0"/>
      </w:pPr>
      <w:r>
        <w:continuationSeparator/>
      </w:r>
    </w:p>
    <w:p w14:paraId="4727C8E9" w14:textId="77777777" w:rsidR="000E7416" w:rsidRDefault="000E7416"/>
    <w:p w14:paraId="5C536A76" w14:textId="77777777" w:rsidR="000E7416" w:rsidRDefault="000E7416"/>
  </w:footnote>
  <w:footnote w:type="continuationNotice" w:id="1">
    <w:p w14:paraId="25831B30" w14:textId="77777777" w:rsidR="000E7416" w:rsidRDefault="000E741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B826" w14:textId="0220B6EB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A6D4" w14:textId="41CC0277" w:rsidR="00E13C23" w:rsidRDefault="00E13C23">
    <w:pPr>
      <w:pStyle w:val="Header"/>
    </w:pP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58241" behindDoc="1" locked="0" layoutInCell="1" allowOverlap="1" wp14:anchorId="1E27DF33" wp14:editId="24210C7B">
          <wp:simplePos x="0" y="0"/>
          <wp:positionH relativeFrom="margin">
            <wp:posOffset>0</wp:posOffset>
          </wp:positionH>
          <wp:positionV relativeFrom="paragraph">
            <wp:posOffset>71755</wp:posOffset>
          </wp:positionV>
          <wp:extent cx="812800" cy="800100"/>
          <wp:effectExtent l="0" t="0" r="6350" b="0"/>
          <wp:wrapNone/>
          <wp:docPr id="1159599938" name="Graphic 1159599938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A4C" w:themeColor="accent2"/>
      </w:rPr>
      <w:drawing>
        <wp:anchor distT="0" distB="0" distL="114300" distR="114300" simplePos="0" relativeHeight="251658240" behindDoc="1" locked="0" layoutInCell="1" allowOverlap="1" wp14:anchorId="32FCAE6A" wp14:editId="236D6CCE">
          <wp:simplePos x="0" y="0"/>
          <wp:positionH relativeFrom="page">
            <wp:posOffset>5160645</wp:posOffset>
          </wp:positionH>
          <wp:positionV relativeFrom="paragraph">
            <wp:posOffset>-277726</wp:posOffset>
          </wp:positionV>
          <wp:extent cx="5513291" cy="1654210"/>
          <wp:effectExtent l="0" t="0" r="0" b="3175"/>
          <wp:wrapNone/>
          <wp:docPr id="721762326" name="Picture 7217623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3291" cy="165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3F2E"/>
    <w:multiLevelType w:val="multilevel"/>
    <w:tmpl w:val="4E929216"/>
    <w:numStyleLink w:val="DefaultBullet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4BA6826"/>
    <w:multiLevelType w:val="multilevel"/>
    <w:tmpl w:val="C284D0B0"/>
    <w:numStyleLink w:val="List1Numbered"/>
  </w:abstractNum>
  <w:abstractNum w:abstractNumId="3" w15:restartNumberingAfterBreak="0">
    <w:nsid w:val="19F1618D"/>
    <w:multiLevelType w:val="multilevel"/>
    <w:tmpl w:val="1610CD90"/>
    <w:styleLink w:val="Table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4" w15:restartNumberingAfterBreak="0">
    <w:nsid w:val="1CC862E1"/>
    <w:multiLevelType w:val="multilevel"/>
    <w:tmpl w:val="C284D0B0"/>
    <w:styleLink w:val="List1Numbered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890E47"/>
    <w:multiLevelType w:val="hybridMultilevel"/>
    <w:tmpl w:val="E628387E"/>
    <w:styleLink w:val="NormalNumberedListStyl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6E59"/>
    <w:multiLevelType w:val="multilevel"/>
    <w:tmpl w:val="88EC6DC4"/>
    <w:styleLink w:val="FigureNumber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535249AF"/>
    <w:multiLevelType w:val="multilevel"/>
    <w:tmpl w:val="A41689A2"/>
    <w:styleLink w:val="BoxedBullet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563048B"/>
    <w:multiLevelType w:val="multilevel"/>
    <w:tmpl w:val="C284D0B0"/>
    <w:styleLink w:val="NumberedHeading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DB5F4C"/>
    <w:multiLevelType w:val="multilevel"/>
    <w:tmpl w:val="4E929216"/>
    <w:styleLink w:val="DefaultBullets"/>
    <w:lvl w:ilvl="0">
      <w:start w:val="1"/>
      <w:numFmt w:val="decimal"/>
      <w:pStyle w:val="Bulle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ulle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4409FF"/>
    <w:multiLevelType w:val="hybridMultilevel"/>
    <w:tmpl w:val="58DC6512"/>
    <w:lvl w:ilvl="0" w:tplc="C354180E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74998">
    <w:abstractNumId w:val="1"/>
  </w:num>
  <w:num w:numId="2" w16cid:durableId="933511456">
    <w:abstractNumId w:val="8"/>
  </w:num>
  <w:num w:numId="3" w16cid:durableId="2093892434">
    <w:abstractNumId w:val="7"/>
  </w:num>
  <w:num w:numId="4" w16cid:durableId="970984591">
    <w:abstractNumId w:val="4"/>
  </w:num>
  <w:num w:numId="5" w16cid:durableId="7293909">
    <w:abstractNumId w:val="3"/>
  </w:num>
  <w:num w:numId="6" w16cid:durableId="698044098">
    <w:abstractNumId w:val="10"/>
  </w:num>
  <w:num w:numId="7" w16cid:durableId="1711765681">
    <w:abstractNumId w:val="6"/>
  </w:num>
  <w:num w:numId="8" w16cid:durableId="1148783528">
    <w:abstractNumId w:val="0"/>
    <w:lvlOverride w:ilvl="0">
      <w:lvl w:ilvl="0">
        <w:start w:val="1"/>
        <w:numFmt w:val="decimal"/>
        <w:pStyle w:val="Bullet1"/>
        <w:lvlText w:val="%1."/>
        <w:lvlJc w:val="left"/>
        <w:pPr>
          <w:ind w:left="567" w:hanging="567"/>
        </w:pPr>
        <w:rPr>
          <w:rFonts w:hint="default"/>
        </w:rPr>
      </w:lvl>
    </w:lvlOverride>
  </w:num>
  <w:num w:numId="9" w16cid:durableId="1718235193">
    <w:abstractNumId w:val="2"/>
  </w:num>
  <w:num w:numId="10" w16cid:durableId="514925459">
    <w:abstractNumId w:val="5"/>
  </w:num>
  <w:num w:numId="11" w16cid:durableId="1890875709">
    <w:abstractNumId w:val="11"/>
  </w:num>
  <w:num w:numId="12" w16cid:durableId="939410669">
    <w:abstractNumId w:val="12"/>
  </w:num>
  <w:num w:numId="13" w16cid:durableId="17264410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30B4"/>
    <w:rsid w:val="00005DD3"/>
    <w:rsid w:val="00005F65"/>
    <w:rsid w:val="00006F13"/>
    <w:rsid w:val="00012458"/>
    <w:rsid w:val="0001594A"/>
    <w:rsid w:val="000164EA"/>
    <w:rsid w:val="0002130F"/>
    <w:rsid w:val="0002210D"/>
    <w:rsid w:val="0002370E"/>
    <w:rsid w:val="0002566E"/>
    <w:rsid w:val="00040586"/>
    <w:rsid w:val="000428CC"/>
    <w:rsid w:val="000436AB"/>
    <w:rsid w:val="000458CA"/>
    <w:rsid w:val="00046205"/>
    <w:rsid w:val="00050246"/>
    <w:rsid w:val="00052210"/>
    <w:rsid w:val="00052647"/>
    <w:rsid w:val="00055192"/>
    <w:rsid w:val="00057510"/>
    <w:rsid w:val="00057E99"/>
    <w:rsid w:val="00067184"/>
    <w:rsid w:val="00070E0C"/>
    <w:rsid w:val="00070F8D"/>
    <w:rsid w:val="0007176B"/>
    <w:rsid w:val="000734D2"/>
    <w:rsid w:val="00077449"/>
    <w:rsid w:val="00080615"/>
    <w:rsid w:val="00081DFA"/>
    <w:rsid w:val="00082CE6"/>
    <w:rsid w:val="00084532"/>
    <w:rsid w:val="00085C38"/>
    <w:rsid w:val="000864CC"/>
    <w:rsid w:val="0009146C"/>
    <w:rsid w:val="000A5F11"/>
    <w:rsid w:val="000A7791"/>
    <w:rsid w:val="000B4785"/>
    <w:rsid w:val="000B7303"/>
    <w:rsid w:val="000C252F"/>
    <w:rsid w:val="000D358B"/>
    <w:rsid w:val="000D7F98"/>
    <w:rsid w:val="000E184A"/>
    <w:rsid w:val="000E5A20"/>
    <w:rsid w:val="000E7416"/>
    <w:rsid w:val="000F046C"/>
    <w:rsid w:val="000F08A2"/>
    <w:rsid w:val="000F2148"/>
    <w:rsid w:val="000F49F8"/>
    <w:rsid w:val="000F6BE0"/>
    <w:rsid w:val="001003DD"/>
    <w:rsid w:val="00103E07"/>
    <w:rsid w:val="0010620F"/>
    <w:rsid w:val="00115E1F"/>
    <w:rsid w:val="0012076E"/>
    <w:rsid w:val="00136A1B"/>
    <w:rsid w:val="00141453"/>
    <w:rsid w:val="00143E6F"/>
    <w:rsid w:val="00144DB1"/>
    <w:rsid w:val="00145495"/>
    <w:rsid w:val="00145928"/>
    <w:rsid w:val="001500B0"/>
    <w:rsid w:val="0015019C"/>
    <w:rsid w:val="001512BD"/>
    <w:rsid w:val="001515F3"/>
    <w:rsid w:val="00151D06"/>
    <w:rsid w:val="001561C9"/>
    <w:rsid w:val="001574F1"/>
    <w:rsid w:val="0016116C"/>
    <w:rsid w:val="00161B7E"/>
    <w:rsid w:val="0016440B"/>
    <w:rsid w:val="00165F77"/>
    <w:rsid w:val="00177871"/>
    <w:rsid w:val="00190C51"/>
    <w:rsid w:val="00192A3E"/>
    <w:rsid w:val="001939FB"/>
    <w:rsid w:val="001A2847"/>
    <w:rsid w:val="001B2F69"/>
    <w:rsid w:val="001B357E"/>
    <w:rsid w:val="001B5D6C"/>
    <w:rsid w:val="001C5206"/>
    <w:rsid w:val="001D0197"/>
    <w:rsid w:val="001D0FB5"/>
    <w:rsid w:val="001D1A4D"/>
    <w:rsid w:val="001D363B"/>
    <w:rsid w:val="001D3F89"/>
    <w:rsid w:val="001E6562"/>
    <w:rsid w:val="001E6588"/>
    <w:rsid w:val="001F3AB6"/>
    <w:rsid w:val="001F76A5"/>
    <w:rsid w:val="002047E5"/>
    <w:rsid w:val="0020538E"/>
    <w:rsid w:val="002070F2"/>
    <w:rsid w:val="00211760"/>
    <w:rsid w:val="002118B6"/>
    <w:rsid w:val="00212E76"/>
    <w:rsid w:val="0021355D"/>
    <w:rsid w:val="00213AC3"/>
    <w:rsid w:val="002155EE"/>
    <w:rsid w:val="00224065"/>
    <w:rsid w:val="00225E52"/>
    <w:rsid w:val="0022720A"/>
    <w:rsid w:val="00230970"/>
    <w:rsid w:val="00234C94"/>
    <w:rsid w:val="00234CC2"/>
    <w:rsid w:val="00237B7D"/>
    <w:rsid w:val="002400E7"/>
    <w:rsid w:val="00243B69"/>
    <w:rsid w:val="00247EBE"/>
    <w:rsid w:val="00250B0C"/>
    <w:rsid w:val="00251D85"/>
    <w:rsid w:val="00264D11"/>
    <w:rsid w:val="002664F1"/>
    <w:rsid w:val="002667C4"/>
    <w:rsid w:val="00275320"/>
    <w:rsid w:val="00277FC4"/>
    <w:rsid w:val="002804D3"/>
    <w:rsid w:val="00281DC6"/>
    <w:rsid w:val="0028225C"/>
    <w:rsid w:val="00290FB4"/>
    <w:rsid w:val="00295C7B"/>
    <w:rsid w:val="002A06B8"/>
    <w:rsid w:val="002A46FF"/>
    <w:rsid w:val="002A6746"/>
    <w:rsid w:val="002B0D70"/>
    <w:rsid w:val="002B6340"/>
    <w:rsid w:val="002B6DAE"/>
    <w:rsid w:val="002C19AC"/>
    <w:rsid w:val="002C2903"/>
    <w:rsid w:val="002C32F7"/>
    <w:rsid w:val="002C3EAA"/>
    <w:rsid w:val="002D6EAA"/>
    <w:rsid w:val="002E1576"/>
    <w:rsid w:val="002F017D"/>
    <w:rsid w:val="002F0EBB"/>
    <w:rsid w:val="002F1EFA"/>
    <w:rsid w:val="002F455A"/>
    <w:rsid w:val="002F4D22"/>
    <w:rsid w:val="002F5CD7"/>
    <w:rsid w:val="002F6C59"/>
    <w:rsid w:val="0030092B"/>
    <w:rsid w:val="003033CC"/>
    <w:rsid w:val="003063E4"/>
    <w:rsid w:val="00307DA4"/>
    <w:rsid w:val="003168A6"/>
    <w:rsid w:val="00320EAE"/>
    <w:rsid w:val="00331C8C"/>
    <w:rsid w:val="003334EC"/>
    <w:rsid w:val="00337DB9"/>
    <w:rsid w:val="00341510"/>
    <w:rsid w:val="00343749"/>
    <w:rsid w:val="003449A0"/>
    <w:rsid w:val="00356D05"/>
    <w:rsid w:val="00360C44"/>
    <w:rsid w:val="0036413F"/>
    <w:rsid w:val="00365F42"/>
    <w:rsid w:val="00367C32"/>
    <w:rsid w:val="00371EED"/>
    <w:rsid w:val="00376294"/>
    <w:rsid w:val="003763A5"/>
    <w:rsid w:val="00381CE5"/>
    <w:rsid w:val="0038224C"/>
    <w:rsid w:val="00382F6D"/>
    <w:rsid w:val="00383F50"/>
    <w:rsid w:val="00384C01"/>
    <w:rsid w:val="003922A0"/>
    <w:rsid w:val="00393599"/>
    <w:rsid w:val="0039408A"/>
    <w:rsid w:val="003A04E1"/>
    <w:rsid w:val="003A04E7"/>
    <w:rsid w:val="003B452A"/>
    <w:rsid w:val="003B6659"/>
    <w:rsid w:val="003C12EB"/>
    <w:rsid w:val="003C4855"/>
    <w:rsid w:val="003C6BD3"/>
    <w:rsid w:val="003C7E6C"/>
    <w:rsid w:val="003D2AF0"/>
    <w:rsid w:val="003E03DB"/>
    <w:rsid w:val="003E78ED"/>
    <w:rsid w:val="003F59E5"/>
    <w:rsid w:val="003F6570"/>
    <w:rsid w:val="00401459"/>
    <w:rsid w:val="00401C14"/>
    <w:rsid w:val="00401E2B"/>
    <w:rsid w:val="004038C2"/>
    <w:rsid w:val="0041201F"/>
    <w:rsid w:val="004154E2"/>
    <w:rsid w:val="00424005"/>
    <w:rsid w:val="00427619"/>
    <w:rsid w:val="004333F5"/>
    <w:rsid w:val="00435516"/>
    <w:rsid w:val="00436D9C"/>
    <w:rsid w:val="0044021D"/>
    <w:rsid w:val="004453C4"/>
    <w:rsid w:val="00446339"/>
    <w:rsid w:val="0045260F"/>
    <w:rsid w:val="004669FE"/>
    <w:rsid w:val="0046719D"/>
    <w:rsid w:val="0047297A"/>
    <w:rsid w:val="00480E41"/>
    <w:rsid w:val="00481F1E"/>
    <w:rsid w:val="004935B1"/>
    <w:rsid w:val="004A153C"/>
    <w:rsid w:val="004A5EE0"/>
    <w:rsid w:val="004B1AD0"/>
    <w:rsid w:val="004B1B40"/>
    <w:rsid w:val="004B32C6"/>
    <w:rsid w:val="004B6667"/>
    <w:rsid w:val="004B679F"/>
    <w:rsid w:val="004C092C"/>
    <w:rsid w:val="004C6BA3"/>
    <w:rsid w:val="004D2FD5"/>
    <w:rsid w:val="004E69E8"/>
    <w:rsid w:val="004E7672"/>
    <w:rsid w:val="004E7D8C"/>
    <w:rsid w:val="004F36D7"/>
    <w:rsid w:val="004F373E"/>
    <w:rsid w:val="005002DC"/>
    <w:rsid w:val="005004D7"/>
    <w:rsid w:val="00502253"/>
    <w:rsid w:val="00502761"/>
    <w:rsid w:val="0050787B"/>
    <w:rsid w:val="005079EA"/>
    <w:rsid w:val="00507AAE"/>
    <w:rsid w:val="005123BA"/>
    <w:rsid w:val="00520878"/>
    <w:rsid w:val="00521F46"/>
    <w:rsid w:val="00523461"/>
    <w:rsid w:val="00524619"/>
    <w:rsid w:val="00524838"/>
    <w:rsid w:val="00534D53"/>
    <w:rsid w:val="00535C8E"/>
    <w:rsid w:val="00535F83"/>
    <w:rsid w:val="005401BB"/>
    <w:rsid w:val="00541DF9"/>
    <w:rsid w:val="005462F9"/>
    <w:rsid w:val="0055235B"/>
    <w:rsid w:val="00553780"/>
    <w:rsid w:val="00555596"/>
    <w:rsid w:val="0056400D"/>
    <w:rsid w:val="00573349"/>
    <w:rsid w:val="0057343D"/>
    <w:rsid w:val="0057428E"/>
    <w:rsid w:val="005742D0"/>
    <w:rsid w:val="00584CB4"/>
    <w:rsid w:val="00591C23"/>
    <w:rsid w:val="00593567"/>
    <w:rsid w:val="00593CFA"/>
    <w:rsid w:val="005944F7"/>
    <w:rsid w:val="005977E9"/>
    <w:rsid w:val="005A17E2"/>
    <w:rsid w:val="005A368C"/>
    <w:rsid w:val="005B3706"/>
    <w:rsid w:val="005C4EEC"/>
    <w:rsid w:val="005D32F7"/>
    <w:rsid w:val="005D6922"/>
    <w:rsid w:val="005E2AA9"/>
    <w:rsid w:val="005F174A"/>
    <w:rsid w:val="005F2CFA"/>
    <w:rsid w:val="005F5926"/>
    <w:rsid w:val="0060052E"/>
    <w:rsid w:val="00603C57"/>
    <w:rsid w:val="00613B94"/>
    <w:rsid w:val="006151AF"/>
    <w:rsid w:val="00620377"/>
    <w:rsid w:val="00621657"/>
    <w:rsid w:val="00621696"/>
    <w:rsid w:val="006250B7"/>
    <w:rsid w:val="00632164"/>
    <w:rsid w:val="00632EF9"/>
    <w:rsid w:val="00633515"/>
    <w:rsid w:val="00633BFD"/>
    <w:rsid w:val="0063404A"/>
    <w:rsid w:val="006340C5"/>
    <w:rsid w:val="006348A7"/>
    <w:rsid w:val="00642567"/>
    <w:rsid w:val="006427CA"/>
    <w:rsid w:val="00642FF7"/>
    <w:rsid w:val="00643265"/>
    <w:rsid w:val="0064368F"/>
    <w:rsid w:val="006452D4"/>
    <w:rsid w:val="00655D13"/>
    <w:rsid w:val="00656F51"/>
    <w:rsid w:val="00673278"/>
    <w:rsid w:val="00676632"/>
    <w:rsid w:val="00680F04"/>
    <w:rsid w:val="006870DC"/>
    <w:rsid w:val="00687216"/>
    <w:rsid w:val="006A779C"/>
    <w:rsid w:val="006B32FC"/>
    <w:rsid w:val="006B3E11"/>
    <w:rsid w:val="006B5F77"/>
    <w:rsid w:val="006C6237"/>
    <w:rsid w:val="006C626C"/>
    <w:rsid w:val="006D36B4"/>
    <w:rsid w:val="006D5C2D"/>
    <w:rsid w:val="006E2CB4"/>
    <w:rsid w:val="006E7174"/>
    <w:rsid w:val="006F033A"/>
    <w:rsid w:val="006F1FE2"/>
    <w:rsid w:val="006F75EE"/>
    <w:rsid w:val="00703241"/>
    <w:rsid w:val="00710D97"/>
    <w:rsid w:val="00712FBB"/>
    <w:rsid w:val="0071692F"/>
    <w:rsid w:val="00727135"/>
    <w:rsid w:val="0073261D"/>
    <w:rsid w:val="00732FC0"/>
    <w:rsid w:val="00737058"/>
    <w:rsid w:val="00740BE1"/>
    <w:rsid w:val="00741688"/>
    <w:rsid w:val="00743DA9"/>
    <w:rsid w:val="007509FE"/>
    <w:rsid w:val="00752F20"/>
    <w:rsid w:val="00755013"/>
    <w:rsid w:val="00763C26"/>
    <w:rsid w:val="00766079"/>
    <w:rsid w:val="007716B3"/>
    <w:rsid w:val="00771B1B"/>
    <w:rsid w:val="00774271"/>
    <w:rsid w:val="0077737B"/>
    <w:rsid w:val="00780EB1"/>
    <w:rsid w:val="007908AE"/>
    <w:rsid w:val="00793669"/>
    <w:rsid w:val="00793BDC"/>
    <w:rsid w:val="00795434"/>
    <w:rsid w:val="007967DE"/>
    <w:rsid w:val="00796C1A"/>
    <w:rsid w:val="00797787"/>
    <w:rsid w:val="007B4A4E"/>
    <w:rsid w:val="007B5C68"/>
    <w:rsid w:val="007C2B34"/>
    <w:rsid w:val="007C4851"/>
    <w:rsid w:val="007C5EB0"/>
    <w:rsid w:val="007C74C1"/>
    <w:rsid w:val="007D20A9"/>
    <w:rsid w:val="007D3CF9"/>
    <w:rsid w:val="007D5D7A"/>
    <w:rsid w:val="007E77E9"/>
    <w:rsid w:val="007F0AB4"/>
    <w:rsid w:val="007F467F"/>
    <w:rsid w:val="007F4EF9"/>
    <w:rsid w:val="00802AA6"/>
    <w:rsid w:val="008072F0"/>
    <w:rsid w:val="00810B76"/>
    <w:rsid w:val="008122F6"/>
    <w:rsid w:val="00812E16"/>
    <w:rsid w:val="00812EDA"/>
    <w:rsid w:val="00815B75"/>
    <w:rsid w:val="00815D76"/>
    <w:rsid w:val="008178B7"/>
    <w:rsid w:val="008363D9"/>
    <w:rsid w:val="008404CF"/>
    <w:rsid w:val="00842171"/>
    <w:rsid w:val="00844898"/>
    <w:rsid w:val="00846030"/>
    <w:rsid w:val="0084733E"/>
    <w:rsid w:val="008524F8"/>
    <w:rsid w:val="00857628"/>
    <w:rsid w:val="00866D6B"/>
    <w:rsid w:val="00873AAA"/>
    <w:rsid w:val="00877220"/>
    <w:rsid w:val="00880608"/>
    <w:rsid w:val="00880E1B"/>
    <w:rsid w:val="00886877"/>
    <w:rsid w:val="00887208"/>
    <w:rsid w:val="008A005E"/>
    <w:rsid w:val="008A3ECB"/>
    <w:rsid w:val="008A6371"/>
    <w:rsid w:val="008A6783"/>
    <w:rsid w:val="008A73FA"/>
    <w:rsid w:val="008B1948"/>
    <w:rsid w:val="008C02F5"/>
    <w:rsid w:val="008C7D73"/>
    <w:rsid w:val="008D2BBA"/>
    <w:rsid w:val="008D2BD5"/>
    <w:rsid w:val="008E21DE"/>
    <w:rsid w:val="008E31D0"/>
    <w:rsid w:val="008E42C1"/>
    <w:rsid w:val="008E60BE"/>
    <w:rsid w:val="008F0F38"/>
    <w:rsid w:val="008F3C49"/>
    <w:rsid w:val="008F3EC3"/>
    <w:rsid w:val="008F42EB"/>
    <w:rsid w:val="008F5349"/>
    <w:rsid w:val="008F771A"/>
    <w:rsid w:val="008F7E66"/>
    <w:rsid w:val="00904A27"/>
    <w:rsid w:val="009147FB"/>
    <w:rsid w:val="00915938"/>
    <w:rsid w:val="00921BEF"/>
    <w:rsid w:val="00921F18"/>
    <w:rsid w:val="009232FC"/>
    <w:rsid w:val="00925DE2"/>
    <w:rsid w:val="00926820"/>
    <w:rsid w:val="009279A2"/>
    <w:rsid w:val="00930E97"/>
    <w:rsid w:val="00931AE9"/>
    <w:rsid w:val="009376DB"/>
    <w:rsid w:val="0094694D"/>
    <w:rsid w:val="00955855"/>
    <w:rsid w:val="009562EF"/>
    <w:rsid w:val="009568AB"/>
    <w:rsid w:val="00961DC8"/>
    <w:rsid w:val="00964CFF"/>
    <w:rsid w:val="00971BC5"/>
    <w:rsid w:val="00971C95"/>
    <w:rsid w:val="00974E13"/>
    <w:rsid w:val="00975256"/>
    <w:rsid w:val="009831CB"/>
    <w:rsid w:val="00991675"/>
    <w:rsid w:val="00993235"/>
    <w:rsid w:val="009978A7"/>
    <w:rsid w:val="009A06C8"/>
    <w:rsid w:val="009A09AA"/>
    <w:rsid w:val="009A11B1"/>
    <w:rsid w:val="009B4261"/>
    <w:rsid w:val="009B4BEC"/>
    <w:rsid w:val="009B67F0"/>
    <w:rsid w:val="009B6EE5"/>
    <w:rsid w:val="009C3701"/>
    <w:rsid w:val="009C58AB"/>
    <w:rsid w:val="009C6303"/>
    <w:rsid w:val="009C788E"/>
    <w:rsid w:val="009D4BBC"/>
    <w:rsid w:val="009D53A2"/>
    <w:rsid w:val="009D7129"/>
    <w:rsid w:val="009E0169"/>
    <w:rsid w:val="009E1026"/>
    <w:rsid w:val="009E11C0"/>
    <w:rsid w:val="009E5303"/>
    <w:rsid w:val="009E6097"/>
    <w:rsid w:val="009E618B"/>
    <w:rsid w:val="009F200E"/>
    <w:rsid w:val="009F34F6"/>
    <w:rsid w:val="009F3863"/>
    <w:rsid w:val="009F70AA"/>
    <w:rsid w:val="00A07E4A"/>
    <w:rsid w:val="00A1045A"/>
    <w:rsid w:val="00A133F8"/>
    <w:rsid w:val="00A16754"/>
    <w:rsid w:val="00A16F74"/>
    <w:rsid w:val="00A2785C"/>
    <w:rsid w:val="00A317AA"/>
    <w:rsid w:val="00A32BCE"/>
    <w:rsid w:val="00A34D11"/>
    <w:rsid w:val="00A361C1"/>
    <w:rsid w:val="00A37C8C"/>
    <w:rsid w:val="00A424EA"/>
    <w:rsid w:val="00A43D1A"/>
    <w:rsid w:val="00A44325"/>
    <w:rsid w:val="00A50A80"/>
    <w:rsid w:val="00A517BE"/>
    <w:rsid w:val="00A51A9F"/>
    <w:rsid w:val="00A53AD1"/>
    <w:rsid w:val="00A55D14"/>
    <w:rsid w:val="00A56018"/>
    <w:rsid w:val="00A60E69"/>
    <w:rsid w:val="00A70207"/>
    <w:rsid w:val="00A70EB4"/>
    <w:rsid w:val="00A71FEB"/>
    <w:rsid w:val="00A75E1B"/>
    <w:rsid w:val="00A7771B"/>
    <w:rsid w:val="00A7784D"/>
    <w:rsid w:val="00A84718"/>
    <w:rsid w:val="00A8475F"/>
    <w:rsid w:val="00A87350"/>
    <w:rsid w:val="00A915F4"/>
    <w:rsid w:val="00A91633"/>
    <w:rsid w:val="00A941D9"/>
    <w:rsid w:val="00A97656"/>
    <w:rsid w:val="00AA26CE"/>
    <w:rsid w:val="00AA2ED6"/>
    <w:rsid w:val="00AA7C6E"/>
    <w:rsid w:val="00AB088D"/>
    <w:rsid w:val="00AB12D5"/>
    <w:rsid w:val="00AB1B96"/>
    <w:rsid w:val="00AB2F90"/>
    <w:rsid w:val="00AC2B8A"/>
    <w:rsid w:val="00AD1838"/>
    <w:rsid w:val="00AD2052"/>
    <w:rsid w:val="00AD735D"/>
    <w:rsid w:val="00AE1879"/>
    <w:rsid w:val="00AE59CF"/>
    <w:rsid w:val="00AE66BA"/>
    <w:rsid w:val="00AF0899"/>
    <w:rsid w:val="00AF1D36"/>
    <w:rsid w:val="00AF497C"/>
    <w:rsid w:val="00AF5EA9"/>
    <w:rsid w:val="00B05F8F"/>
    <w:rsid w:val="00B10FD4"/>
    <w:rsid w:val="00B121B3"/>
    <w:rsid w:val="00B14842"/>
    <w:rsid w:val="00B16FBD"/>
    <w:rsid w:val="00B204FC"/>
    <w:rsid w:val="00B22268"/>
    <w:rsid w:val="00B246D8"/>
    <w:rsid w:val="00B2494D"/>
    <w:rsid w:val="00B258C8"/>
    <w:rsid w:val="00B32E75"/>
    <w:rsid w:val="00B4256E"/>
    <w:rsid w:val="00B500B9"/>
    <w:rsid w:val="00B519D7"/>
    <w:rsid w:val="00B51CBC"/>
    <w:rsid w:val="00B5363C"/>
    <w:rsid w:val="00B55014"/>
    <w:rsid w:val="00B603C0"/>
    <w:rsid w:val="00B61C43"/>
    <w:rsid w:val="00B639AF"/>
    <w:rsid w:val="00B63D4C"/>
    <w:rsid w:val="00B706EE"/>
    <w:rsid w:val="00B718D8"/>
    <w:rsid w:val="00B7449B"/>
    <w:rsid w:val="00B75CE8"/>
    <w:rsid w:val="00B76417"/>
    <w:rsid w:val="00B76D9B"/>
    <w:rsid w:val="00B81573"/>
    <w:rsid w:val="00B94541"/>
    <w:rsid w:val="00BA7506"/>
    <w:rsid w:val="00BA7E62"/>
    <w:rsid w:val="00BB10EF"/>
    <w:rsid w:val="00BB2EBA"/>
    <w:rsid w:val="00BC3161"/>
    <w:rsid w:val="00BC3896"/>
    <w:rsid w:val="00BD1282"/>
    <w:rsid w:val="00BD1E78"/>
    <w:rsid w:val="00BD1F99"/>
    <w:rsid w:val="00BD4111"/>
    <w:rsid w:val="00BF2FE3"/>
    <w:rsid w:val="00C02452"/>
    <w:rsid w:val="00C04078"/>
    <w:rsid w:val="00C0421C"/>
    <w:rsid w:val="00C06F4A"/>
    <w:rsid w:val="00C14289"/>
    <w:rsid w:val="00C218AF"/>
    <w:rsid w:val="00C251FC"/>
    <w:rsid w:val="00C25556"/>
    <w:rsid w:val="00C3295B"/>
    <w:rsid w:val="00C32A35"/>
    <w:rsid w:val="00C33EEF"/>
    <w:rsid w:val="00C36484"/>
    <w:rsid w:val="00C5262E"/>
    <w:rsid w:val="00C64BEE"/>
    <w:rsid w:val="00C66EF9"/>
    <w:rsid w:val="00C75CAF"/>
    <w:rsid w:val="00C80EF1"/>
    <w:rsid w:val="00C81A30"/>
    <w:rsid w:val="00C81A67"/>
    <w:rsid w:val="00C85308"/>
    <w:rsid w:val="00C94181"/>
    <w:rsid w:val="00CA4EB4"/>
    <w:rsid w:val="00CA65A0"/>
    <w:rsid w:val="00CB1543"/>
    <w:rsid w:val="00CB18A8"/>
    <w:rsid w:val="00CB5065"/>
    <w:rsid w:val="00CB6527"/>
    <w:rsid w:val="00CC1A35"/>
    <w:rsid w:val="00CC4FD8"/>
    <w:rsid w:val="00CC6119"/>
    <w:rsid w:val="00CD17D1"/>
    <w:rsid w:val="00CD24DC"/>
    <w:rsid w:val="00CD3D8A"/>
    <w:rsid w:val="00CE0C82"/>
    <w:rsid w:val="00CE4A14"/>
    <w:rsid w:val="00CF2A13"/>
    <w:rsid w:val="00D039CE"/>
    <w:rsid w:val="00D04421"/>
    <w:rsid w:val="00D107E5"/>
    <w:rsid w:val="00D15E8C"/>
    <w:rsid w:val="00D16289"/>
    <w:rsid w:val="00D20A13"/>
    <w:rsid w:val="00D21CE5"/>
    <w:rsid w:val="00D267B0"/>
    <w:rsid w:val="00D30BCB"/>
    <w:rsid w:val="00D30F29"/>
    <w:rsid w:val="00D31881"/>
    <w:rsid w:val="00D31EA6"/>
    <w:rsid w:val="00D427B2"/>
    <w:rsid w:val="00D43E5F"/>
    <w:rsid w:val="00D45412"/>
    <w:rsid w:val="00D45F5B"/>
    <w:rsid w:val="00D4619A"/>
    <w:rsid w:val="00D608F6"/>
    <w:rsid w:val="00D66BC9"/>
    <w:rsid w:val="00D756D2"/>
    <w:rsid w:val="00D85F15"/>
    <w:rsid w:val="00D93329"/>
    <w:rsid w:val="00D93D1B"/>
    <w:rsid w:val="00D94E4D"/>
    <w:rsid w:val="00D95845"/>
    <w:rsid w:val="00D9611C"/>
    <w:rsid w:val="00DA007A"/>
    <w:rsid w:val="00DB2840"/>
    <w:rsid w:val="00DB2F98"/>
    <w:rsid w:val="00DB4A1A"/>
    <w:rsid w:val="00DB4A62"/>
    <w:rsid w:val="00DB59E2"/>
    <w:rsid w:val="00DB5D16"/>
    <w:rsid w:val="00DB6EA4"/>
    <w:rsid w:val="00DC238F"/>
    <w:rsid w:val="00DC28A1"/>
    <w:rsid w:val="00DD5BB8"/>
    <w:rsid w:val="00DE1691"/>
    <w:rsid w:val="00DE1EA0"/>
    <w:rsid w:val="00DE4AAA"/>
    <w:rsid w:val="00DE618E"/>
    <w:rsid w:val="00DF0F6B"/>
    <w:rsid w:val="00DF3285"/>
    <w:rsid w:val="00DF476E"/>
    <w:rsid w:val="00DF74BA"/>
    <w:rsid w:val="00DF7F78"/>
    <w:rsid w:val="00E036BB"/>
    <w:rsid w:val="00E0532F"/>
    <w:rsid w:val="00E06B80"/>
    <w:rsid w:val="00E13C23"/>
    <w:rsid w:val="00E15F41"/>
    <w:rsid w:val="00E234EE"/>
    <w:rsid w:val="00E274D6"/>
    <w:rsid w:val="00E27695"/>
    <w:rsid w:val="00E328FF"/>
    <w:rsid w:val="00E41BD4"/>
    <w:rsid w:val="00E43EE7"/>
    <w:rsid w:val="00E54DD2"/>
    <w:rsid w:val="00E5677A"/>
    <w:rsid w:val="00E5791D"/>
    <w:rsid w:val="00E67804"/>
    <w:rsid w:val="00E71783"/>
    <w:rsid w:val="00E72550"/>
    <w:rsid w:val="00E809A0"/>
    <w:rsid w:val="00E838CE"/>
    <w:rsid w:val="00E93772"/>
    <w:rsid w:val="00E943C0"/>
    <w:rsid w:val="00E9664D"/>
    <w:rsid w:val="00E973F1"/>
    <w:rsid w:val="00EA1387"/>
    <w:rsid w:val="00EA3635"/>
    <w:rsid w:val="00EA3E6F"/>
    <w:rsid w:val="00EB0463"/>
    <w:rsid w:val="00EB4B4F"/>
    <w:rsid w:val="00EB4C55"/>
    <w:rsid w:val="00EC0E3F"/>
    <w:rsid w:val="00EC2EBD"/>
    <w:rsid w:val="00ED0302"/>
    <w:rsid w:val="00ED2E00"/>
    <w:rsid w:val="00ED32E2"/>
    <w:rsid w:val="00EE131E"/>
    <w:rsid w:val="00EE2D53"/>
    <w:rsid w:val="00EE4072"/>
    <w:rsid w:val="00F0368E"/>
    <w:rsid w:val="00F11CBC"/>
    <w:rsid w:val="00F15AF6"/>
    <w:rsid w:val="00F205A3"/>
    <w:rsid w:val="00F226E9"/>
    <w:rsid w:val="00F23177"/>
    <w:rsid w:val="00F27D7E"/>
    <w:rsid w:val="00F30677"/>
    <w:rsid w:val="00F317AE"/>
    <w:rsid w:val="00F31A4F"/>
    <w:rsid w:val="00F339A1"/>
    <w:rsid w:val="00F41A4D"/>
    <w:rsid w:val="00F50091"/>
    <w:rsid w:val="00F54B37"/>
    <w:rsid w:val="00F55D17"/>
    <w:rsid w:val="00F62B04"/>
    <w:rsid w:val="00F65519"/>
    <w:rsid w:val="00F70925"/>
    <w:rsid w:val="00F75817"/>
    <w:rsid w:val="00F80ADC"/>
    <w:rsid w:val="00F86B38"/>
    <w:rsid w:val="00F91216"/>
    <w:rsid w:val="00F921CD"/>
    <w:rsid w:val="00F9318C"/>
    <w:rsid w:val="00F93F3D"/>
    <w:rsid w:val="00FD7A3C"/>
    <w:rsid w:val="00FE0834"/>
    <w:rsid w:val="00FE4D12"/>
    <w:rsid w:val="00FE68E7"/>
    <w:rsid w:val="00FE6FDF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34"/>
    <w:pPr>
      <w:suppressAutoHyphens/>
      <w:spacing w:before="100" w:after="100" w:line="240" w:lineRule="auto"/>
    </w:pPr>
    <w:rPr>
      <w:rFonts w:ascii="Calibri" w:hAnsi="Calibri"/>
      <w:color w:val="0C233F"/>
      <w:sz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3C7E6C"/>
    <w:pPr>
      <w:keepNext/>
      <w:keepLines/>
      <w:numPr>
        <w:numId w:val="12"/>
      </w:numPr>
      <w:spacing w:before="280" w:after="240" w:line="340" w:lineRule="atLeast"/>
      <w:ind w:left="426" w:hanging="426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B246D8"/>
    <w:pPr>
      <w:keepNext/>
      <w:keepLines/>
      <w:framePr w:hSpace="180" w:wrap="around" w:vAnchor="text" w:hAnchor="margin" w:y="1"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2"/>
      </w:numPr>
    </w:pPr>
  </w:style>
  <w:style w:type="paragraph" w:customStyle="1" w:styleId="Bullet1">
    <w:name w:val="Bullet 1"/>
    <w:basedOn w:val="Normal"/>
    <w:uiPriority w:val="2"/>
    <w:qFormat/>
    <w:rsid w:val="00844898"/>
    <w:pPr>
      <w:numPr>
        <w:numId w:val="8"/>
      </w:numPr>
      <w:spacing w:before="120" w:after="120"/>
      <w:ind w:left="340" w:hanging="340"/>
    </w:pPr>
  </w:style>
  <w:style w:type="paragraph" w:customStyle="1" w:styleId="Bullet2">
    <w:name w:val="Bullet 2"/>
    <w:basedOn w:val="Normal"/>
    <w:uiPriority w:val="2"/>
    <w:qFormat/>
    <w:rsid w:val="00844898"/>
    <w:pPr>
      <w:numPr>
        <w:ilvl w:val="1"/>
        <w:numId w:val="8"/>
      </w:numPr>
      <w:spacing w:before="60" w:after="60"/>
      <w:ind w:left="1020" w:hanging="510"/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8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3"/>
      </w:numPr>
    </w:pPr>
  </w:style>
  <w:style w:type="paragraph" w:customStyle="1" w:styleId="FooterDark">
    <w:name w:val="Footer Dark"/>
    <w:basedOn w:val="Footer"/>
    <w:qFormat/>
    <w:rsid w:val="00237B7D"/>
    <w:rPr>
      <w:color w:val="0C233F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3C7E6C"/>
    <w:rPr>
      <w:rFonts w:ascii="Calibri" w:eastAsiaTheme="majorEastAsia" w:hAnsi="Calibri" w:cstheme="majorBidi"/>
      <w:b/>
      <w:color w:val="0C23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B246D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D0FB5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4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9"/>
      </w:numPr>
      <w:tabs>
        <w:tab w:val="num" w:pos="567"/>
      </w:tabs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9"/>
      </w:numPr>
      <w:tabs>
        <w:tab w:val="num" w:pos="851"/>
      </w:tabs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9"/>
      </w:numPr>
      <w:tabs>
        <w:tab w:val="num" w:pos="1135"/>
      </w:tabs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13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7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1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6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7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237B7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Normal"/>
    <w:link w:val="BulletpointChar"/>
    <w:uiPriority w:val="4"/>
    <w:qFormat/>
    <w:rsid w:val="00B63D4C"/>
    <w:pPr>
      <w:numPr>
        <w:numId w:val="10"/>
      </w:numPr>
      <w:spacing w:before="40" w:after="40" w:line="276" w:lineRule="auto"/>
      <w:ind w:left="454" w:hanging="227"/>
    </w:pPr>
  </w:style>
  <w:style w:type="character" w:customStyle="1" w:styleId="BulletpointChar">
    <w:name w:val="Bullet point Char"/>
    <w:basedOn w:val="ListParagraphChar"/>
    <w:link w:val="Bulletpoint"/>
    <w:uiPriority w:val="4"/>
    <w:rsid w:val="00B63D4C"/>
    <w:rPr>
      <w:rFonts w:ascii="Calibri" w:eastAsia="Times New Roman" w:hAnsi="Calibri" w:cs="Times New Roman"/>
      <w:color w:val="0C233F"/>
      <w:sz w:val="20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1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Calibri" w:eastAsia="Times New Roman" w:hAnsi="Calibri" w:cs="Times New Roman"/>
      <w:color w:val="0C233F"/>
      <w:sz w:val="20"/>
      <w:szCs w:val="24"/>
      <w:lang w:val="en-GB" w:eastAsia="en-AU"/>
    </w:rPr>
  </w:style>
  <w:style w:type="paragraph" w:styleId="Revision">
    <w:name w:val="Revision"/>
    <w:hidden/>
    <w:uiPriority w:val="99"/>
    <w:semiHidden/>
    <w:rsid w:val="000A7791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B2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6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6D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6D8"/>
    <w:rPr>
      <w:rFonts w:ascii="Lato" w:hAnsi="Lato"/>
      <w:b/>
      <w:bCs/>
      <w:color w:val="111C2C"/>
      <w:sz w:val="20"/>
      <w:szCs w:val="20"/>
    </w:rPr>
  </w:style>
  <w:style w:type="paragraph" w:customStyle="1" w:styleId="TableNormal1">
    <w:name w:val="Table Normal1"/>
    <w:basedOn w:val="Normal"/>
    <w:qFormat/>
    <w:rsid w:val="005F5926"/>
    <w:pPr>
      <w:spacing w:before="60" w:after="60"/>
    </w:pPr>
    <w:rPr>
      <w:b/>
    </w:rPr>
  </w:style>
  <w:style w:type="paragraph" w:styleId="BodyText">
    <w:name w:val="Body Text"/>
    <w:basedOn w:val="Normal"/>
    <w:link w:val="BodyTextChar"/>
    <w:rsid w:val="00341510"/>
    <w:pPr>
      <w:suppressAutoHyphens w:val="0"/>
      <w:spacing w:before="0" w:after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41510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407E777670436A9291BAB90160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1F623-884D-4C2D-BD5F-63A4DA57217C}"/>
      </w:docPartPr>
      <w:docPartBody>
        <w:p w:rsidR="009B647B" w:rsidRDefault="009B647B" w:rsidP="009B647B">
          <w:pPr>
            <w:pStyle w:val="C5407E777670436A9291BAB901604CE03"/>
          </w:pPr>
          <w:r w:rsidRPr="00A95AFC">
            <w:rPr>
              <w:rStyle w:val="PlaceholderText"/>
              <w:rFonts w:cs="Calibri"/>
            </w:rPr>
            <w:t>Click or tap to enter a date.</w:t>
          </w:r>
        </w:p>
      </w:docPartBody>
    </w:docPart>
    <w:docPart>
      <w:docPartPr>
        <w:name w:val="46C213C60D174DCD8FB23226CF6E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1C70-B5DF-448D-906A-70BE18902F88}"/>
      </w:docPartPr>
      <w:docPartBody>
        <w:p w:rsidR="00406266" w:rsidRDefault="009B647B" w:rsidP="009B647B">
          <w:pPr>
            <w:pStyle w:val="46C213C60D174DCD8FB23226CF6EB09D2"/>
          </w:pPr>
          <w:r w:rsidRPr="00687216">
            <w:rPr>
              <w:rStyle w:val="PlaceholderText"/>
              <w:rFonts w:ascii="Calibri" w:hAnsi="Calibri" w:cs="Calibri"/>
              <w:color w:val="0C233F"/>
            </w:rPr>
            <w:t>Click to select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48"/>
    <w:rsid w:val="00406266"/>
    <w:rsid w:val="00643265"/>
    <w:rsid w:val="009279A2"/>
    <w:rsid w:val="009B647B"/>
    <w:rsid w:val="00D6565B"/>
    <w:rsid w:val="00D827EF"/>
    <w:rsid w:val="00DD3848"/>
    <w:rsid w:val="00DE1EA0"/>
    <w:rsid w:val="00E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47B"/>
    <w:rPr>
      <w:rFonts w:ascii="Lato" w:hAnsi="Lato"/>
      <w:color w:val="808080"/>
    </w:rPr>
  </w:style>
  <w:style w:type="paragraph" w:customStyle="1" w:styleId="C5407E777670436A9291BAB901604CE03">
    <w:name w:val="C5407E777670436A9291BAB901604CE03"/>
    <w:rsid w:val="009B647B"/>
    <w:pPr>
      <w:suppressAutoHyphens/>
      <w:spacing w:before="100" w:after="100" w:line="240" w:lineRule="auto"/>
    </w:pPr>
    <w:rPr>
      <w:rFonts w:ascii="Calibri" w:eastAsiaTheme="minorHAnsi" w:hAnsi="Calibri"/>
      <w:color w:val="0C233F"/>
      <w:kern w:val="0"/>
      <w:sz w:val="20"/>
      <w:szCs w:val="22"/>
      <w:lang w:eastAsia="en-US"/>
      <w14:ligatures w14:val="none"/>
    </w:rPr>
  </w:style>
  <w:style w:type="paragraph" w:customStyle="1" w:styleId="46C213C60D174DCD8FB23226CF6EB09D2">
    <w:name w:val="46C213C60D174DCD8FB23226CF6EB09D2"/>
    <w:rsid w:val="009B647B"/>
    <w:pPr>
      <w:suppressAutoHyphens/>
      <w:spacing w:before="100" w:after="100" w:line="240" w:lineRule="auto"/>
    </w:pPr>
    <w:rPr>
      <w:rFonts w:ascii="Calibri" w:eastAsiaTheme="minorHAnsi" w:hAnsi="Calibri"/>
      <w:color w:val="0C233F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Checklist of proposed rules for registration under the Fair Work (Registered Organisations) Act 2009 (the Act)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2024-07-31T14:00:00+00:00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CL 032</Document_x0020_Co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88E27-8F43-42D6-B1F6-1C4A5C524AD4}"/>
</file>

<file path=customXml/itemProps2.xml><?xml version="1.0" encoding="utf-8"?>
<ds:datastoreItem xmlns:ds="http://schemas.openxmlformats.org/officeDocument/2006/customXml" ds:itemID="{4EC29723-4474-49C9-8F18-E1998F7DD8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6e7ee7-34aa-4284-954d-c11ed22cf578"/>
    <ds:schemaRef ds:uri="873f29f0-f043-4d84-a1aa-d233ee2915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25</TotalTime>
  <Pages>12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of proposed rules for registration under the Fair Work (Registered Organisations) Act 2009 (the Act)</vt:lpstr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of proposed rules for registration under the Fair Work (Registered Organisations) Act 2009 (the Act)</dc:title>
  <dc:subject/>
  <dc:creator>FairWorkCommission1@fwc.gov.au</dc:creator>
  <cp:keywords/>
  <dc:description/>
  <cp:lastModifiedBy>Rebecca Ng</cp:lastModifiedBy>
  <cp:revision>6</cp:revision>
  <cp:lastPrinted>2023-01-31T06:42:00Z</cp:lastPrinted>
  <dcterms:created xsi:type="dcterms:W3CDTF">2024-08-01T02:29:00Z</dcterms:created>
  <dcterms:modified xsi:type="dcterms:W3CDTF">2024-08-01T07:23:00Z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jebbcd3b48e84f898991ef747347472b">
    <vt:lpwstr/>
  </property>
  <property fmtid="{D5CDD505-2E9C-101B-9397-08002B2CF9AE}" pid="13" name="CRMCSchedule">
    <vt:lpwstr/>
  </property>
  <property fmtid="{D5CDD505-2E9C-101B-9397-08002B2CF9AE}" pid="14" name="d2738304ccd449229bf5dc57c1af28d3">
    <vt:lpwstr/>
  </property>
  <property fmtid="{D5CDD505-2E9C-101B-9397-08002B2CF9AE}" pid="15" name="k3bbb88b248e491ea4fa17485ee11d46">
    <vt:lpwstr/>
  </property>
  <property fmtid="{D5CDD505-2E9C-101B-9397-08002B2CF9AE}" pid="16" name="CRMCRecordType">
    <vt:lpwstr/>
  </property>
  <property fmtid="{D5CDD505-2E9C-101B-9397-08002B2CF9AE}" pid="17" name="CRMCBox">
    <vt:lpwstr/>
  </property>
  <property fmtid="{D5CDD505-2E9C-101B-9397-08002B2CF9AE}" pid="18" name="CRMCClassification">
    <vt:lpwstr/>
  </property>
  <property fmtid="{D5CDD505-2E9C-101B-9397-08002B2CF9AE}" pid="19" name="d7c4c9b9c9934ba388713ff4f994f581">
    <vt:lpwstr/>
  </property>
  <property fmtid="{D5CDD505-2E9C-101B-9397-08002B2CF9AE}" pid="20" name="Order">
    <vt:r8>2542100</vt:r8>
  </property>
  <property fmtid="{D5CDD505-2E9C-101B-9397-08002B2CF9AE}" pid="21" name="xd_Prog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xd_Signature">
    <vt:bool>false</vt:bool>
  </property>
  <property fmtid="{D5CDD505-2E9C-101B-9397-08002B2CF9AE}" pid="29" name="SharedWithUsers">
    <vt:lpwstr>11;#Catherine Bebbington;#148;#Catharine Li;#66;#Eve Anderson;#181;#Elyshia Weatherby</vt:lpwstr>
  </property>
  <property fmtid="{D5CDD505-2E9C-101B-9397-08002B2CF9AE}" pid="30" name="CPDCDocumentType">
    <vt:lpwstr>560;#Registered Organisations Resources|4732255a-984b-48ba-937b-bf63b78b1fed</vt:lpwstr>
  </property>
  <property fmtid="{D5CDD505-2E9C-101B-9397-08002B2CF9AE}" pid="31" name="CPDCPublishingStatus">
    <vt:lpwstr>337;#Ready for Publishing|a509f4e6-f539-4152-8128-8485d03b17b6</vt:lpwstr>
  </property>
</Properties>
</file>