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numbering.xml" ContentType="application/vnd.openxmlformats-officedocument.wordprocessingml.numbering+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FCC4F8" w14:textId="77777777" w:rsidR="004A6630" w:rsidRDefault="004A6630" w:rsidP="004A6630">
      <w:bookmarkStart w:id="0" w:name="_Hlk162264712"/>
      <w:bookmarkStart w:id="1" w:name="_Hlk162265467"/>
    </w:p>
    <w:p w14:paraId="2B1D66C4" w14:textId="77777777" w:rsidR="004A6630" w:rsidRDefault="004A6630" w:rsidP="004A6630">
      <w:pPr>
        <w:pStyle w:val="Title"/>
        <w:jc w:val="center"/>
      </w:pPr>
    </w:p>
    <w:p w14:paraId="21FC2CAB" w14:textId="77777777" w:rsidR="004A6630" w:rsidRDefault="004A6630" w:rsidP="004A6630">
      <w:pPr>
        <w:pStyle w:val="Title"/>
      </w:pPr>
    </w:p>
    <w:p w14:paraId="624A7030" w14:textId="77777777" w:rsidR="004A6630" w:rsidRDefault="004A6630" w:rsidP="004A6630">
      <w:pPr>
        <w:pStyle w:val="Title"/>
        <w:jc w:val="center"/>
      </w:pPr>
    </w:p>
    <w:p w14:paraId="5CBED9FF" w14:textId="77777777" w:rsidR="004A6630" w:rsidRPr="002314E0" w:rsidRDefault="004A6630" w:rsidP="004A6630"/>
    <w:p w14:paraId="1C6DB815" w14:textId="77777777" w:rsidR="00D1391A" w:rsidRDefault="00D1391A" w:rsidP="00D1391A">
      <w:pPr>
        <w:pStyle w:val="Title"/>
        <w:jc w:val="center"/>
      </w:pPr>
      <w:r w:rsidRPr="00BE6BF9">
        <w:t>MODEL RULES PROJECT</w:t>
      </w:r>
    </w:p>
    <w:p w14:paraId="624420B7" w14:textId="77777777" w:rsidR="00853FD2" w:rsidRPr="00853FD2" w:rsidRDefault="00853FD2" w:rsidP="00853FD2"/>
    <w:p w14:paraId="35C1481E" w14:textId="00B87030" w:rsidR="005B7BDA" w:rsidRPr="005B7BDA" w:rsidRDefault="005B7BDA" w:rsidP="005B7BDA">
      <w:pPr>
        <w:spacing w:before="0" w:after="160" w:line="259" w:lineRule="auto"/>
        <w:jc w:val="center"/>
        <w:rPr>
          <w:rFonts w:eastAsiaTheme="minorEastAsia"/>
          <w:b/>
          <w:color w:val="000000" w:themeColor="text1"/>
          <w:spacing w:val="15"/>
          <w:sz w:val="40"/>
        </w:rPr>
      </w:pPr>
      <w:r w:rsidRPr="005B7BDA">
        <w:rPr>
          <w:rFonts w:eastAsiaTheme="minorEastAsia"/>
          <w:b/>
          <w:color w:val="000000" w:themeColor="text1"/>
          <w:spacing w:val="15"/>
          <w:sz w:val="40"/>
        </w:rPr>
        <w:t>NATIONAL ORGANISATION –</w:t>
      </w:r>
    </w:p>
    <w:p w14:paraId="52F8835C" w14:textId="77777777" w:rsidR="005B7BDA" w:rsidRPr="005B7BDA" w:rsidRDefault="005B7BDA" w:rsidP="005B7BDA">
      <w:pPr>
        <w:spacing w:before="0" w:after="160" w:line="259" w:lineRule="auto"/>
        <w:jc w:val="center"/>
        <w:rPr>
          <w:rFonts w:eastAsiaTheme="minorEastAsia"/>
          <w:b/>
          <w:color w:val="000000" w:themeColor="text1"/>
          <w:spacing w:val="15"/>
          <w:sz w:val="40"/>
        </w:rPr>
      </w:pPr>
      <w:r w:rsidRPr="005B7BDA">
        <w:rPr>
          <w:rFonts w:eastAsiaTheme="minorEastAsia"/>
          <w:b/>
          <w:color w:val="000000" w:themeColor="text1"/>
          <w:spacing w:val="15"/>
          <w:sz w:val="40"/>
        </w:rPr>
        <w:t>FEDERATION FORM</w:t>
      </w:r>
    </w:p>
    <w:p w14:paraId="479DE485" w14:textId="65070E81" w:rsidR="00853FD2" w:rsidRPr="00853FD2" w:rsidRDefault="00853FD2" w:rsidP="005B7BDA">
      <w:pPr>
        <w:spacing w:before="0" w:after="160" w:line="259" w:lineRule="auto"/>
        <w:jc w:val="center"/>
      </w:pPr>
      <w:r>
        <w:br w:type="page"/>
      </w:r>
    </w:p>
    <w:p w14:paraId="08E424B0" w14:textId="77777777" w:rsidR="00CB6934" w:rsidRDefault="00CB6934" w:rsidP="00FE46F4">
      <w:pPr>
        <w:pStyle w:val="Heading1"/>
        <w:sectPr w:rsidR="00CB6934" w:rsidSect="005F4E7D">
          <w:footerReference w:type="default" r:id="rId11"/>
          <w:footnotePr>
            <w:numRestart w:val="eachPage"/>
          </w:footnotePr>
          <w:type w:val="continuous"/>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72F93A2" w14:textId="453609E4" w:rsidR="0098709C" w:rsidRPr="002F7A47" w:rsidRDefault="00F262C7" w:rsidP="002F7A47">
      <w:pPr>
        <w:rPr>
          <w:b/>
          <w:bCs/>
          <w:sz w:val="40"/>
          <w:szCs w:val="40"/>
        </w:rPr>
      </w:pPr>
      <w:r w:rsidRPr="002F7A47">
        <w:rPr>
          <w:b/>
          <w:bCs/>
          <w:sz w:val="40"/>
          <w:szCs w:val="40"/>
        </w:rPr>
        <w:lastRenderedPageBreak/>
        <w:t>TABLE OF CONTENTS</w:t>
      </w:r>
      <w:r w:rsidR="002F7A47" w:rsidRPr="002F7A47">
        <w:rPr>
          <w:b/>
          <w:bCs/>
          <w:sz w:val="40"/>
          <w:szCs w:val="40"/>
        </w:rPr>
        <w:br/>
      </w:r>
    </w:p>
    <w:p w14:paraId="534E434E" w14:textId="1E1CE6BE" w:rsidR="0012203A" w:rsidRDefault="0098709C">
      <w:pPr>
        <w:pStyle w:val="TOC1"/>
        <w:rPr>
          <w:rFonts w:asciiTheme="minorHAnsi" w:eastAsiaTheme="minorEastAsia" w:hAnsiTheme="minorHAnsi"/>
          <w:b w:val="0"/>
          <w:bCs w:val="0"/>
          <w:kern w:val="2"/>
          <w:sz w:val="24"/>
          <w:szCs w:val="24"/>
          <w:lang w:val="en-AU" w:eastAsia="en-AU"/>
          <w14:ligatures w14:val="standardContextual"/>
        </w:rPr>
      </w:pPr>
      <w:r>
        <w:fldChar w:fldCharType="begin"/>
      </w:r>
      <w:r>
        <w:instrText xml:space="preserve"> TOC \o "1-2" \h \z \u </w:instrText>
      </w:r>
      <w:r>
        <w:fldChar w:fldCharType="separate"/>
      </w:r>
      <w:hyperlink w:anchor="_Toc194058133" w:history="1">
        <w:r w:rsidR="0012203A" w:rsidRPr="006E085B">
          <w:rPr>
            <w:rStyle w:val="Hyperlink"/>
            <w:spacing w:val="15"/>
          </w:rPr>
          <w:t>CHAPTER ONE – NATIONAL ORGANISATION</w:t>
        </w:r>
        <w:r w:rsidR="0012203A">
          <w:rPr>
            <w:webHidden/>
          </w:rPr>
          <w:tab/>
        </w:r>
        <w:r w:rsidR="0012203A">
          <w:rPr>
            <w:webHidden/>
          </w:rPr>
          <w:fldChar w:fldCharType="begin"/>
        </w:r>
        <w:r w:rsidR="0012203A">
          <w:rPr>
            <w:webHidden/>
          </w:rPr>
          <w:instrText xml:space="preserve"> PAGEREF _Toc194058133 \h </w:instrText>
        </w:r>
        <w:r w:rsidR="0012203A">
          <w:rPr>
            <w:webHidden/>
          </w:rPr>
        </w:r>
        <w:r w:rsidR="0012203A">
          <w:rPr>
            <w:webHidden/>
          </w:rPr>
          <w:fldChar w:fldCharType="separate"/>
        </w:r>
        <w:r w:rsidR="00631016">
          <w:rPr>
            <w:webHidden/>
          </w:rPr>
          <w:t>7</w:t>
        </w:r>
        <w:r w:rsidR="0012203A">
          <w:rPr>
            <w:webHidden/>
          </w:rPr>
          <w:fldChar w:fldCharType="end"/>
        </w:r>
      </w:hyperlink>
    </w:p>
    <w:p w14:paraId="7C78E06C" w14:textId="7B63682C"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34" w:history="1">
        <w:r w:rsidRPr="006E085B">
          <w:rPr>
            <w:rStyle w:val="Hyperlink"/>
          </w:rPr>
          <w:t>PART A – ABOUT THE ORGANISATION</w:t>
        </w:r>
        <w:r>
          <w:rPr>
            <w:webHidden/>
          </w:rPr>
          <w:tab/>
        </w:r>
        <w:r>
          <w:rPr>
            <w:webHidden/>
          </w:rPr>
          <w:fldChar w:fldCharType="begin"/>
        </w:r>
        <w:r>
          <w:rPr>
            <w:webHidden/>
          </w:rPr>
          <w:instrText xml:space="preserve"> PAGEREF _Toc194058134 \h </w:instrText>
        </w:r>
        <w:r>
          <w:rPr>
            <w:webHidden/>
          </w:rPr>
        </w:r>
        <w:r>
          <w:rPr>
            <w:webHidden/>
          </w:rPr>
          <w:fldChar w:fldCharType="separate"/>
        </w:r>
        <w:r w:rsidR="00631016">
          <w:rPr>
            <w:webHidden/>
          </w:rPr>
          <w:t>8</w:t>
        </w:r>
        <w:r>
          <w:rPr>
            <w:webHidden/>
          </w:rPr>
          <w:fldChar w:fldCharType="end"/>
        </w:r>
      </w:hyperlink>
    </w:p>
    <w:p w14:paraId="44468E50" w14:textId="36E47FC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35" w:history="1">
        <w:r w:rsidRPr="006E085B">
          <w:rPr>
            <w:rStyle w:val="Hyperlink"/>
            <w:noProof/>
          </w:rPr>
          <w:t>A1 NAME</w:t>
        </w:r>
        <w:r>
          <w:rPr>
            <w:noProof/>
            <w:webHidden/>
          </w:rPr>
          <w:tab/>
        </w:r>
        <w:r>
          <w:rPr>
            <w:noProof/>
            <w:webHidden/>
          </w:rPr>
          <w:fldChar w:fldCharType="begin"/>
        </w:r>
        <w:r>
          <w:rPr>
            <w:noProof/>
            <w:webHidden/>
          </w:rPr>
          <w:instrText xml:space="preserve"> PAGEREF _Toc194058135 \h </w:instrText>
        </w:r>
        <w:r>
          <w:rPr>
            <w:noProof/>
            <w:webHidden/>
          </w:rPr>
        </w:r>
        <w:r>
          <w:rPr>
            <w:noProof/>
            <w:webHidden/>
          </w:rPr>
          <w:fldChar w:fldCharType="separate"/>
        </w:r>
        <w:r w:rsidR="00631016">
          <w:rPr>
            <w:noProof/>
            <w:webHidden/>
          </w:rPr>
          <w:t>8</w:t>
        </w:r>
        <w:r>
          <w:rPr>
            <w:noProof/>
            <w:webHidden/>
          </w:rPr>
          <w:fldChar w:fldCharType="end"/>
        </w:r>
      </w:hyperlink>
    </w:p>
    <w:p w14:paraId="61CE6F4C" w14:textId="4C9DE5C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36" w:history="1">
        <w:r w:rsidRPr="006E085B">
          <w:rPr>
            <w:rStyle w:val="Hyperlink"/>
            <w:noProof/>
          </w:rPr>
          <w:t>A2 OBJECTS</w:t>
        </w:r>
        <w:r>
          <w:rPr>
            <w:noProof/>
            <w:webHidden/>
          </w:rPr>
          <w:tab/>
        </w:r>
        <w:r>
          <w:rPr>
            <w:noProof/>
            <w:webHidden/>
          </w:rPr>
          <w:fldChar w:fldCharType="begin"/>
        </w:r>
        <w:r>
          <w:rPr>
            <w:noProof/>
            <w:webHidden/>
          </w:rPr>
          <w:instrText xml:space="preserve"> PAGEREF _Toc194058136 \h </w:instrText>
        </w:r>
        <w:r>
          <w:rPr>
            <w:noProof/>
            <w:webHidden/>
          </w:rPr>
        </w:r>
        <w:r>
          <w:rPr>
            <w:noProof/>
            <w:webHidden/>
          </w:rPr>
          <w:fldChar w:fldCharType="separate"/>
        </w:r>
        <w:r w:rsidR="00631016">
          <w:rPr>
            <w:noProof/>
            <w:webHidden/>
          </w:rPr>
          <w:t>10</w:t>
        </w:r>
        <w:r>
          <w:rPr>
            <w:noProof/>
            <w:webHidden/>
          </w:rPr>
          <w:fldChar w:fldCharType="end"/>
        </w:r>
      </w:hyperlink>
    </w:p>
    <w:p w14:paraId="4790A774" w14:textId="7C25DE8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37" w:history="1">
        <w:r w:rsidRPr="006E085B">
          <w:rPr>
            <w:rStyle w:val="Hyperlink"/>
            <w:noProof/>
          </w:rPr>
          <w:t>A3 CONDITIONS OF MEMBERSHIP ELIGIBILITY</w:t>
        </w:r>
        <w:r>
          <w:rPr>
            <w:noProof/>
            <w:webHidden/>
          </w:rPr>
          <w:tab/>
        </w:r>
        <w:r>
          <w:rPr>
            <w:noProof/>
            <w:webHidden/>
          </w:rPr>
          <w:fldChar w:fldCharType="begin"/>
        </w:r>
        <w:r>
          <w:rPr>
            <w:noProof/>
            <w:webHidden/>
          </w:rPr>
          <w:instrText xml:space="preserve"> PAGEREF _Toc194058137 \h </w:instrText>
        </w:r>
        <w:r>
          <w:rPr>
            <w:noProof/>
            <w:webHidden/>
          </w:rPr>
        </w:r>
        <w:r>
          <w:rPr>
            <w:noProof/>
            <w:webHidden/>
          </w:rPr>
          <w:fldChar w:fldCharType="separate"/>
        </w:r>
        <w:r w:rsidR="00631016">
          <w:rPr>
            <w:noProof/>
            <w:webHidden/>
          </w:rPr>
          <w:t>13</w:t>
        </w:r>
        <w:r>
          <w:rPr>
            <w:noProof/>
            <w:webHidden/>
          </w:rPr>
          <w:fldChar w:fldCharType="end"/>
        </w:r>
      </w:hyperlink>
    </w:p>
    <w:p w14:paraId="1374D5C0" w14:textId="6BE3EED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38" w:history="1">
        <w:r w:rsidRPr="006E085B">
          <w:rPr>
            <w:rStyle w:val="Hyperlink"/>
            <w:noProof/>
          </w:rPr>
          <w:t>A4 LOCATION OF ORGANISATION OFFICE</w:t>
        </w:r>
        <w:r>
          <w:rPr>
            <w:noProof/>
            <w:webHidden/>
          </w:rPr>
          <w:tab/>
        </w:r>
        <w:r>
          <w:rPr>
            <w:noProof/>
            <w:webHidden/>
          </w:rPr>
          <w:fldChar w:fldCharType="begin"/>
        </w:r>
        <w:r>
          <w:rPr>
            <w:noProof/>
            <w:webHidden/>
          </w:rPr>
          <w:instrText xml:space="preserve"> PAGEREF _Toc194058138 \h </w:instrText>
        </w:r>
        <w:r>
          <w:rPr>
            <w:noProof/>
            <w:webHidden/>
          </w:rPr>
        </w:r>
        <w:r>
          <w:rPr>
            <w:noProof/>
            <w:webHidden/>
          </w:rPr>
          <w:fldChar w:fldCharType="separate"/>
        </w:r>
        <w:r w:rsidR="00631016">
          <w:rPr>
            <w:noProof/>
            <w:webHidden/>
          </w:rPr>
          <w:t>14</w:t>
        </w:r>
        <w:r>
          <w:rPr>
            <w:noProof/>
            <w:webHidden/>
          </w:rPr>
          <w:fldChar w:fldCharType="end"/>
        </w:r>
      </w:hyperlink>
    </w:p>
    <w:p w14:paraId="0438DA9B" w14:textId="4E2ED57E"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39" w:history="1">
        <w:r w:rsidRPr="006E085B">
          <w:rPr>
            <w:rStyle w:val="Hyperlink"/>
          </w:rPr>
          <w:t>PART B – INTERPRETATION</w:t>
        </w:r>
        <w:r>
          <w:rPr>
            <w:webHidden/>
          </w:rPr>
          <w:tab/>
        </w:r>
        <w:r>
          <w:rPr>
            <w:webHidden/>
          </w:rPr>
          <w:fldChar w:fldCharType="begin"/>
        </w:r>
        <w:r>
          <w:rPr>
            <w:webHidden/>
          </w:rPr>
          <w:instrText xml:space="preserve"> PAGEREF _Toc194058139 \h </w:instrText>
        </w:r>
        <w:r>
          <w:rPr>
            <w:webHidden/>
          </w:rPr>
        </w:r>
        <w:r>
          <w:rPr>
            <w:webHidden/>
          </w:rPr>
          <w:fldChar w:fldCharType="separate"/>
        </w:r>
        <w:r w:rsidR="00631016">
          <w:rPr>
            <w:webHidden/>
          </w:rPr>
          <w:t>15</w:t>
        </w:r>
        <w:r>
          <w:rPr>
            <w:webHidden/>
          </w:rPr>
          <w:fldChar w:fldCharType="end"/>
        </w:r>
      </w:hyperlink>
    </w:p>
    <w:p w14:paraId="14271419" w14:textId="0C2BA7F2"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0" w:history="1">
        <w:r w:rsidRPr="006E085B">
          <w:rPr>
            <w:rStyle w:val="Hyperlink"/>
            <w:noProof/>
          </w:rPr>
          <w:t>B1 INTERPRETATION AND DEFINITIONS</w:t>
        </w:r>
        <w:r>
          <w:rPr>
            <w:noProof/>
            <w:webHidden/>
          </w:rPr>
          <w:tab/>
        </w:r>
        <w:r>
          <w:rPr>
            <w:noProof/>
            <w:webHidden/>
          </w:rPr>
          <w:fldChar w:fldCharType="begin"/>
        </w:r>
        <w:r>
          <w:rPr>
            <w:noProof/>
            <w:webHidden/>
          </w:rPr>
          <w:instrText xml:space="preserve"> PAGEREF _Toc194058140 \h </w:instrText>
        </w:r>
        <w:r>
          <w:rPr>
            <w:noProof/>
            <w:webHidden/>
          </w:rPr>
        </w:r>
        <w:r>
          <w:rPr>
            <w:noProof/>
            <w:webHidden/>
          </w:rPr>
          <w:fldChar w:fldCharType="separate"/>
        </w:r>
        <w:r w:rsidR="00631016">
          <w:rPr>
            <w:noProof/>
            <w:webHidden/>
          </w:rPr>
          <w:t>15</w:t>
        </w:r>
        <w:r>
          <w:rPr>
            <w:noProof/>
            <w:webHidden/>
          </w:rPr>
          <w:fldChar w:fldCharType="end"/>
        </w:r>
      </w:hyperlink>
    </w:p>
    <w:p w14:paraId="3A3AC7DE" w14:textId="20437D78"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41" w:history="1">
        <w:r w:rsidRPr="006E085B">
          <w:rPr>
            <w:rStyle w:val="Hyperlink"/>
          </w:rPr>
          <w:t>PART C – MEMBERSHIP</w:t>
        </w:r>
        <w:r>
          <w:rPr>
            <w:webHidden/>
          </w:rPr>
          <w:tab/>
        </w:r>
        <w:r>
          <w:rPr>
            <w:webHidden/>
          </w:rPr>
          <w:fldChar w:fldCharType="begin"/>
        </w:r>
        <w:r>
          <w:rPr>
            <w:webHidden/>
          </w:rPr>
          <w:instrText xml:space="preserve"> PAGEREF _Toc194058141 \h </w:instrText>
        </w:r>
        <w:r>
          <w:rPr>
            <w:webHidden/>
          </w:rPr>
        </w:r>
        <w:r>
          <w:rPr>
            <w:webHidden/>
          </w:rPr>
          <w:fldChar w:fldCharType="separate"/>
        </w:r>
        <w:r w:rsidR="00631016">
          <w:rPr>
            <w:webHidden/>
          </w:rPr>
          <w:t>20</w:t>
        </w:r>
        <w:r>
          <w:rPr>
            <w:webHidden/>
          </w:rPr>
          <w:fldChar w:fldCharType="end"/>
        </w:r>
      </w:hyperlink>
    </w:p>
    <w:p w14:paraId="7C125FBE" w14:textId="732C9CE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2" w:history="1">
        <w:r w:rsidRPr="006E085B">
          <w:rPr>
            <w:rStyle w:val="Hyperlink"/>
            <w:noProof/>
          </w:rPr>
          <w:t>C1 ADMISSION TO MEMBERSHIP</w:t>
        </w:r>
        <w:r>
          <w:rPr>
            <w:noProof/>
            <w:webHidden/>
          </w:rPr>
          <w:tab/>
        </w:r>
        <w:r>
          <w:rPr>
            <w:noProof/>
            <w:webHidden/>
          </w:rPr>
          <w:fldChar w:fldCharType="begin"/>
        </w:r>
        <w:r>
          <w:rPr>
            <w:noProof/>
            <w:webHidden/>
          </w:rPr>
          <w:instrText xml:space="preserve"> PAGEREF _Toc194058142 \h </w:instrText>
        </w:r>
        <w:r>
          <w:rPr>
            <w:noProof/>
            <w:webHidden/>
          </w:rPr>
        </w:r>
        <w:r>
          <w:rPr>
            <w:noProof/>
            <w:webHidden/>
          </w:rPr>
          <w:fldChar w:fldCharType="separate"/>
        </w:r>
        <w:r w:rsidR="00631016">
          <w:rPr>
            <w:noProof/>
            <w:webHidden/>
          </w:rPr>
          <w:t>20</w:t>
        </w:r>
        <w:r>
          <w:rPr>
            <w:noProof/>
            <w:webHidden/>
          </w:rPr>
          <w:fldChar w:fldCharType="end"/>
        </w:r>
      </w:hyperlink>
    </w:p>
    <w:p w14:paraId="67F002E4" w14:textId="406B558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3" w:history="1">
        <w:r w:rsidRPr="006E085B">
          <w:rPr>
            <w:rStyle w:val="Hyperlink"/>
            <w:noProof/>
          </w:rPr>
          <w:t>C2 DUAL MEMBERSHIP – RELATED STATE ASSOCIATION</w:t>
        </w:r>
        <w:r>
          <w:rPr>
            <w:noProof/>
            <w:webHidden/>
          </w:rPr>
          <w:tab/>
        </w:r>
        <w:r>
          <w:rPr>
            <w:noProof/>
            <w:webHidden/>
          </w:rPr>
          <w:fldChar w:fldCharType="begin"/>
        </w:r>
        <w:r>
          <w:rPr>
            <w:noProof/>
            <w:webHidden/>
          </w:rPr>
          <w:instrText xml:space="preserve"> PAGEREF _Toc194058143 \h </w:instrText>
        </w:r>
        <w:r>
          <w:rPr>
            <w:noProof/>
            <w:webHidden/>
          </w:rPr>
        </w:r>
        <w:r>
          <w:rPr>
            <w:noProof/>
            <w:webHidden/>
          </w:rPr>
          <w:fldChar w:fldCharType="separate"/>
        </w:r>
        <w:r w:rsidR="00631016">
          <w:rPr>
            <w:noProof/>
            <w:webHidden/>
          </w:rPr>
          <w:t>27</w:t>
        </w:r>
        <w:r>
          <w:rPr>
            <w:noProof/>
            <w:webHidden/>
          </w:rPr>
          <w:fldChar w:fldCharType="end"/>
        </w:r>
      </w:hyperlink>
    </w:p>
    <w:p w14:paraId="7DABE33B" w14:textId="396080A8"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4" w:history="1">
        <w:r w:rsidRPr="006E085B">
          <w:rPr>
            <w:rStyle w:val="Hyperlink"/>
            <w:noProof/>
          </w:rPr>
          <w:t>C3 LIFE MEMBERSHIP AND HONORARY MEMBERSHIP</w:t>
        </w:r>
        <w:r>
          <w:rPr>
            <w:noProof/>
            <w:webHidden/>
          </w:rPr>
          <w:tab/>
        </w:r>
        <w:r>
          <w:rPr>
            <w:noProof/>
            <w:webHidden/>
          </w:rPr>
          <w:fldChar w:fldCharType="begin"/>
        </w:r>
        <w:r>
          <w:rPr>
            <w:noProof/>
            <w:webHidden/>
          </w:rPr>
          <w:instrText xml:space="preserve"> PAGEREF _Toc194058144 \h </w:instrText>
        </w:r>
        <w:r>
          <w:rPr>
            <w:noProof/>
            <w:webHidden/>
          </w:rPr>
        </w:r>
        <w:r>
          <w:rPr>
            <w:noProof/>
            <w:webHidden/>
          </w:rPr>
          <w:fldChar w:fldCharType="separate"/>
        </w:r>
        <w:r w:rsidR="00631016">
          <w:rPr>
            <w:noProof/>
            <w:webHidden/>
          </w:rPr>
          <w:t>29</w:t>
        </w:r>
        <w:r>
          <w:rPr>
            <w:noProof/>
            <w:webHidden/>
          </w:rPr>
          <w:fldChar w:fldCharType="end"/>
        </w:r>
      </w:hyperlink>
    </w:p>
    <w:p w14:paraId="463938AF" w14:textId="6701B7D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5" w:history="1">
        <w:r w:rsidRPr="006E085B">
          <w:rPr>
            <w:rStyle w:val="Hyperlink"/>
            <w:noProof/>
          </w:rPr>
          <w:t>C4 ASSOCIATE MEMBERS AND AFFILIATES</w:t>
        </w:r>
        <w:r>
          <w:rPr>
            <w:noProof/>
            <w:webHidden/>
          </w:rPr>
          <w:tab/>
        </w:r>
        <w:r>
          <w:rPr>
            <w:noProof/>
            <w:webHidden/>
          </w:rPr>
          <w:fldChar w:fldCharType="begin"/>
        </w:r>
        <w:r>
          <w:rPr>
            <w:noProof/>
            <w:webHidden/>
          </w:rPr>
          <w:instrText xml:space="preserve"> PAGEREF _Toc194058145 \h </w:instrText>
        </w:r>
        <w:r>
          <w:rPr>
            <w:noProof/>
            <w:webHidden/>
          </w:rPr>
        </w:r>
        <w:r>
          <w:rPr>
            <w:noProof/>
            <w:webHidden/>
          </w:rPr>
          <w:fldChar w:fldCharType="separate"/>
        </w:r>
        <w:r w:rsidR="00631016">
          <w:rPr>
            <w:noProof/>
            <w:webHidden/>
          </w:rPr>
          <w:t>32</w:t>
        </w:r>
        <w:r>
          <w:rPr>
            <w:noProof/>
            <w:webHidden/>
          </w:rPr>
          <w:fldChar w:fldCharType="end"/>
        </w:r>
      </w:hyperlink>
    </w:p>
    <w:p w14:paraId="1C405AEE" w14:textId="0BF7214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6" w:history="1">
        <w:r w:rsidRPr="006E085B">
          <w:rPr>
            <w:rStyle w:val="Hyperlink"/>
            <w:noProof/>
          </w:rPr>
          <w:t>C5 SUBSCRIPTIONS, FEES AND LEVIES</w:t>
        </w:r>
        <w:r>
          <w:rPr>
            <w:noProof/>
            <w:webHidden/>
          </w:rPr>
          <w:tab/>
        </w:r>
        <w:r>
          <w:rPr>
            <w:noProof/>
            <w:webHidden/>
          </w:rPr>
          <w:fldChar w:fldCharType="begin"/>
        </w:r>
        <w:r>
          <w:rPr>
            <w:noProof/>
            <w:webHidden/>
          </w:rPr>
          <w:instrText xml:space="preserve"> PAGEREF _Toc194058146 \h </w:instrText>
        </w:r>
        <w:r>
          <w:rPr>
            <w:noProof/>
            <w:webHidden/>
          </w:rPr>
        </w:r>
        <w:r>
          <w:rPr>
            <w:noProof/>
            <w:webHidden/>
          </w:rPr>
          <w:fldChar w:fldCharType="separate"/>
        </w:r>
        <w:r w:rsidR="00631016">
          <w:rPr>
            <w:noProof/>
            <w:webHidden/>
          </w:rPr>
          <w:t>34</w:t>
        </w:r>
        <w:r>
          <w:rPr>
            <w:noProof/>
            <w:webHidden/>
          </w:rPr>
          <w:fldChar w:fldCharType="end"/>
        </w:r>
      </w:hyperlink>
    </w:p>
    <w:p w14:paraId="6BED2FA1" w14:textId="60DBECF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7" w:history="1">
        <w:r w:rsidRPr="006E085B">
          <w:rPr>
            <w:rStyle w:val="Hyperlink"/>
            <w:noProof/>
          </w:rPr>
          <w:t>C6 UNFINANCIAL MEMBERS</w:t>
        </w:r>
        <w:r>
          <w:rPr>
            <w:noProof/>
            <w:webHidden/>
          </w:rPr>
          <w:tab/>
        </w:r>
        <w:r>
          <w:rPr>
            <w:noProof/>
            <w:webHidden/>
          </w:rPr>
          <w:fldChar w:fldCharType="begin"/>
        </w:r>
        <w:r>
          <w:rPr>
            <w:noProof/>
            <w:webHidden/>
          </w:rPr>
          <w:instrText xml:space="preserve"> PAGEREF _Toc194058147 \h </w:instrText>
        </w:r>
        <w:r>
          <w:rPr>
            <w:noProof/>
            <w:webHidden/>
          </w:rPr>
        </w:r>
        <w:r>
          <w:rPr>
            <w:noProof/>
            <w:webHidden/>
          </w:rPr>
          <w:fldChar w:fldCharType="separate"/>
        </w:r>
        <w:r w:rsidR="00631016">
          <w:rPr>
            <w:noProof/>
            <w:webHidden/>
          </w:rPr>
          <w:t>42</w:t>
        </w:r>
        <w:r>
          <w:rPr>
            <w:noProof/>
            <w:webHidden/>
          </w:rPr>
          <w:fldChar w:fldCharType="end"/>
        </w:r>
      </w:hyperlink>
    </w:p>
    <w:p w14:paraId="05492529" w14:textId="101F288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8" w:history="1">
        <w:r w:rsidRPr="006E085B">
          <w:rPr>
            <w:rStyle w:val="Hyperlink"/>
            <w:noProof/>
          </w:rPr>
          <w:t>C7 DISCIPLINE AND EXPULSION OF MEMBER</w:t>
        </w:r>
        <w:r>
          <w:rPr>
            <w:noProof/>
            <w:webHidden/>
          </w:rPr>
          <w:tab/>
        </w:r>
        <w:r>
          <w:rPr>
            <w:noProof/>
            <w:webHidden/>
          </w:rPr>
          <w:fldChar w:fldCharType="begin"/>
        </w:r>
        <w:r>
          <w:rPr>
            <w:noProof/>
            <w:webHidden/>
          </w:rPr>
          <w:instrText xml:space="preserve"> PAGEREF _Toc194058148 \h </w:instrText>
        </w:r>
        <w:r>
          <w:rPr>
            <w:noProof/>
            <w:webHidden/>
          </w:rPr>
        </w:r>
        <w:r>
          <w:rPr>
            <w:noProof/>
            <w:webHidden/>
          </w:rPr>
          <w:fldChar w:fldCharType="separate"/>
        </w:r>
        <w:r w:rsidR="00631016">
          <w:rPr>
            <w:noProof/>
            <w:webHidden/>
          </w:rPr>
          <w:t>46</w:t>
        </w:r>
        <w:r>
          <w:rPr>
            <w:noProof/>
            <w:webHidden/>
          </w:rPr>
          <w:fldChar w:fldCharType="end"/>
        </w:r>
      </w:hyperlink>
    </w:p>
    <w:p w14:paraId="62233823" w14:textId="761FDEC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49" w:history="1">
        <w:r w:rsidRPr="006E085B">
          <w:rPr>
            <w:rStyle w:val="Hyperlink"/>
            <w:noProof/>
          </w:rPr>
          <w:t>C8 RESIGNATION FROM MEMBERSHIP</w:t>
        </w:r>
        <w:r>
          <w:rPr>
            <w:noProof/>
            <w:webHidden/>
          </w:rPr>
          <w:tab/>
        </w:r>
        <w:r>
          <w:rPr>
            <w:noProof/>
            <w:webHidden/>
          </w:rPr>
          <w:fldChar w:fldCharType="begin"/>
        </w:r>
        <w:r>
          <w:rPr>
            <w:noProof/>
            <w:webHidden/>
          </w:rPr>
          <w:instrText xml:space="preserve"> PAGEREF _Toc194058149 \h </w:instrText>
        </w:r>
        <w:r>
          <w:rPr>
            <w:noProof/>
            <w:webHidden/>
          </w:rPr>
        </w:r>
        <w:r>
          <w:rPr>
            <w:noProof/>
            <w:webHidden/>
          </w:rPr>
          <w:fldChar w:fldCharType="separate"/>
        </w:r>
        <w:r w:rsidR="00631016">
          <w:rPr>
            <w:noProof/>
            <w:webHidden/>
          </w:rPr>
          <w:t>52</w:t>
        </w:r>
        <w:r>
          <w:rPr>
            <w:noProof/>
            <w:webHidden/>
          </w:rPr>
          <w:fldChar w:fldCharType="end"/>
        </w:r>
      </w:hyperlink>
    </w:p>
    <w:p w14:paraId="7C2D70ED" w14:textId="6A05A8B3"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0" w:history="1">
        <w:r w:rsidRPr="006E085B">
          <w:rPr>
            <w:rStyle w:val="Hyperlink"/>
            <w:noProof/>
          </w:rPr>
          <w:t>C9 REGISTER OF MEMBERS</w:t>
        </w:r>
        <w:r>
          <w:rPr>
            <w:noProof/>
            <w:webHidden/>
          </w:rPr>
          <w:tab/>
        </w:r>
        <w:r>
          <w:rPr>
            <w:noProof/>
            <w:webHidden/>
          </w:rPr>
          <w:fldChar w:fldCharType="begin"/>
        </w:r>
        <w:r>
          <w:rPr>
            <w:noProof/>
            <w:webHidden/>
          </w:rPr>
          <w:instrText xml:space="preserve"> PAGEREF _Toc194058150 \h </w:instrText>
        </w:r>
        <w:r>
          <w:rPr>
            <w:noProof/>
            <w:webHidden/>
          </w:rPr>
        </w:r>
        <w:r>
          <w:rPr>
            <w:noProof/>
            <w:webHidden/>
          </w:rPr>
          <w:fldChar w:fldCharType="separate"/>
        </w:r>
        <w:r w:rsidR="00631016">
          <w:rPr>
            <w:noProof/>
            <w:webHidden/>
          </w:rPr>
          <w:t>54</w:t>
        </w:r>
        <w:r>
          <w:rPr>
            <w:noProof/>
            <w:webHidden/>
          </w:rPr>
          <w:fldChar w:fldCharType="end"/>
        </w:r>
      </w:hyperlink>
    </w:p>
    <w:p w14:paraId="7652289C" w14:textId="2116C91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1" w:history="1">
        <w:r w:rsidRPr="006E085B">
          <w:rPr>
            <w:rStyle w:val="Hyperlink"/>
            <w:noProof/>
          </w:rPr>
          <w:t>C10 MEMBER REPRESENTATIVES</w:t>
        </w:r>
        <w:r>
          <w:rPr>
            <w:noProof/>
            <w:webHidden/>
          </w:rPr>
          <w:tab/>
        </w:r>
        <w:r>
          <w:rPr>
            <w:noProof/>
            <w:webHidden/>
          </w:rPr>
          <w:fldChar w:fldCharType="begin"/>
        </w:r>
        <w:r>
          <w:rPr>
            <w:noProof/>
            <w:webHidden/>
          </w:rPr>
          <w:instrText xml:space="preserve"> PAGEREF _Toc194058151 \h </w:instrText>
        </w:r>
        <w:r>
          <w:rPr>
            <w:noProof/>
            <w:webHidden/>
          </w:rPr>
        </w:r>
        <w:r>
          <w:rPr>
            <w:noProof/>
            <w:webHidden/>
          </w:rPr>
          <w:fldChar w:fldCharType="separate"/>
        </w:r>
        <w:r w:rsidR="00631016">
          <w:rPr>
            <w:noProof/>
            <w:webHidden/>
          </w:rPr>
          <w:t>55</w:t>
        </w:r>
        <w:r>
          <w:rPr>
            <w:noProof/>
            <w:webHidden/>
          </w:rPr>
          <w:fldChar w:fldCharType="end"/>
        </w:r>
      </w:hyperlink>
    </w:p>
    <w:p w14:paraId="48ECD3E5" w14:textId="4BD9BEC6"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2" w:history="1">
        <w:r w:rsidRPr="006E085B">
          <w:rPr>
            <w:rStyle w:val="Hyperlink"/>
            <w:noProof/>
          </w:rPr>
          <w:t>C11 REMOVAL OF CERTAIN UNFINANCIAL MEMBERS</w:t>
        </w:r>
        <w:r>
          <w:rPr>
            <w:noProof/>
            <w:webHidden/>
          </w:rPr>
          <w:tab/>
        </w:r>
        <w:r>
          <w:rPr>
            <w:noProof/>
            <w:webHidden/>
          </w:rPr>
          <w:fldChar w:fldCharType="begin"/>
        </w:r>
        <w:r>
          <w:rPr>
            <w:noProof/>
            <w:webHidden/>
          </w:rPr>
          <w:instrText xml:space="preserve"> PAGEREF _Toc194058152 \h </w:instrText>
        </w:r>
        <w:r>
          <w:rPr>
            <w:noProof/>
            <w:webHidden/>
          </w:rPr>
        </w:r>
        <w:r>
          <w:rPr>
            <w:noProof/>
            <w:webHidden/>
          </w:rPr>
          <w:fldChar w:fldCharType="separate"/>
        </w:r>
        <w:r w:rsidR="00631016">
          <w:rPr>
            <w:noProof/>
            <w:webHidden/>
          </w:rPr>
          <w:t>57</w:t>
        </w:r>
        <w:r>
          <w:rPr>
            <w:noProof/>
            <w:webHidden/>
          </w:rPr>
          <w:fldChar w:fldCharType="end"/>
        </w:r>
      </w:hyperlink>
    </w:p>
    <w:p w14:paraId="4089CF55" w14:textId="5C68984A"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53" w:history="1">
        <w:r w:rsidRPr="006E085B">
          <w:rPr>
            <w:rStyle w:val="Hyperlink"/>
          </w:rPr>
          <w:t>PART D – NATIONAL GOVERNANCE</w:t>
        </w:r>
        <w:r>
          <w:rPr>
            <w:webHidden/>
          </w:rPr>
          <w:tab/>
        </w:r>
        <w:r>
          <w:rPr>
            <w:webHidden/>
          </w:rPr>
          <w:fldChar w:fldCharType="begin"/>
        </w:r>
        <w:r>
          <w:rPr>
            <w:webHidden/>
          </w:rPr>
          <w:instrText xml:space="preserve"> PAGEREF _Toc194058153 \h </w:instrText>
        </w:r>
        <w:r>
          <w:rPr>
            <w:webHidden/>
          </w:rPr>
        </w:r>
        <w:r>
          <w:rPr>
            <w:webHidden/>
          </w:rPr>
          <w:fldChar w:fldCharType="separate"/>
        </w:r>
        <w:r w:rsidR="00631016">
          <w:rPr>
            <w:webHidden/>
          </w:rPr>
          <w:t>58</w:t>
        </w:r>
        <w:r>
          <w:rPr>
            <w:webHidden/>
          </w:rPr>
          <w:fldChar w:fldCharType="end"/>
        </w:r>
      </w:hyperlink>
    </w:p>
    <w:p w14:paraId="01E3D33D" w14:textId="30D77B9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4" w:history="1">
        <w:r w:rsidRPr="006E085B">
          <w:rPr>
            <w:rStyle w:val="Hyperlink"/>
            <w:noProof/>
          </w:rPr>
          <w:t>D1 OVERVIEW</w:t>
        </w:r>
        <w:r>
          <w:rPr>
            <w:noProof/>
            <w:webHidden/>
          </w:rPr>
          <w:tab/>
        </w:r>
        <w:r>
          <w:rPr>
            <w:noProof/>
            <w:webHidden/>
          </w:rPr>
          <w:fldChar w:fldCharType="begin"/>
        </w:r>
        <w:r>
          <w:rPr>
            <w:noProof/>
            <w:webHidden/>
          </w:rPr>
          <w:instrText xml:space="preserve"> PAGEREF _Toc194058154 \h </w:instrText>
        </w:r>
        <w:r>
          <w:rPr>
            <w:noProof/>
            <w:webHidden/>
          </w:rPr>
        </w:r>
        <w:r>
          <w:rPr>
            <w:noProof/>
            <w:webHidden/>
          </w:rPr>
          <w:fldChar w:fldCharType="separate"/>
        </w:r>
        <w:r w:rsidR="00631016">
          <w:rPr>
            <w:noProof/>
            <w:webHidden/>
          </w:rPr>
          <w:t>58</w:t>
        </w:r>
        <w:r>
          <w:rPr>
            <w:noProof/>
            <w:webHidden/>
          </w:rPr>
          <w:fldChar w:fldCharType="end"/>
        </w:r>
      </w:hyperlink>
    </w:p>
    <w:p w14:paraId="1C2B7918" w14:textId="7E64F3B5"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55" w:history="1">
        <w:r w:rsidRPr="006E085B">
          <w:rPr>
            <w:rStyle w:val="Hyperlink"/>
          </w:rPr>
          <w:t>DIVISION 1: GENERAL MEETINGS OF MEMBERS</w:t>
        </w:r>
        <w:r>
          <w:rPr>
            <w:webHidden/>
          </w:rPr>
          <w:tab/>
        </w:r>
        <w:r>
          <w:rPr>
            <w:webHidden/>
          </w:rPr>
          <w:fldChar w:fldCharType="begin"/>
        </w:r>
        <w:r>
          <w:rPr>
            <w:webHidden/>
          </w:rPr>
          <w:instrText xml:space="preserve"> PAGEREF _Toc194058155 \h </w:instrText>
        </w:r>
        <w:r>
          <w:rPr>
            <w:webHidden/>
          </w:rPr>
        </w:r>
        <w:r>
          <w:rPr>
            <w:webHidden/>
          </w:rPr>
          <w:fldChar w:fldCharType="separate"/>
        </w:r>
        <w:r w:rsidR="00631016">
          <w:rPr>
            <w:webHidden/>
          </w:rPr>
          <w:t>60</w:t>
        </w:r>
        <w:r>
          <w:rPr>
            <w:webHidden/>
          </w:rPr>
          <w:fldChar w:fldCharType="end"/>
        </w:r>
      </w:hyperlink>
    </w:p>
    <w:p w14:paraId="4AD14E75" w14:textId="7FA98F81"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6" w:history="1">
        <w:r w:rsidRPr="006E085B">
          <w:rPr>
            <w:rStyle w:val="Hyperlink"/>
            <w:noProof/>
          </w:rPr>
          <w:t>D2 ANNUAL AND SPECIAL GENERAL MEETINGS OF MEMBERS</w:t>
        </w:r>
        <w:r>
          <w:rPr>
            <w:noProof/>
            <w:webHidden/>
          </w:rPr>
          <w:tab/>
        </w:r>
        <w:r>
          <w:rPr>
            <w:noProof/>
            <w:webHidden/>
          </w:rPr>
          <w:fldChar w:fldCharType="begin"/>
        </w:r>
        <w:r>
          <w:rPr>
            <w:noProof/>
            <w:webHidden/>
          </w:rPr>
          <w:instrText xml:space="preserve"> PAGEREF _Toc194058156 \h </w:instrText>
        </w:r>
        <w:r>
          <w:rPr>
            <w:noProof/>
            <w:webHidden/>
          </w:rPr>
        </w:r>
        <w:r>
          <w:rPr>
            <w:noProof/>
            <w:webHidden/>
          </w:rPr>
          <w:fldChar w:fldCharType="separate"/>
        </w:r>
        <w:r w:rsidR="00631016">
          <w:rPr>
            <w:noProof/>
            <w:webHidden/>
          </w:rPr>
          <w:t>60</w:t>
        </w:r>
        <w:r>
          <w:rPr>
            <w:noProof/>
            <w:webHidden/>
          </w:rPr>
          <w:fldChar w:fldCharType="end"/>
        </w:r>
      </w:hyperlink>
    </w:p>
    <w:p w14:paraId="5ABBCCF2" w14:textId="5F03B2B5"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57" w:history="1">
        <w:r w:rsidRPr="006E085B">
          <w:rPr>
            <w:rStyle w:val="Hyperlink"/>
          </w:rPr>
          <w:t>DIVISION 2: THE NATIONAL EXECUTIVE</w:t>
        </w:r>
        <w:r>
          <w:rPr>
            <w:webHidden/>
          </w:rPr>
          <w:tab/>
        </w:r>
        <w:r>
          <w:rPr>
            <w:webHidden/>
          </w:rPr>
          <w:fldChar w:fldCharType="begin"/>
        </w:r>
        <w:r>
          <w:rPr>
            <w:webHidden/>
          </w:rPr>
          <w:instrText xml:space="preserve"> PAGEREF _Toc194058157 \h </w:instrText>
        </w:r>
        <w:r>
          <w:rPr>
            <w:webHidden/>
          </w:rPr>
        </w:r>
        <w:r>
          <w:rPr>
            <w:webHidden/>
          </w:rPr>
          <w:fldChar w:fldCharType="separate"/>
        </w:r>
        <w:r w:rsidR="00631016">
          <w:rPr>
            <w:webHidden/>
          </w:rPr>
          <w:t>64</w:t>
        </w:r>
        <w:r>
          <w:rPr>
            <w:webHidden/>
          </w:rPr>
          <w:fldChar w:fldCharType="end"/>
        </w:r>
      </w:hyperlink>
    </w:p>
    <w:p w14:paraId="71B25613" w14:textId="0C82124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8" w:history="1">
        <w:r w:rsidRPr="006E085B">
          <w:rPr>
            <w:rStyle w:val="Hyperlink"/>
            <w:noProof/>
          </w:rPr>
          <w:t>D3 ESTABLISHMENT AND COMPOSITION OF NATIONAL EXECUTIVE</w:t>
        </w:r>
        <w:r>
          <w:rPr>
            <w:noProof/>
            <w:webHidden/>
          </w:rPr>
          <w:tab/>
        </w:r>
        <w:r>
          <w:rPr>
            <w:noProof/>
            <w:webHidden/>
          </w:rPr>
          <w:fldChar w:fldCharType="begin"/>
        </w:r>
        <w:r>
          <w:rPr>
            <w:noProof/>
            <w:webHidden/>
          </w:rPr>
          <w:instrText xml:space="preserve"> PAGEREF _Toc194058158 \h </w:instrText>
        </w:r>
        <w:r>
          <w:rPr>
            <w:noProof/>
            <w:webHidden/>
          </w:rPr>
        </w:r>
        <w:r>
          <w:rPr>
            <w:noProof/>
            <w:webHidden/>
          </w:rPr>
          <w:fldChar w:fldCharType="separate"/>
        </w:r>
        <w:r w:rsidR="00631016">
          <w:rPr>
            <w:noProof/>
            <w:webHidden/>
          </w:rPr>
          <w:t>64</w:t>
        </w:r>
        <w:r>
          <w:rPr>
            <w:noProof/>
            <w:webHidden/>
          </w:rPr>
          <w:fldChar w:fldCharType="end"/>
        </w:r>
      </w:hyperlink>
    </w:p>
    <w:p w14:paraId="619D01E6" w14:textId="3321EC01"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59" w:history="1">
        <w:r w:rsidRPr="006E085B">
          <w:rPr>
            <w:rStyle w:val="Hyperlink"/>
            <w:noProof/>
          </w:rPr>
          <w:t>D4 POWERS OF THE NATIONAL EXECUTIVE</w:t>
        </w:r>
        <w:r>
          <w:rPr>
            <w:noProof/>
            <w:webHidden/>
          </w:rPr>
          <w:tab/>
        </w:r>
        <w:r>
          <w:rPr>
            <w:noProof/>
            <w:webHidden/>
          </w:rPr>
          <w:fldChar w:fldCharType="begin"/>
        </w:r>
        <w:r>
          <w:rPr>
            <w:noProof/>
            <w:webHidden/>
          </w:rPr>
          <w:instrText xml:space="preserve"> PAGEREF _Toc194058159 \h </w:instrText>
        </w:r>
        <w:r>
          <w:rPr>
            <w:noProof/>
            <w:webHidden/>
          </w:rPr>
        </w:r>
        <w:r>
          <w:rPr>
            <w:noProof/>
            <w:webHidden/>
          </w:rPr>
          <w:fldChar w:fldCharType="separate"/>
        </w:r>
        <w:r w:rsidR="00631016">
          <w:rPr>
            <w:noProof/>
            <w:webHidden/>
          </w:rPr>
          <w:t>68</w:t>
        </w:r>
        <w:r>
          <w:rPr>
            <w:noProof/>
            <w:webHidden/>
          </w:rPr>
          <w:fldChar w:fldCharType="end"/>
        </w:r>
      </w:hyperlink>
    </w:p>
    <w:p w14:paraId="5F5EBD14" w14:textId="1F72C22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0" w:history="1">
        <w:r w:rsidRPr="006E085B">
          <w:rPr>
            <w:rStyle w:val="Hyperlink"/>
            <w:noProof/>
          </w:rPr>
          <w:t>D5 NATIONAL PRESIDENT – POWERS AND DUTIES</w:t>
        </w:r>
        <w:r>
          <w:rPr>
            <w:noProof/>
            <w:webHidden/>
          </w:rPr>
          <w:tab/>
        </w:r>
        <w:r>
          <w:rPr>
            <w:noProof/>
            <w:webHidden/>
          </w:rPr>
          <w:fldChar w:fldCharType="begin"/>
        </w:r>
        <w:r>
          <w:rPr>
            <w:noProof/>
            <w:webHidden/>
          </w:rPr>
          <w:instrText xml:space="preserve"> PAGEREF _Toc194058160 \h </w:instrText>
        </w:r>
        <w:r>
          <w:rPr>
            <w:noProof/>
            <w:webHidden/>
          </w:rPr>
        </w:r>
        <w:r>
          <w:rPr>
            <w:noProof/>
            <w:webHidden/>
          </w:rPr>
          <w:fldChar w:fldCharType="separate"/>
        </w:r>
        <w:r w:rsidR="00631016">
          <w:rPr>
            <w:noProof/>
            <w:webHidden/>
          </w:rPr>
          <w:t>72</w:t>
        </w:r>
        <w:r>
          <w:rPr>
            <w:noProof/>
            <w:webHidden/>
          </w:rPr>
          <w:fldChar w:fldCharType="end"/>
        </w:r>
      </w:hyperlink>
    </w:p>
    <w:p w14:paraId="50889104" w14:textId="7812807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1" w:history="1">
        <w:r w:rsidRPr="006E085B">
          <w:rPr>
            <w:rStyle w:val="Hyperlink"/>
            <w:noProof/>
          </w:rPr>
          <w:t>D6 NATIONAL VICE PRESIDENT – POWERS AND DUTIES</w:t>
        </w:r>
        <w:r>
          <w:rPr>
            <w:noProof/>
            <w:webHidden/>
          </w:rPr>
          <w:tab/>
        </w:r>
        <w:r>
          <w:rPr>
            <w:noProof/>
            <w:webHidden/>
          </w:rPr>
          <w:fldChar w:fldCharType="begin"/>
        </w:r>
        <w:r>
          <w:rPr>
            <w:noProof/>
            <w:webHidden/>
          </w:rPr>
          <w:instrText xml:space="preserve"> PAGEREF _Toc194058161 \h </w:instrText>
        </w:r>
        <w:r>
          <w:rPr>
            <w:noProof/>
            <w:webHidden/>
          </w:rPr>
        </w:r>
        <w:r>
          <w:rPr>
            <w:noProof/>
            <w:webHidden/>
          </w:rPr>
          <w:fldChar w:fldCharType="separate"/>
        </w:r>
        <w:r w:rsidR="00631016">
          <w:rPr>
            <w:noProof/>
            <w:webHidden/>
          </w:rPr>
          <w:t>74</w:t>
        </w:r>
        <w:r>
          <w:rPr>
            <w:noProof/>
            <w:webHidden/>
          </w:rPr>
          <w:fldChar w:fldCharType="end"/>
        </w:r>
      </w:hyperlink>
    </w:p>
    <w:p w14:paraId="22301DBF" w14:textId="76DBA1B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2" w:history="1">
        <w:r w:rsidRPr="006E085B">
          <w:rPr>
            <w:rStyle w:val="Hyperlink"/>
            <w:noProof/>
          </w:rPr>
          <w:t>D7 NATIONAL SECRETARY POWERS AND DUTIES</w:t>
        </w:r>
        <w:r>
          <w:rPr>
            <w:noProof/>
            <w:webHidden/>
          </w:rPr>
          <w:tab/>
        </w:r>
        <w:r>
          <w:rPr>
            <w:noProof/>
            <w:webHidden/>
          </w:rPr>
          <w:fldChar w:fldCharType="begin"/>
        </w:r>
        <w:r>
          <w:rPr>
            <w:noProof/>
            <w:webHidden/>
          </w:rPr>
          <w:instrText xml:space="preserve"> PAGEREF _Toc194058162 \h </w:instrText>
        </w:r>
        <w:r>
          <w:rPr>
            <w:noProof/>
            <w:webHidden/>
          </w:rPr>
        </w:r>
        <w:r>
          <w:rPr>
            <w:noProof/>
            <w:webHidden/>
          </w:rPr>
          <w:fldChar w:fldCharType="separate"/>
        </w:r>
        <w:r w:rsidR="00631016">
          <w:rPr>
            <w:noProof/>
            <w:webHidden/>
          </w:rPr>
          <w:t>76</w:t>
        </w:r>
        <w:r>
          <w:rPr>
            <w:noProof/>
            <w:webHidden/>
          </w:rPr>
          <w:fldChar w:fldCharType="end"/>
        </w:r>
      </w:hyperlink>
    </w:p>
    <w:p w14:paraId="2AF1F351" w14:textId="36B034B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3" w:history="1">
        <w:r w:rsidRPr="006E085B">
          <w:rPr>
            <w:rStyle w:val="Hyperlink"/>
            <w:noProof/>
          </w:rPr>
          <w:t>D8 PRESCRIBED AND DESIGNATED OFFICER FOR RO ACT</w:t>
        </w:r>
        <w:r>
          <w:rPr>
            <w:noProof/>
            <w:webHidden/>
          </w:rPr>
          <w:tab/>
        </w:r>
        <w:r>
          <w:rPr>
            <w:noProof/>
            <w:webHidden/>
          </w:rPr>
          <w:fldChar w:fldCharType="begin"/>
        </w:r>
        <w:r>
          <w:rPr>
            <w:noProof/>
            <w:webHidden/>
          </w:rPr>
          <w:instrText xml:space="preserve"> PAGEREF _Toc194058163 \h </w:instrText>
        </w:r>
        <w:r>
          <w:rPr>
            <w:noProof/>
            <w:webHidden/>
          </w:rPr>
        </w:r>
        <w:r>
          <w:rPr>
            <w:noProof/>
            <w:webHidden/>
          </w:rPr>
          <w:fldChar w:fldCharType="separate"/>
        </w:r>
        <w:r w:rsidR="00631016">
          <w:rPr>
            <w:noProof/>
            <w:webHidden/>
          </w:rPr>
          <w:t>80</w:t>
        </w:r>
        <w:r>
          <w:rPr>
            <w:noProof/>
            <w:webHidden/>
          </w:rPr>
          <w:fldChar w:fldCharType="end"/>
        </w:r>
      </w:hyperlink>
    </w:p>
    <w:p w14:paraId="1F10367B" w14:textId="60F3856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4" w:history="1">
        <w:r w:rsidRPr="006E085B">
          <w:rPr>
            <w:rStyle w:val="Hyperlink"/>
            <w:noProof/>
          </w:rPr>
          <w:t>D9 TERMS OF OFFICE OF NATIONAL EXECUTIVE MEMBERS AND NATIONAL OFFICE BEARERS</w:t>
        </w:r>
        <w:r>
          <w:rPr>
            <w:noProof/>
            <w:webHidden/>
          </w:rPr>
          <w:tab/>
        </w:r>
        <w:r>
          <w:rPr>
            <w:noProof/>
            <w:webHidden/>
          </w:rPr>
          <w:fldChar w:fldCharType="begin"/>
        </w:r>
        <w:r>
          <w:rPr>
            <w:noProof/>
            <w:webHidden/>
          </w:rPr>
          <w:instrText xml:space="preserve"> PAGEREF _Toc194058164 \h </w:instrText>
        </w:r>
        <w:r>
          <w:rPr>
            <w:noProof/>
            <w:webHidden/>
          </w:rPr>
        </w:r>
        <w:r>
          <w:rPr>
            <w:noProof/>
            <w:webHidden/>
          </w:rPr>
          <w:fldChar w:fldCharType="separate"/>
        </w:r>
        <w:r w:rsidR="00631016">
          <w:rPr>
            <w:noProof/>
            <w:webHidden/>
          </w:rPr>
          <w:t>81</w:t>
        </w:r>
        <w:r>
          <w:rPr>
            <w:noProof/>
            <w:webHidden/>
          </w:rPr>
          <w:fldChar w:fldCharType="end"/>
        </w:r>
      </w:hyperlink>
    </w:p>
    <w:p w14:paraId="4C06CE2C" w14:textId="4393187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5" w:history="1">
        <w:r w:rsidRPr="006E085B">
          <w:rPr>
            <w:rStyle w:val="Hyperlink"/>
            <w:noProof/>
          </w:rPr>
          <w:t>D10 ELECTORATES FOR NATIONAL EXECUTIVE MEMBERS</w:t>
        </w:r>
        <w:r>
          <w:rPr>
            <w:noProof/>
            <w:webHidden/>
          </w:rPr>
          <w:tab/>
        </w:r>
        <w:r>
          <w:rPr>
            <w:noProof/>
            <w:webHidden/>
          </w:rPr>
          <w:fldChar w:fldCharType="begin"/>
        </w:r>
        <w:r>
          <w:rPr>
            <w:noProof/>
            <w:webHidden/>
          </w:rPr>
          <w:instrText xml:space="preserve"> PAGEREF _Toc194058165 \h </w:instrText>
        </w:r>
        <w:r>
          <w:rPr>
            <w:noProof/>
            <w:webHidden/>
          </w:rPr>
        </w:r>
        <w:r>
          <w:rPr>
            <w:noProof/>
            <w:webHidden/>
          </w:rPr>
          <w:fldChar w:fldCharType="separate"/>
        </w:r>
        <w:r w:rsidR="00631016">
          <w:rPr>
            <w:noProof/>
            <w:webHidden/>
          </w:rPr>
          <w:t>83</w:t>
        </w:r>
        <w:r>
          <w:rPr>
            <w:noProof/>
            <w:webHidden/>
          </w:rPr>
          <w:fldChar w:fldCharType="end"/>
        </w:r>
      </w:hyperlink>
    </w:p>
    <w:p w14:paraId="3C203E62" w14:textId="2461E008"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66" w:history="1">
        <w:r w:rsidRPr="006E085B">
          <w:rPr>
            <w:rStyle w:val="Hyperlink"/>
          </w:rPr>
          <w:t>DIVISION 3: NATIONAL CONFERENCE</w:t>
        </w:r>
        <w:r>
          <w:rPr>
            <w:webHidden/>
          </w:rPr>
          <w:tab/>
        </w:r>
        <w:r>
          <w:rPr>
            <w:webHidden/>
          </w:rPr>
          <w:fldChar w:fldCharType="begin"/>
        </w:r>
        <w:r>
          <w:rPr>
            <w:webHidden/>
          </w:rPr>
          <w:instrText xml:space="preserve"> PAGEREF _Toc194058166 \h </w:instrText>
        </w:r>
        <w:r>
          <w:rPr>
            <w:webHidden/>
          </w:rPr>
        </w:r>
        <w:r>
          <w:rPr>
            <w:webHidden/>
          </w:rPr>
          <w:fldChar w:fldCharType="separate"/>
        </w:r>
        <w:r w:rsidR="00631016">
          <w:rPr>
            <w:webHidden/>
          </w:rPr>
          <w:t>85</w:t>
        </w:r>
        <w:r>
          <w:rPr>
            <w:webHidden/>
          </w:rPr>
          <w:fldChar w:fldCharType="end"/>
        </w:r>
      </w:hyperlink>
    </w:p>
    <w:p w14:paraId="3C060B9F" w14:textId="77AF33C8"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7" w:history="1">
        <w:r w:rsidRPr="006E085B">
          <w:rPr>
            <w:rStyle w:val="Hyperlink"/>
            <w:noProof/>
          </w:rPr>
          <w:t>D11 CONSTITUTION OF NATIONAL CONFERENCE</w:t>
        </w:r>
        <w:r>
          <w:rPr>
            <w:noProof/>
            <w:webHidden/>
          </w:rPr>
          <w:tab/>
        </w:r>
        <w:r>
          <w:rPr>
            <w:noProof/>
            <w:webHidden/>
          </w:rPr>
          <w:fldChar w:fldCharType="begin"/>
        </w:r>
        <w:r>
          <w:rPr>
            <w:noProof/>
            <w:webHidden/>
          </w:rPr>
          <w:instrText xml:space="preserve"> PAGEREF _Toc194058167 \h </w:instrText>
        </w:r>
        <w:r>
          <w:rPr>
            <w:noProof/>
            <w:webHidden/>
          </w:rPr>
        </w:r>
        <w:r>
          <w:rPr>
            <w:noProof/>
            <w:webHidden/>
          </w:rPr>
          <w:fldChar w:fldCharType="separate"/>
        </w:r>
        <w:r w:rsidR="00631016">
          <w:rPr>
            <w:noProof/>
            <w:webHidden/>
          </w:rPr>
          <w:t>85</w:t>
        </w:r>
        <w:r>
          <w:rPr>
            <w:noProof/>
            <w:webHidden/>
          </w:rPr>
          <w:fldChar w:fldCharType="end"/>
        </w:r>
      </w:hyperlink>
    </w:p>
    <w:p w14:paraId="4EF89A51" w14:textId="365D48DD"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8" w:history="1">
        <w:r w:rsidRPr="006E085B">
          <w:rPr>
            <w:rStyle w:val="Hyperlink"/>
            <w:noProof/>
          </w:rPr>
          <w:t>D12 POWERS OF NATIONAL CONFERENCE</w:t>
        </w:r>
        <w:r>
          <w:rPr>
            <w:noProof/>
            <w:webHidden/>
          </w:rPr>
          <w:tab/>
        </w:r>
        <w:r>
          <w:rPr>
            <w:noProof/>
            <w:webHidden/>
          </w:rPr>
          <w:fldChar w:fldCharType="begin"/>
        </w:r>
        <w:r>
          <w:rPr>
            <w:noProof/>
            <w:webHidden/>
          </w:rPr>
          <w:instrText xml:space="preserve"> PAGEREF _Toc194058168 \h </w:instrText>
        </w:r>
        <w:r>
          <w:rPr>
            <w:noProof/>
            <w:webHidden/>
          </w:rPr>
        </w:r>
        <w:r>
          <w:rPr>
            <w:noProof/>
            <w:webHidden/>
          </w:rPr>
          <w:fldChar w:fldCharType="separate"/>
        </w:r>
        <w:r w:rsidR="00631016">
          <w:rPr>
            <w:noProof/>
            <w:webHidden/>
          </w:rPr>
          <w:t>88</w:t>
        </w:r>
        <w:r>
          <w:rPr>
            <w:noProof/>
            <w:webHidden/>
          </w:rPr>
          <w:fldChar w:fldCharType="end"/>
        </w:r>
      </w:hyperlink>
    </w:p>
    <w:p w14:paraId="3245012C" w14:textId="109BB896"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69" w:history="1">
        <w:r w:rsidRPr="006E085B">
          <w:rPr>
            <w:rStyle w:val="Hyperlink"/>
            <w:noProof/>
          </w:rPr>
          <w:t>D13 TERMS OF OFFICE OF NATIONAL CONFERENCE DELEGATES</w:t>
        </w:r>
        <w:r>
          <w:rPr>
            <w:noProof/>
            <w:webHidden/>
          </w:rPr>
          <w:tab/>
        </w:r>
        <w:r>
          <w:rPr>
            <w:noProof/>
            <w:webHidden/>
          </w:rPr>
          <w:fldChar w:fldCharType="begin"/>
        </w:r>
        <w:r>
          <w:rPr>
            <w:noProof/>
            <w:webHidden/>
          </w:rPr>
          <w:instrText xml:space="preserve"> PAGEREF _Toc194058169 \h </w:instrText>
        </w:r>
        <w:r>
          <w:rPr>
            <w:noProof/>
            <w:webHidden/>
          </w:rPr>
        </w:r>
        <w:r>
          <w:rPr>
            <w:noProof/>
            <w:webHidden/>
          </w:rPr>
          <w:fldChar w:fldCharType="separate"/>
        </w:r>
        <w:r w:rsidR="00631016">
          <w:rPr>
            <w:noProof/>
            <w:webHidden/>
          </w:rPr>
          <w:t>91</w:t>
        </w:r>
        <w:r>
          <w:rPr>
            <w:noProof/>
            <w:webHidden/>
          </w:rPr>
          <w:fldChar w:fldCharType="end"/>
        </w:r>
      </w:hyperlink>
    </w:p>
    <w:p w14:paraId="1C4AD678" w14:textId="7C85C170"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0" w:history="1">
        <w:r w:rsidRPr="006E085B">
          <w:rPr>
            <w:rStyle w:val="Hyperlink"/>
            <w:noProof/>
          </w:rPr>
          <w:t>D14 ELECTORATES FOR NATIONAL CONFERENCE DELEGATES</w:t>
        </w:r>
        <w:r>
          <w:rPr>
            <w:noProof/>
            <w:webHidden/>
          </w:rPr>
          <w:tab/>
        </w:r>
        <w:r>
          <w:rPr>
            <w:noProof/>
            <w:webHidden/>
          </w:rPr>
          <w:fldChar w:fldCharType="begin"/>
        </w:r>
        <w:r>
          <w:rPr>
            <w:noProof/>
            <w:webHidden/>
          </w:rPr>
          <w:instrText xml:space="preserve"> PAGEREF _Toc194058170 \h </w:instrText>
        </w:r>
        <w:r>
          <w:rPr>
            <w:noProof/>
            <w:webHidden/>
          </w:rPr>
        </w:r>
        <w:r>
          <w:rPr>
            <w:noProof/>
            <w:webHidden/>
          </w:rPr>
          <w:fldChar w:fldCharType="separate"/>
        </w:r>
        <w:r w:rsidR="00631016">
          <w:rPr>
            <w:noProof/>
            <w:webHidden/>
          </w:rPr>
          <w:t>93</w:t>
        </w:r>
        <w:r>
          <w:rPr>
            <w:noProof/>
            <w:webHidden/>
          </w:rPr>
          <w:fldChar w:fldCharType="end"/>
        </w:r>
      </w:hyperlink>
    </w:p>
    <w:p w14:paraId="7E127921" w14:textId="64350D5E"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71" w:history="1">
        <w:r w:rsidRPr="006E085B">
          <w:rPr>
            <w:rStyle w:val="Hyperlink"/>
          </w:rPr>
          <w:t>DIVISION 4: DISCIPLINE OF OFFICERS</w:t>
        </w:r>
        <w:r>
          <w:rPr>
            <w:webHidden/>
          </w:rPr>
          <w:tab/>
        </w:r>
        <w:r>
          <w:rPr>
            <w:webHidden/>
          </w:rPr>
          <w:fldChar w:fldCharType="begin"/>
        </w:r>
        <w:r>
          <w:rPr>
            <w:webHidden/>
          </w:rPr>
          <w:instrText xml:space="preserve"> PAGEREF _Toc194058171 \h </w:instrText>
        </w:r>
        <w:r>
          <w:rPr>
            <w:webHidden/>
          </w:rPr>
        </w:r>
        <w:r>
          <w:rPr>
            <w:webHidden/>
          </w:rPr>
          <w:fldChar w:fldCharType="separate"/>
        </w:r>
        <w:r w:rsidR="00631016">
          <w:rPr>
            <w:webHidden/>
          </w:rPr>
          <w:t>94</w:t>
        </w:r>
        <w:r>
          <w:rPr>
            <w:webHidden/>
          </w:rPr>
          <w:fldChar w:fldCharType="end"/>
        </w:r>
      </w:hyperlink>
    </w:p>
    <w:p w14:paraId="25BDE864" w14:textId="03C62943"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2" w:history="1">
        <w:r w:rsidRPr="006E085B">
          <w:rPr>
            <w:rStyle w:val="Hyperlink"/>
            <w:noProof/>
          </w:rPr>
          <w:t>D15 GROUNDS FOR REMOVAL FROM NATIONAL OFFICE</w:t>
        </w:r>
        <w:r>
          <w:rPr>
            <w:noProof/>
            <w:webHidden/>
          </w:rPr>
          <w:tab/>
        </w:r>
        <w:r>
          <w:rPr>
            <w:noProof/>
            <w:webHidden/>
          </w:rPr>
          <w:fldChar w:fldCharType="begin"/>
        </w:r>
        <w:r>
          <w:rPr>
            <w:noProof/>
            <w:webHidden/>
          </w:rPr>
          <w:instrText xml:space="preserve"> PAGEREF _Toc194058172 \h </w:instrText>
        </w:r>
        <w:r>
          <w:rPr>
            <w:noProof/>
            <w:webHidden/>
          </w:rPr>
        </w:r>
        <w:r>
          <w:rPr>
            <w:noProof/>
            <w:webHidden/>
          </w:rPr>
          <w:fldChar w:fldCharType="separate"/>
        </w:r>
        <w:r w:rsidR="00631016">
          <w:rPr>
            <w:noProof/>
            <w:webHidden/>
          </w:rPr>
          <w:t>94</w:t>
        </w:r>
        <w:r>
          <w:rPr>
            <w:noProof/>
            <w:webHidden/>
          </w:rPr>
          <w:fldChar w:fldCharType="end"/>
        </w:r>
      </w:hyperlink>
    </w:p>
    <w:p w14:paraId="0189127C" w14:textId="29B47BF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3" w:history="1">
        <w:r w:rsidRPr="006E085B">
          <w:rPr>
            <w:rStyle w:val="Hyperlink"/>
            <w:noProof/>
          </w:rPr>
          <w:t>D16 PROCEDURE FOR REMOVAL OF OFFICERS</w:t>
        </w:r>
        <w:r>
          <w:rPr>
            <w:noProof/>
            <w:webHidden/>
          </w:rPr>
          <w:tab/>
        </w:r>
        <w:r>
          <w:rPr>
            <w:noProof/>
            <w:webHidden/>
          </w:rPr>
          <w:fldChar w:fldCharType="begin"/>
        </w:r>
        <w:r>
          <w:rPr>
            <w:noProof/>
            <w:webHidden/>
          </w:rPr>
          <w:instrText xml:space="preserve"> PAGEREF _Toc194058173 \h </w:instrText>
        </w:r>
        <w:r>
          <w:rPr>
            <w:noProof/>
            <w:webHidden/>
          </w:rPr>
        </w:r>
        <w:r>
          <w:rPr>
            <w:noProof/>
            <w:webHidden/>
          </w:rPr>
          <w:fldChar w:fldCharType="separate"/>
        </w:r>
        <w:r w:rsidR="00631016">
          <w:rPr>
            <w:noProof/>
            <w:webHidden/>
          </w:rPr>
          <w:t>96</w:t>
        </w:r>
        <w:r>
          <w:rPr>
            <w:noProof/>
            <w:webHidden/>
          </w:rPr>
          <w:fldChar w:fldCharType="end"/>
        </w:r>
      </w:hyperlink>
    </w:p>
    <w:p w14:paraId="0296BD79" w14:textId="49661208"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74" w:history="1">
        <w:r w:rsidRPr="006E085B">
          <w:rPr>
            <w:rStyle w:val="Hyperlink"/>
          </w:rPr>
          <w:t>DIVISION 5: PLEBISCITES OF MEMBERS</w:t>
        </w:r>
        <w:r>
          <w:rPr>
            <w:webHidden/>
          </w:rPr>
          <w:tab/>
        </w:r>
        <w:r>
          <w:rPr>
            <w:webHidden/>
          </w:rPr>
          <w:fldChar w:fldCharType="begin"/>
        </w:r>
        <w:r>
          <w:rPr>
            <w:webHidden/>
          </w:rPr>
          <w:instrText xml:space="preserve"> PAGEREF _Toc194058174 \h </w:instrText>
        </w:r>
        <w:r>
          <w:rPr>
            <w:webHidden/>
          </w:rPr>
        </w:r>
        <w:r>
          <w:rPr>
            <w:webHidden/>
          </w:rPr>
          <w:fldChar w:fldCharType="separate"/>
        </w:r>
        <w:r w:rsidR="00631016">
          <w:rPr>
            <w:webHidden/>
          </w:rPr>
          <w:t>99</w:t>
        </w:r>
        <w:r>
          <w:rPr>
            <w:webHidden/>
          </w:rPr>
          <w:fldChar w:fldCharType="end"/>
        </w:r>
      </w:hyperlink>
    </w:p>
    <w:p w14:paraId="6BEF74B1" w14:textId="70A7C17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5" w:history="1">
        <w:r w:rsidRPr="006E085B">
          <w:rPr>
            <w:rStyle w:val="Hyperlink"/>
            <w:noProof/>
          </w:rPr>
          <w:t>D17 PLEBISCITES</w:t>
        </w:r>
        <w:r>
          <w:rPr>
            <w:noProof/>
            <w:webHidden/>
          </w:rPr>
          <w:tab/>
        </w:r>
        <w:r>
          <w:rPr>
            <w:noProof/>
            <w:webHidden/>
          </w:rPr>
          <w:fldChar w:fldCharType="begin"/>
        </w:r>
        <w:r>
          <w:rPr>
            <w:noProof/>
            <w:webHidden/>
          </w:rPr>
          <w:instrText xml:space="preserve"> PAGEREF _Toc194058175 \h </w:instrText>
        </w:r>
        <w:r>
          <w:rPr>
            <w:noProof/>
            <w:webHidden/>
          </w:rPr>
        </w:r>
        <w:r>
          <w:rPr>
            <w:noProof/>
            <w:webHidden/>
          </w:rPr>
          <w:fldChar w:fldCharType="separate"/>
        </w:r>
        <w:r w:rsidR="00631016">
          <w:rPr>
            <w:noProof/>
            <w:webHidden/>
          </w:rPr>
          <w:t>99</w:t>
        </w:r>
        <w:r>
          <w:rPr>
            <w:noProof/>
            <w:webHidden/>
          </w:rPr>
          <w:fldChar w:fldCharType="end"/>
        </w:r>
      </w:hyperlink>
    </w:p>
    <w:p w14:paraId="5C5C964E" w14:textId="64B82A91"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76" w:history="1">
        <w:r w:rsidRPr="006E085B">
          <w:rPr>
            <w:rStyle w:val="Hyperlink"/>
          </w:rPr>
          <w:t>PART E – BRANCHES</w:t>
        </w:r>
        <w:r>
          <w:rPr>
            <w:webHidden/>
          </w:rPr>
          <w:tab/>
        </w:r>
        <w:r>
          <w:rPr>
            <w:webHidden/>
          </w:rPr>
          <w:fldChar w:fldCharType="begin"/>
        </w:r>
        <w:r>
          <w:rPr>
            <w:webHidden/>
          </w:rPr>
          <w:instrText xml:space="preserve"> PAGEREF _Toc194058176 \h </w:instrText>
        </w:r>
        <w:r>
          <w:rPr>
            <w:webHidden/>
          </w:rPr>
        </w:r>
        <w:r>
          <w:rPr>
            <w:webHidden/>
          </w:rPr>
          <w:fldChar w:fldCharType="separate"/>
        </w:r>
        <w:r w:rsidR="00631016">
          <w:rPr>
            <w:webHidden/>
          </w:rPr>
          <w:t>102</w:t>
        </w:r>
        <w:r>
          <w:rPr>
            <w:webHidden/>
          </w:rPr>
          <w:fldChar w:fldCharType="end"/>
        </w:r>
      </w:hyperlink>
    </w:p>
    <w:p w14:paraId="66FF247F" w14:textId="7AAAD2F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7" w:history="1">
        <w:r w:rsidRPr="006E085B">
          <w:rPr>
            <w:rStyle w:val="Hyperlink"/>
            <w:noProof/>
          </w:rPr>
          <w:t>E1 ESTABLISHMENT OF BRANCHES</w:t>
        </w:r>
        <w:r>
          <w:rPr>
            <w:noProof/>
            <w:webHidden/>
          </w:rPr>
          <w:tab/>
        </w:r>
        <w:r>
          <w:rPr>
            <w:noProof/>
            <w:webHidden/>
          </w:rPr>
          <w:fldChar w:fldCharType="begin"/>
        </w:r>
        <w:r>
          <w:rPr>
            <w:noProof/>
            <w:webHidden/>
          </w:rPr>
          <w:instrText xml:space="preserve"> PAGEREF _Toc194058177 \h </w:instrText>
        </w:r>
        <w:r>
          <w:rPr>
            <w:noProof/>
            <w:webHidden/>
          </w:rPr>
        </w:r>
        <w:r>
          <w:rPr>
            <w:noProof/>
            <w:webHidden/>
          </w:rPr>
          <w:fldChar w:fldCharType="separate"/>
        </w:r>
        <w:r w:rsidR="00631016">
          <w:rPr>
            <w:noProof/>
            <w:webHidden/>
          </w:rPr>
          <w:t>102</w:t>
        </w:r>
        <w:r>
          <w:rPr>
            <w:noProof/>
            <w:webHidden/>
          </w:rPr>
          <w:fldChar w:fldCharType="end"/>
        </w:r>
      </w:hyperlink>
    </w:p>
    <w:p w14:paraId="65280722" w14:textId="04A8D38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8" w:history="1">
        <w:r w:rsidRPr="006E085B">
          <w:rPr>
            <w:rStyle w:val="Hyperlink"/>
            <w:noProof/>
          </w:rPr>
          <w:t>E2 RULES FOR BRANCHES</w:t>
        </w:r>
        <w:r>
          <w:rPr>
            <w:noProof/>
            <w:webHidden/>
          </w:rPr>
          <w:tab/>
        </w:r>
        <w:r>
          <w:rPr>
            <w:noProof/>
            <w:webHidden/>
          </w:rPr>
          <w:fldChar w:fldCharType="begin"/>
        </w:r>
        <w:r>
          <w:rPr>
            <w:noProof/>
            <w:webHidden/>
          </w:rPr>
          <w:instrText xml:space="preserve"> PAGEREF _Toc194058178 \h </w:instrText>
        </w:r>
        <w:r>
          <w:rPr>
            <w:noProof/>
            <w:webHidden/>
          </w:rPr>
        </w:r>
        <w:r>
          <w:rPr>
            <w:noProof/>
            <w:webHidden/>
          </w:rPr>
          <w:fldChar w:fldCharType="separate"/>
        </w:r>
        <w:r w:rsidR="00631016">
          <w:rPr>
            <w:noProof/>
            <w:webHidden/>
          </w:rPr>
          <w:t>105</w:t>
        </w:r>
        <w:r>
          <w:rPr>
            <w:noProof/>
            <w:webHidden/>
          </w:rPr>
          <w:fldChar w:fldCharType="end"/>
        </w:r>
      </w:hyperlink>
    </w:p>
    <w:p w14:paraId="4BA68BE0" w14:textId="3DEC4FB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79" w:history="1">
        <w:r w:rsidRPr="006E085B">
          <w:rPr>
            <w:rStyle w:val="Hyperlink"/>
            <w:noProof/>
          </w:rPr>
          <w:t>E3 RELATIONSHIP BETWEEN NATIONAL ORGANISATION AND BRANCHES</w:t>
        </w:r>
        <w:r>
          <w:rPr>
            <w:noProof/>
            <w:webHidden/>
          </w:rPr>
          <w:tab/>
        </w:r>
        <w:r>
          <w:rPr>
            <w:noProof/>
            <w:webHidden/>
          </w:rPr>
          <w:fldChar w:fldCharType="begin"/>
        </w:r>
        <w:r>
          <w:rPr>
            <w:noProof/>
            <w:webHidden/>
          </w:rPr>
          <w:instrText xml:space="preserve"> PAGEREF _Toc194058179 \h </w:instrText>
        </w:r>
        <w:r>
          <w:rPr>
            <w:noProof/>
            <w:webHidden/>
          </w:rPr>
        </w:r>
        <w:r>
          <w:rPr>
            <w:noProof/>
            <w:webHidden/>
          </w:rPr>
          <w:fldChar w:fldCharType="separate"/>
        </w:r>
        <w:r w:rsidR="00631016">
          <w:rPr>
            <w:noProof/>
            <w:webHidden/>
          </w:rPr>
          <w:t>106</w:t>
        </w:r>
        <w:r>
          <w:rPr>
            <w:noProof/>
            <w:webHidden/>
          </w:rPr>
          <w:fldChar w:fldCharType="end"/>
        </w:r>
      </w:hyperlink>
    </w:p>
    <w:p w14:paraId="4F50F920" w14:textId="0FB2AAD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0" w:history="1">
        <w:r w:rsidRPr="006E085B">
          <w:rPr>
            <w:rStyle w:val="Hyperlink"/>
            <w:noProof/>
          </w:rPr>
          <w:t>E4 FINANCIAL ARRANGEMENTS WITH BRANCHES</w:t>
        </w:r>
        <w:r>
          <w:rPr>
            <w:noProof/>
            <w:webHidden/>
          </w:rPr>
          <w:tab/>
        </w:r>
        <w:r>
          <w:rPr>
            <w:noProof/>
            <w:webHidden/>
          </w:rPr>
          <w:fldChar w:fldCharType="begin"/>
        </w:r>
        <w:r>
          <w:rPr>
            <w:noProof/>
            <w:webHidden/>
          </w:rPr>
          <w:instrText xml:space="preserve"> PAGEREF _Toc194058180 \h </w:instrText>
        </w:r>
        <w:r>
          <w:rPr>
            <w:noProof/>
            <w:webHidden/>
          </w:rPr>
        </w:r>
        <w:r>
          <w:rPr>
            <w:noProof/>
            <w:webHidden/>
          </w:rPr>
          <w:fldChar w:fldCharType="separate"/>
        </w:r>
        <w:r w:rsidR="00631016">
          <w:rPr>
            <w:noProof/>
            <w:webHidden/>
          </w:rPr>
          <w:t>107</w:t>
        </w:r>
        <w:r>
          <w:rPr>
            <w:noProof/>
            <w:webHidden/>
          </w:rPr>
          <w:fldChar w:fldCharType="end"/>
        </w:r>
      </w:hyperlink>
    </w:p>
    <w:p w14:paraId="707217EA" w14:textId="343FF466"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1" w:history="1">
        <w:r w:rsidRPr="006E085B">
          <w:rPr>
            <w:rStyle w:val="Hyperlink"/>
            <w:noProof/>
          </w:rPr>
          <w:t>E5 DISPUTES WITH AND BETWEEN BRANCHES</w:t>
        </w:r>
        <w:r>
          <w:rPr>
            <w:noProof/>
            <w:webHidden/>
          </w:rPr>
          <w:tab/>
        </w:r>
        <w:r>
          <w:rPr>
            <w:noProof/>
            <w:webHidden/>
          </w:rPr>
          <w:fldChar w:fldCharType="begin"/>
        </w:r>
        <w:r>
          <w:rPr>
            <w:noProof/>
            <w:webHidden/>
          </w:rPr>
          <w:instrText xml:space="preserve"> PAGEREF _Toc194058181 \h </w:instrText>
        </w:r>
        <w:r>
          <w:rPr>
            <w:noProof/>
            <w:webHidden/>
          </w:rPr>
        </w:r>
        <w:r>
          <w:rPr>
            <w:noProof/>
            <w:webHidden/>
          </w:rPr>
          <w:fldChar w:fldCharType="separate"/>
        </w:r>
        <w:r w:rsidR="00631016">
          <w:rPr>
            <w:noProof/>
            <w:webHidden/>
          </w:rPr>
          <w:t>108</w:t>
        </w:r>
        <w:r>
          <w:rPr>
            <w:noProof/>
            <w:webHidden/>
          </w:rPr>
          <w:fldChar w:fldCharType="end"/>
        </w:r>
      </w:hyperlink>
    </w:p>
    <w:p w14:paraId="640C5D4C" w14:textId="6A63B5A5"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82" w:history="1">
        <w:r w:rsidRPr="006E085B">
          <w:rPr>
            <w:rStyle w:val="Hyperlink"/>
          </w:rPr>
          <w:t>PART F – NATIONAL ASSETS AND FINANCES</w:t>
        </w:r>
        <w:r>
          <w:rPr>
            <w:webHidden/>
          </w:rPr>
          <w:tab/>
        </w:r>
        <w:r>
          <w:rPr>
            <w:webHidden/>
          </w:rPr>
          <w:fldChar w:fldCharType="begin"/>
        </w:r>
        <w:r>
          <w:rPr>
            <w:webHidden/>
          </w:rPr>
          <w:instrText xml:space="preserve"> PAGEREF _Toc194058182 \h </w:instrText>
        </w:r>
        <w:r>
          <w:rPr>
            <w:webHidden/>
          </w:rPr>
        </w:r>
        <w:r>
          <w:rPr>
            <w:webHidden/>
          </w:rPr>
          <w:fldChar w:fldCharType="separate"/>
        </w:r>
        <w:r w:rsidR="00631016">
          <w:rPr>
            <w:webHidden/>
          </w:rPr>
          <w:t>110</w:t>
        </w:r>
        <w:r>
          <w:rPr>
            <w:webHidden/>
          </w:rPr>
          <w:fldChar w:fldCharType="end"/>
        </w:r>
      </w:hyperlink>
    </w:p>
    <w:p w14:paraId="49641F06" w14:textId="41166E92"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3" w:history="1">
        <w:r w:rsidRPr="006E085B">
          <w:rPr>
            <w:rStyle w:val="Hyperlink"/>
            <w:noProof/>
          </w:rPr>
          <w:t>F1 NATIONAL FUNDS AND PROPERTY</w:t>
        </w:r>
        <w:r>
          <w:rPr>
            <w:noProof/>
            <w:webHidden/>
          </w:rPr>
          <w:tab/>
        </w:r>
        <w:r>
          <w:rPr>
            <w:noProof/>
            <w:webHidden/>
          </w:rPr>
          <w:fldChar w:fldCharType="begin"/>
        </w:r>
        <w:r>
          <w:rPr>
            <w:noProof/>
            <w:webHidden/>
          </w:rPr>
          <w:instrText xml:space="preserve"> PAGEREF _Toc194058183 \h </w:instrText>
        </w:r>
        <w:r>
          <w:rPr>
            <w:noProof/>
            <w:webHidden/>
          </w:rPr>
        </w:r>
        <w:r>
          <w:rPr>
            <w:noProof/>
            <w:webHidden/>
          </w:rPr>
          <w:fldChar w:fldCharType="separate"/>
        </w:r>
        <w:r w:rsidR="00631016">
          <w:rPr>
            <w:noProof/>
            <w:webHidden/>
          </w:rPr>
          <w:t>110</w:t>
        </w:r>
        <w:r>
          <w:rPr>
            <w:noProof/>
            <w:webHidden/>
          </w:rPr>
          <w:fldChar w:fldCharType="end"/>
        </w:r>
      </w:hyperlink>
    </w:p>
    <w:p w14:paraId="21071108" w14:textId="5A659778"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4" w:history="1">
        <w:r w:rsidRPr="006E085B">
          <w:rPr>
            <w:rStyle w:val="Hyperlink"/>
            <w:noProof/>
          </w:rPr>
          <w:t>F2 CONTROL OF PROPERTY AND INVESTMENT OF FUNDS</w:t>
        </w:r>
        <w:r>
          <w:rPr>
            <w:noProof/>
            <w:webHidden/>
          </w:rPr>
          <w:tab/>
        </w:r>
        <w:r>
          <w:rPr>
            <w:noProof/>
            <w:webHidden/>
          </w:rPr>
          <w:fldChar w:fldCharType="begin"/>
        </w:r>
        <w:r>
          <w:rPr>
            <w:noProof/>
            <w:webHidden/>
          </w:rPr>
          <w:instrText xml:space="preserve"> PAGEREF _Toc194058184 \h </w:instrText>
        </w:r>
        <w:r>
          <w:rPr>
            <w:noProof/>
            <w:webHidden/>
          </w:rPr>
        </w:r>
        <w:r>
          <w:rPr>
            <w:noProof/>
            <w:webHidden/>
          </w:rPr>
          <w:fldChar w:fldCharType="separate"/>
        </w:r>
        <w:r w:rsidR="00631016">
          <w:rPr>
            <w:noProof/>
            <w:webHidden/>
          </w:rPr>
          <w:t>112</w:t>
        </w:r>
        <w:r>
          <w:rPr>
            <w:noProof/>
            <w:webHidden/>
          </w:rPr>
          <w:fldChar w:fldCharType="end"/>
        </w:r>
      </w:hyperlink>
    </w:p>
    <w:p w14:paraId="2725304E" w14:textId="2E582B0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5" w:history="1">
        <w:r w:rsidRPr="006E085B">
          <w:rPr>
            <w:rStyle w:val="Hyperlink"/>
            <w:noProof/>
          </w:rPr>
          <w:t>F3 EXPENDITURE OF FUNDS</w:t>
        </w:r>
        <w:r>
          <w:rPr>
            <w:noProof/>
            <w:webHidden/>
          </w:rPr>
          <w:tab/>
        </w:r>
        <w:r>
          <w:rPr>
            <w:noProof/>
            <w:webHidden/>
          </w:rPr>
          <w:fldChar w:fldCharType="begin"/>
        </w:r>
        <w:r>
          <w:rPr>
            <w:noProof/>
            <w:webHidden/>
          </w:rPr>
          <w:instrText xml:space="preserve"> PAGEREF _Toc194058185 \h </w:instrText>
        </w:r>
        <w:r>
          <w:rPr>
            <w:noProof/>
            <w:webHidden/>
          </w:rPr>
        </w:r>
        <w:r>
          <w:rPr>
            <w:noProof/>
            <w:webHidden/>
          </w:rPr>
          <w:fldChar w:fldCharType="separate"/>
        </w:r>
        <w:r w:rsidR="00631016">
          <w:rPr>
            <w:noProof/>
            <w:webHidden/>
          </w:rPr>
          <w:t>113</w:t>
        </w:r>
        <w:r>
          <w:rPr>
            <w:noProof/>
            <w:webHidden/>
          </w:rPr>
          <w:fldChar w:fldCharType="end"/>
        </w:r>
      </w:hyperlink>
    </w:p>
    <w:p w14:paraId="58BAF65A" w14:textId="1C3CDCE8"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6" w:history="1">
        <w:r w:rsidRPr="006E085B">
          <w:rPr>
            <w:rStyle w:val="Hyperlink"/>
            <w:noProof/>
          </w:rPr>
          <w:t>F4 LOANS, GRANTS AND DONATIONS FROM NATIONAL FUNDS</w:t>
        </w:r>
        <w:r>
          <w:rPr>
            <w:noProof/>
            <w:webHidden/>
          </w:rPr>
          <w:tab/>
        </w:r>
        <w:r>
          <w:rPr>
            <w:noProof/>
            <w:webHidden/>
          </w:rPr>
          <w:fldChar w:fldCharType="begin"/>
        </w:r>
        <w:r>
          <w:rPr>
            <w:noProof/>
            <w:webHidden/>
          </w:rPr>
          <w:instrText xml:space="preserve"> PAGEREF _Toc194058186 \h </w:instrText>
        </w:r>
        <w:r>
          <w:rPr>
            <w:noProof/>
            <w:webHidden/>
          </w:rPr>
        </w:r>
        <w:r>
          <w:rPr>
            <w:noProof/>
            <w:webHidden/>
          </w:rPr>
          <w:fldChar w:fldCharType="separate"/>
        </w:r>
        <w:r w:rsidR="00631016">
          <w:rPr>
            <w:noProof/>
            <w:webHidden/>
          </w:rPr>
          <w:t>115</w:t>
        </w:r>
        <w:r>
          <w:rPr>
            <w:noProof/>
            <w:webHidden/>
          </w:rPr>
          <w:fldChar w:fldCharType="end"/>
        </w:r>
      </w:hyperlink>
    </w:p>
    <w:p w14:paraId="1789C89E" w14:textId="44CB40B6"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7" w:history="1">
        <w:r w:rsidRPr="006E085B">
          <w:rPr>
            <w:rStyle w:val="Hyperlink"/>
            <w:noProof/>
          </w:rPr>
          <w:t>F5 POLICIES AND PROCEDURES IN RELATION TO EXPENDITURE OF NATIONAL FUNDS</w:t>
        </w:r>
        <w:r>
          <w:rPr>
            <w:noProof/>
            <w:webHidden/>
          </w:rPr>
          <w:tab/>
        </w:r>
        <w:r>
          <w:rPr>
            <w:noProof/>
            <w:webHidden/>
          </w:rPr>
          <w:fldChar w:fldCharType="begin"/>
        </w:r>
        <w:r>
          <w:rPr>
            <w:noProof/>
            <w:webHidden/>
          </w:rPr>
          <w:instrText xml:space="preserve"> PAGEREF _Toc194058187 \h </w:instrText>
        </w:r>
        <w:r>
          <w:rPr>
            <w:noProof/>
            <w:webHidden/>
          </w:rPr>
        </w:r>
        <w:r>
          <w:rPr>
            <w:noProof/>
            <w:webHidden/>
          </w:rPr>
          <w:fldChar w:fldCharType="separate"/>
        </w:r>
        <w:r w:rsidR="00631016">
          <w:rPr>
            <w:noProof/>
            <w:webHidden/>
          </w:rPr>
          <w:t>117</w:t>
        </w:r>
        <w:r>
          <w:rPr>
            <w:noProof/>
            <w:webHidden/>
          </w:rPr>
          <w:fldChar w:fldCharType="end"/>
        </w:r>
      </w:hyperlink>
    </w:p>
    <w:p w14:paraId="1BE21AC9" w14:textId="3CF245A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8" w:history="1">
        <w:r w:rsidRPr="006E085B">
          <w:rPr>
            <w:rStyle w:val="Hyperlink"/>
            <w:noProof/>
          </w:rPr>
          <w:t>F6 FINANCIAL YEAR</w:t>
        </w:r>
        <w:r>
          <w:rPr>
            <w:noProof/>
            <w:webHidden/>
          </w:rPr>
          <w:tab/>
        </w:r>
        <w:r>
          <w:rPr>
            <w:noProof/>
            <w:webHidden/>
          </w:rPr>
          <w:fldChar w:fldCharType="begin"/>
        </w:r>
        <w:r>
          <w:rPr>
            <w:noProof/>
            <w:webHidden/>
          </w:rPr>
          <w:instrText xml:space="preserve"> PAGEREF _Toc194058188 \h </w:instrText>
        </w:r>
        <w:r>
          <w:rPr>
            <w:noProof/>
            <w:webHidden/>
          </w:rPr>
        </w:r>
        <w:r>
          <w:rPr>
            <w:noProof/>
            <w:webHidden/>
          </w:rPr>
          <w:fldChar w:fldCharType="separate"/>
        </w:r>
        <w:r w:rsidR="00631016">
          <w:rPr>
            <w:noProof/>
            <w:webHidden/>
          </w:rPr>
          <w:t>119</w:t>
        </w:r>
        <w:r>
          <w:rPr>
            <w:noProof/>
            <w:webHidden/>
          </w:rPr>
          <w:fldChar w:fldCharType="end"/>
        </w:r>
      </w:hyperlink>
    </w:p>
    <w:p w14:paraId="4C2A4C23" w14:textId="63A08AA1"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89" w:history="1">
        <w:r w:rsidRPr="006E085B">
          <w:rPr>
            <w:rStyle w:val="Hyperlink"/>
            <w:noProof/>
          </w:rPr>
          <w:t>F7 AUDIT OF NATIONAL FINANCIAL REPORT</w:t>
        </w:r>
        <w:r>
          <w:rPr>
            <w:noProof/>
            <w:webHidden/>
          </w:rPr>
          <w:tab/>
        </w:r>
        <w:r>
          <w:rPr>
            <w:noProof/>
            <w:webHidden/>
          </w:rPr>
          <w:fldChar w:fldCharType="begin"/>
        </w:r>
        <w:r>
          <w:rPr>
            <w:noProof/>
            <w:webHidden/>
          </w:rPr>
          <w:instrText xml:space="preserve"> PAGEREF _Toc194058189 \h </w:instrText>
        </w:r>
        <w:r>
          <w:rPr>
            <w:noProof/>
            <w:webHidden/>
          </w:rPr>
        </w:r>
        <w:r>
          <w:rPr>
            <w:noProof/>
            <w:webHidden/>
          </w:rPr>
          <w:fldChar w:fldCharType="separate"/>
        </w:r>
        <w:r w:rsidR="00631016">
          <w:rPr>
            <w:noProof/>
            <w:webHidden/>
          </w:rPr>
          <w:t>120</w:t>
        </w:r>
        <w:r>
          <w:rPr>
            <w:noProof/>
            <w:webHidden/>
          </w:rPr>
          <w:fldChar w:fldCharType="end"/>
        </w:r>
      </w:hyperlink>
    </w:p>
    <w:p w14:paraId="0DB7C09F" w14:textId="2A0E2EA1"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90" w:history="1">
        <w:r w:rsidRPr="006E085B">
          <w:rPr>
            <w:rStyle w:val="Hyperlink"/>
          </w:rPr>
          <w:t>PART G – ALTERATION OF RULES</w:t>
        </w:r>
        <w:r>
          <w:rPr>
            <w:webHidden/>
          </w:rPr>
          <w:tab/>
        </w:r>
        <w:r>
          <w:rPr>
            <w:webHidden/>
          </w:rPr>
          <w:fldChar w:fldCharType="begin"/>
        </w:r>
        <w:r>
          <w:rPr>
            <w:webHidden/>
          </w:rPr>
          <w:instrText xml:space="preserve"> PAGEREF _Toc194058190 \h </w:instrText>
        </w:r>
        <w:r>
          <w:rPr>
            <w:webHidden/>
          </w:rPr>
        </w:r>
        <w:r>
          <w:rPr>
            <w:webHidden/>
          </w:rPr>
          <w:fldChar w:fldCharType="separate"/>
        </w:r>
        <w:r w:rsidR="00631016">
          <w:rPr>
            <w:webHidden/>
          </w:rPr>
          <w:t>123</w:t>
        </w:r>
        <w:r>
          <w:rPr>
            <w:webHidden/>
          </w:rPr>
          <w:fldChar w:fldCharType="end"/>
        </w:r>
      </w:hyperlink>
    </w:p>
    <w:p w14:paraId="5D65486F" w14:textId="401BE1F6"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91" w:history="1">
        <w:r w:rsidRPr="006E085B">
          <w:rPr>
            <w:rStyle w:val="Hyperlink"/>
            <w:noProof/>
          </w:rPr>
          <w:t>G1 ALTERATION OF RULES</w:t>
        </w:r>
        <w:r>
          <w:rPr>
            <w:noProof/>
            <w:webHidden/>
          </w:rPr>
          <w:tab/>
        </w:r>
        <w:r>
          <w:rPr>
            <w:noProof/>
            <w:webHidden/>
          </w:rPr>
          <w:fldChar w:fldCharType="begin"/>
        </w:r>
        <w:r>
          <w:rPr>
            <w:noProof/>
            <w:webHidden/>
          </w:rPr>
          <w:instrText xml:space="preserve"> PAGEREF _Toc194058191 \h </w:instrText>
        </w:r>
        <w:r>
          <w:rPr>
            <w:noProof/>
            <w:webHidden/>
          </w:rPr>
        </w:r>
        <w:r>
          <w:rPr>
            <w:noProof/>
            <w:webHidden/>
          </w:rPr>
          <w:fldChar w:fldCharType="separate"/>
        </w:r>
        <w:r w:rsidR="00631016">
          <w:rPr>
            <w:noProof/>
            <w:webHidden/>
          </w:rPr>
          <w:t>123</w:t>
        </w:r>
        <w:r>
          <w:rPr>
            <w:noProof/>
            <w:webHidden/>
          </w:rPr>
          <w:fldChar w:fldCharType="end"/>
        </w:r>
      </w:hyperlink>
    </w:p>
    <w:p w14:paraId="1198BEC4" w14:textId="2582FB9F"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92" w:history="1">
        <w:r w:rsidRPr="006E085B">
          <w:rPr>
            <w:rStyle w:val="Hyperlink"/>
          </w:rPr>
          <w:t>CHAPTER TWO – BRANCH RULES</w:t>
        </w:r>
        <w:r>
          <w:rPr>
            <w:webHidden/>
          </w:rPr>
          <w:tab/>
        </w:r>
        <w:r>
          <w:rPr>
            <w:webHidden/>
          </w:rPr>
          <w:fldChar w:fldCharType="begin"/>
        </w:r>
        <w:r>
          <w:rPr>
            <w:webHidden/>
          </w:rPr>
          <w:instrText xml:space="preserve"> PAGEREF _Toc194058192 \h </w:instrText>
        </w:r>
        <w:r>
          <w:rPr>
            <w:webHidden/>
          </w:rPr>
        </w:r>
        <w:r>
          <w:rPr>
            <w:webHidden/>
          </w:rPr>
          <w:fldChar w:fldCharType="separate"/>
        </w:r>
        <w:r w:rsidR="00631016">
          <w:rPr>
            <w:webHidden/>
          </w:rPr>
          <w:t>125</w:t>
        </w:r>
        <w:r>
          <w:rPr>
            <w:webHidden/>
          </w:rPr>
          <w:fldChar w:fldCharType="end"/>
        </w:r>
      </w:hyperlink>
    </w:p>
    <w:p w14:paraId="2BDB2305" w14:textId="508DC831"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93" w:history="1">
        <w:r w:rsidRPr="006E085B">
          <w:rPr>
            <w:rStyle w:val="Hyperlink"/>
          </w:rPr>
          <w:t>PART H – ABOUT THE BRANCHES</w:t>
        </w:r>
        <w:r>
          <w:rPr>
            <w:webHidden/>
          </w:rPr>
          <w:tab/>
        </w:r>
        <w:r>
          <w:rPr>
            <w:webHidden/>
          </w:rPr>
          <w:fldChar w:fldCharType="begin"/>
        </w:r>
        <w:r>
          <w:rPr>
            <w:webHidden/>
          </w:rPr>
          <w:instrText xml:space="preserve"> PAGEREF _Toc194058193 \h </w:instrText>
        </w:r>
        <w:r>
          <w:rPr>
            <w:webHidden/>
          </w:rPr>
        </w:r>
        <w:r>
          <w:rPr>
            <w:webHidden/>
          </w:rPr>
          <w:fldChar w:fldCharType="separate"/>
        </w:r>
        <w:r w:rsidR="00631016">
          <w:rPr>
            <w:webHidden/>
          </w:rPr>
          <w:t>126</w:t>
        </w:r>
        <w:r>
          <w:rPr>
            <w:webHidden/>
          </w:rPr>
          <w:fldChar w:fldCharType="end"/>
        </w:r>
      </w:hyperlink>
    </w:p>
    <w:p w14:paraId="10DB4B0A" w14:textId="1692A50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94" w:history="1">
        <w:r w:rsidRPr="006E085B">
          <w:rPr>
            <w:rStyle w:val="Hyperlink"/>
            <w:noProof/>
          </w:rPr>
          <w:t>H1 ALLOCATION OF MEMBERS TO BRANCHES</w:t>
        </w:r>
        <w:r>
          <w:rPr>
            <w:noProof/>
            <w:webHidden/>
          </w:rPr>
          <w:tab/>
        </w:r>
        <w:r>
          <w:rPr>
            <w:noProof/>
            <w:webHidden/>
          </w:rPr>
          <w:fldChar w:fldCharType="begin"/>
        </w:r>
        <w:r>
          <w:rPr>
            <w:noProof/>
            <w:webHidden/>
          </w:rPr>
          <w:instrText xml:space="preserve"> PAGEREF _Toc194058194 \h </w:instrText>
        </w:r>
        <w:r>
          <w:rPr>
            <w:noProof/>
            <w:webHidden/>
          </w:rPr>
        </w:r>
        <w:r>
          <w:rPr>
            <w:noProof/>
            <w:webHidden/>
          </w:rPr>
          <w:fldChar w:fldCharType="separate"/>
        </w:r>
        <w:r w:rsidR="00631016">
          <w:rPr>
            <w:noProof/>
            <w:webHidden/>
          </w:rPr>
          <w:t>126</w:t>
        </w:r>
        <w:r>
          <w:rPr>
            <w:noProof/>
            <w:webHidden/>
          </w:rPr>
          <w:fldChar w:fldCharType="end"/>
        </w:r>
      </w:hyperlink>
    </w:p>
    <w:p w14:paraId="47DA7867" w14:textId="2AA1FD0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95" w:history="1">
        <w:r w:rsidRPr="006E085B">
          <w:rPr>
            <w:rStyle w:val="Hyperlink"/>
            <w:noProof/>
          </w:rPr>
          <w:t>H2 BRANCH AUTONOMY</w:t>
        </w:r>
        <w:r>
          <w:rPr>
            <w:noProof/>
            <w:webHidden/>
          </w:rPr>
          <w:tab/>
        </w:r>
        <w:r>
          <w:rPr>
            <w:noProof/>
            <w:webHidden/>
          </w:rPr>
          <w:fldChar w:fldCharType="begin"/>
        </w:r>
        <w:r>
          <w:rPr>
            <w:noProof/>
            <w:webHidden/>
          </w:rPr>
          <w:instrText xml:space="preserve"> PAGEREF _Toc194058195 \h </w:instrText>
        </w:r>
        <w:r>
          <w:rPr>
            <w:noProof/>
            <w:webHidden/>
          </w:rPr>
        </w:r>
        <w:r>
          <w:rPr>
            <w:noProof/>
            <w:webHidden/>
          </w:rPr>
          <w:fldChar w:fldCharType="separate"/>
        </w:r>
        <w:r w:rsidR="00631016">
          <w:rPr>
            <w:noProof/>
            <w:webHidden/>
          </w:rPr>
          <w:t>128</w:t>
        </w:r>
        <w:r>
          <w:rPr>
            <w:noProof/>
            <w:webHidden/>
          </w:rPr>
          <w:fldChar w:fldCharType="end"/>
        </w:r>
      </w:hyperlink>
    </w:p>
    <w:p w14:paraId="2349E2FB" w14:textId="7ED5BE7C"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196" w:history="1">
        <w:r w:rsidRPr="006E085B">
          <w:rPr>
            <w:rStyle w:val="Hyperlink"/>
          </w:rPr>
          <w:t>PART I –THE BRANCHES AND MEMBERSHIP</w:t>
        </w:r>
        <w:r>
          <w:rPr>
            <w:webHidden/>
          </w:rPr>
          <w:tab/>
        </w:r>
        <w:r>
          <w:rPr>
            <w:webHidden/>
          </w:rPr>
          <w:fldChar w:fldCharType="begin"/>
        </w:r>
        <w:r>
          <w:rPr>
            <w:webHidden/>
          </w:rPr>
          <w:instrText xml:space="preserve"> PAGEREF _Toc194058196 \h </w:instrText>
        </w:r>
        <w:r>
          <w:rPr>
            <w:webHidden/>
          </w:rPr>
        </w:r>
        <w:r>
          <w:rPr>
            <w:webHidden/>
          </w:rPr>
          <w:fldChar w:fldCharType="separate"/>
        </w:r>
        <w:r w:rsidR="00631016">
          <w:rPr>
            <w:webHidden/>
          </w:rPr>
          <w:t>130</w:t>
        </w:r>
        <w:r>
          <w:rPr>
            <w:webHidden/>
          </w:rPr>
          <w:fldChar w:fldCharType="end"/>
        </w:r>
      </w:hyperlink>
    </w:p>
    <w:p w14:paraId="64958FAC" w14:textId="4BDF6B53"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97" w:history="1">
        <w:r w:rsidRPr="006E085B">
          <w:rPr>
            <w:rStyle w:val="Hyperlink"/>
            <w:rFonts w:eastAsia="Arial"/>
            <w:noProof/>
          </w:rPr>
          <w:t>I1 BRANCH ADMINISTRATION OF MEMBERSHIP MATTERS</w:t>
        </w:r>
        <w:r>
          <w:rPr>
            <w:noProof/>
            <w:webHidden/>
          </w:rPr>
          <w:tab/>
        </w:r>
        <w:r>
          <w:rPr>
            <w:noProof/>
            <w:webHidden/>
          </w:rPr>
          <w:fldChar w:fldCharType="begin"/>
        </w:r>
        <w:r>
          <w:rPr>
            <w:noProof/>
            <w:webHidden/>
          </w:rPr>
          <w:instrText xml:space="preserve"> PAGEREF _Toc194058197 \h </w:instrText>
        </w:r>
        <w:r>
          <w:rPr>
            <w:noProof/>
            <w:webHidden/>
          </w:rPr>
        </w:r>
        <w:r>
          <w:rPr>
            <w:noProof/>
            <w:webHidden/>
          </w:rPr>
          <w:fldChar w:fldCharType="separate"/>
        </w:r>
        <w:r w:rsidR="00631016">
          <w:rPr>
            <w:noProof/>
            <w:webHidden/>
          </w:rPr>
          <w:t>130</w:t>
        </w:r>
        <w:r>
          <w:rPr>
            <w:noProof/>
            <w:webHidden/>
          </w:rPr>
          <w:fldChar w:fldCharType="end"/>
        </w:r>
      </w:hyperlink>
    </w:p>
    <w:p w14:paraId="58B5A72E" w14:textId="0B94619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98" w:history="1">
        <w:r w:rsidRPr="006E085B">
          <w:rPr>
            <w:rStyle w:val="Hyperlink"/>
            <w:noProof/>
          </w:rPr>
          <w:t>I2 REGISTERS OF BRANCH MEMBERS</w:t>
        </w:r>
        <w:r>
          <w:rPr>
            <w:noProof/>
            <w:webHidden/>
          </w:rPr>
          <w:tab/>
        </w:r>
        <w:r>
          <w:rPr>
            <w:noProof/>
            <w:webHidden/>
          </w:rPr>
          <w:fldChar w:fldCharType="begin"/>
        </w:r>
        <w:r>
          <w:rPr>
            <w:noProof/>
            <w:webHidden/>
          </w:rPr>
          <w:instrText xml:space="preserve"> PAGEREF _Toc194058198 \h </w:instrText>
        </w:r>
        <w:r>
          <w:rPr>
            <w:noProof/>
            <w:webHidden/>
          </w:rPr>
        </w:r>
        <w:r>
          <w:rPr>
            <w:noProof/>
            <w:webHidden/>
          </w:rPr>
          <w:fldChar w:fldCharType="separate"/>
        </w:r>
        <w:r w:rsidR="00631016">
          <w:rPr>
            <w:noProof/>
            <w:webHidden/>
          </w:rPr>
          <w:t>131</w:t>
        </w:r>
        <w:r>
          <w:rPr>
            <w:noProof/>
            <w:webHidden/>
          </w:rPr>
          <w:fldChar w:fldCharType="end"/>
        </w:r>
      </w:hyperlink>
    </w:p>
    <w:p w14:paraId="4BDB668D" w14:textId="5DBA2374"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199" w:history="1">
        <w:r w:rsidRPr="006E085B">
          <w:rPr>
            <w:rStyle w:val="Hyperlink"/>
            <w:noProof/>
          </w:rPr>
          <w:t>I3 TRANSFER OF MEMBERSHIP BETWEEN BRANCHES</w:t>
        </w:r>
        <w:r>
          <w:rPr>
            <w:noProof/>
            <w:webHidden/>
          </w:rPr>
          <w:tab/>
        </w:r>
        <w:r>
          <w:rPr>
            <w:noProof/>
            <w:webHidden/>
          </w:rPr>
          <w:fldChar w:fldCharType="begin"/>
        </w:r>
        <w:r>
          <w:rPr>
            <w:noProof/>
            <w:webHidden/>
          </w:rPr>
          <w:instrText xml:space="preserve"> PAGEREF _Toc194058199 \h </w:instrText>
        </w:r>
        <w:r>
          <w:rPr>
            <w:noProof/>
            <w:webHidden/>
          </w:rPr>
        </w:r>
        <w:r>
          <w:rPr>
            <w:noProof/>
            <w:webHidden/>
          </w:rPr>
          <w:fldChar w:fldCharType="separate"/>
        </w:r>
        <w:r w:rsidR="00631016">
          <w:rPr>
            <w:noProof/>
            <w:webHidden/>
          </w:rPr>
          <w:t>132</w:t>
        </w:r>
        <w:r>
          <w:rPr>
            <w:noProof/>
            <w:webHidden/>
          </w:rPr>
          <w:fldChar w:fldCharType="end"/>
        </w:r>
      </w:hyperlink>
    </w:p>
    <w:p w14:paraId="3AFA1D11" w14:textId="14679C47"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00" w:history="1">
        <w:r w:rsidRPr="006E085B">
          <w:rPr>
            <w:rStyle w:val="Hyperlink"/>
          </w:rPr>
          <w:t>PART J – BRANCH GOVERNANCE</w:t>
        </w:r>
        <w:r>
          <w:rPr>
            <w:webHidden/>
          </w:rPr>
          <w:tab/>
        </w:r>
        <w:r>
          <w:rPr>
            <w:webHidden/>
          </w:rPr>
          <w:fldChar w:fldCharType="begin"/>
        </w:r>
        <w:r>
          <w:rPr>
            <w:webHidden/>
          </w:rPr>
          <w:instrText xml:space="preserve"> PAGEREF _Toc194058200 \h </w:instrText>
        </w:r>
        <w:r>
          <w:rPr>
            <w:webHidden/>
          </w:rPr>
        </w:r>
        <w:r>
          <w:rPr>
            <w:webHidden/>
          </w:rPr>
          <w:fldChar w:fldCharType="separate"/>
        </w:r>
        <w:r w:rsidR="00631016">
          <w:rPr>
            <w:webHidden/>
          </w:rPr>
          <w:t>134</w:t>
        </w:r>
        <w:r>
          <w:rPr>
            <w:webHidden/>
          </w:rPr>
          <w:fldChar w:fldCharType="end"/>
        </w:r>
      </w:hyperlink>
    </w:p>
    <w:p w14:paraId="2839F9F5" w14:textId="526E4F50"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1" w:history="1">
        <w:r w:rsidRPr="006E085B">
          <w:rPr>
            <w:rStyle w:val="Hyperlink"/>
            <w:rFonts w:eastAsia="Arial"/>
            <w:noProof/>
          </w:rPr>
          <w:t>J1 OVERVIEW</w:t>
        </w:r>
        <w:r>
          <w:rPr>
            <w:noProof/>
            <w:webHidden/>
          </w:rPr>
          <w:tab/>
        </w:r>
        <w:r>
          <w:rPr>
            <w:noProof/>
            <w:webHidden/>
          </w:rPr>
          <w:fldChar w:fldCharType="begin"/>
        </w:r>
        <w:r>
          <w:rPr>
            <w:noProof/>
            <w:webHidden/>
          </w:rPr>
          <w:instrText xml:space="preserve"> PAGEREF _Toc194058201 \h </w:instrText>
        </w:r>
        <w:r>
          <w:rPr>
            <w:noProof/>
            <w:webHidden/>
          </w:rPr>
        </w:r>
        <w:r>
          <w:rPr>
            <w:noProof/>
            <w:webHidden/>
          </w:rPr>
          <w:fldChar w:fldCharType="separate"/>
        </w:r>
        <w:r w:rsidR="00631016">
          <w:rPr>
            <w:noProof/>
            <w:webHidden/>
          </w:rPr>
          <w:t>134</w:t>
        </w:r>
        <w:r>
          <w:rPr>
            <w:noProof/>
            <w:webHidden/>
          </w:rPr>
          <w:fldChar w:fldCharType="end"/>
        </w:r>
      </w:hyperlink>
    </w:p>
    <w:p w14:paraId="5336EB3E" w14:textId="3EE4FDB3"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02" w:history="1">
        <w:r w:rsidRPr="006E085B">
          <w:rPr>
            <w:rStyle w:val="Hyperlink"/>
          </w:rPr>
          <w:t>DIVISION 1: GENERAL MEETINGS OF MEMBERS</w:t>
        </w:r>
        <w:r>
          <w:rPr>
            <w:webHidden/>
          </w:rPr>
          <w:tab/>
        </w:r>
        <w:r>
          <w:rPr>
            <w:webHidden/>
          </w:rPr>
          <w:fldChar w:fldCharType="begin"/>
        </w:r>
        <w:r>
          <w:rPr>
            <w:webHidden/>
          </w:rPr>
          <w:instrText xml:space="preserve"> PAGEREF _Toc194058202 \h </w:instrText>
        </w:r>
        <w:r>
          <w:rPr>
            <w:webHidden/>
          </w:rPr>
        </w:r>
        <w:r>
          <w:rPr>
            <w:webHidden/>
          </w:rPr>
          <w:fldChar w:fldCharType="separate"/>
        </w:r>
        <w:r w:rsidR="00631016">
          <w:rPr>
            <w:webHidden/>
          </w:rPr>
          <w:t>135</w:t>
        </w:r>
        <w:r>
          <w:rPr>
            <w:webHidden/>
          </w:rPr>
          <w:fldChar w:fldCharType="end"/>
        </w:r>
      </w:hyperlink>
    </w:p>
    <w:p w14:paraId="7CEB8F0C" w14:textId="0F90B8E0"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3" w:history="1">
        <w:r w:rsidRPr="006E085B">
          <w:rPr>
            <w:rStyle w:val="Hyperlink"/>
            <w:rFonts w:eastAsia="Arial"/>
            <w:noProof/>
          </w:rPr>
          <w:t>J2 ANNUAL AND GENERAL MEETINGS OF BRANCH MEMBERS</w:t>
        </w:r>
        <w:r>
          <w:rPr>
            <w:noProof/>
            <w:webHidden/>
          </w:rPr>
          <w:tab/>
        </w:r>
        <w:r>
          <w:rPr>
            <w:noProof/>
            <w:webHidden/>
          </w:rPr>
          <w:fldChar w:fldCharType="begin"/>
        </w:r>
        <w:r>
          <w:rPr>
            <w:noProof/>
            <w:webHidden/>
          </w:rPr>
          <w:instrText xml:space="preserve"> PAGEREF _Toc194058203 \h </w:instrText>
        </w:r>
        <w:r>
          <w:rPr>
            <w:noProof/>
            <w:webHidden/>
          </w:rPr>
        </w:r>
        <w:r>
          <w:rPr>
            <w:noProof/>
            <w:webHidden/>
          </w:rPr>
          <w:fldChar w:fldCharType="separate"/>
        </w:r>
        <w:r w:rsidR="00631016">
          <w:rPr>
            <w:noProof/>
            <w:webHidden/>
          </w:rPr>
          <w:t>135</w:t>
        </w:r>
        <w:r>
          <w:rPr>
            <w:noProof/>
            <w:webHidden/>
          </w:rPr>
          <w:fldChar w:fldCharType="end"/>
        </w:r>
      </w:hyperlink>
    </w:p>
    <w:p w14:paraId="73DBC448" w14:textId="332A963F"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04" w:history="1">
        <w:r w:rsidRPr="006E085B">
          <w:rPr>
            <w:rStyle w:val="Hyperlink"/>
          </w:rPr>
          <w:t>DIVISION 2: THE BRANCH EXECUTIVE</w:t>
        </w:r>
        <w:r>
          <w:rPr>
            <w:webHidden/>
          </w:rPr>
          <w:tab/>
        </w:r>
        <w:r>
          <w:rPr>
            <w:webHidden/>
          </w:rPr>
          <w:fldChar w:fldCharType="begin"/>
        </w:r>
        <w:r>
          <w:rPr>
            <w:webHidden/>
          </w:rPr>
          <w:instrText xml:space="preserve"> PAGEREF _Toc194058204 \h </w:instrText>
        </w:r>
        <w:r>
          <w:rPr>
            <w:webHidden/>
          </w:rPr>
        </w:r>
        <w:r>
          <w:rPr>
            <w:webHidden/>
          </w:rPr>
          <w:fldChar w:fldCharType="separate"/>
        </w:r>
        <w:r w:rsidR="00631016">
          <w:rPr>
            <w:webHidden/>
          </w:rPr>
          <w:t>137</w:t>
        </w:r>
        <w:r>
          <w:rPr>
            <w:webHidden/>
          </w:rPr>
          <w:fldChar w:fldCharType="end"/>
        </w:r>
      </w:hyperlink>
    </w:p>
    <w:p w14:paraId="5105E0FC" w14:textId="45A8390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5" w:history="1">
        <w:r w:rsidRPr="006E085B">
          <w:rPr>
            <w:rStyle w:val="Hyperlink"/>
            <w:noProof/>
          </w:rPr>
          <w:t>J3 ESTABLISHMENT AND COMPOSITION OF BRANCH EXECUTIVE</w:t>
        </w:r>
        <w:r>
          <w:rPr>
            <w:noProof/>
            <w:webHidden/>
          </w:rPr>
          <w:tab/>
        </w:r>
        <w:r>
          <w:rPr>
            <w:noProof/>
            <w:webHidden/>
          </w:rPr>
          <w:fldChar w:fldCharType="begin"/>
        </w:r>
        <w:r>
          <w:rPr>
            <w:noProof/>
            <w:webHidden/>
          </w:rPr>
          <w:instrText xml:space="preserve"> PAGEREF _Toc194058205 \h </w:instrText>
        </w:r>
        <w:r>
          <w:rPr>
            <w:noProof/>
            <w:webHidden/>
          </w:rPr>
        </w:r>
        <w:r>
          <w:rPr>
            <w:noProof/>
            <w:webHidden/>
          </w:rPr>
          <w:fldChar w:fldCharType="separate"/>
        </w:r>
        <w:r w:rsidR="00631016">
          <w:rPr>
            <w:noProof/>
            <w:webHidden/>
          </w:rPr>
          <w:t>137</w:t>
        </w:r>
        <w:r>
          <w:rPr>
            <w:noProof/>
            <w:webHidden/>
          </w:rPr>
          <w:fldChar w:fldCharType="end"/>
        </w:r>
      </w:hyperlink>
    </w:p>
    <w:p w14:paraId="699513DD" w14:textId="1415655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6" w:history="1">
        <w:r w:rsidRPr="006E085B">
          <w:rPr>
            <w:rStyle w:val="Hyperlink"/>
            <w:noProof/>
          </w:rPr>
          <w:t>J4 POWERS OF THE BRANCH EXECUTIVE</w:t>
        </w:r>
        <w:r>
          <w:rPr>
            <w:noProof/>
            <w:webHidden/>
          </w:rPr>
          <w:tab/>
        </w:r>
        <w:r>
          <w:rPr>
            <w:noProof/>
            <w:webHidden/>
          </w:rPr>
          <w:fldChar w:fldCharType="begin"/>
        </w:r>
        <w:r>
          <w:rPr>
            <w:noProof/>
            <w:webHidden/>
          </w:rPr>
          <w:instrText xml:space="preserve"> PAGEREF _Toc194058206 \h </w:instrText>
        </w:r>
        <w:r>
          <w:rPr>
            <w:noProof/>
            <w:webHidden/>
          </w:rPr>
        </w:r>
        <w:r>
          <w:rPr>
            <w:noProof/>
            <w:webHidden/>
          </w:rPr>
          <w:fldChar w:fldCharType="separate"/>
        </w:r>
        <w:r w:rsidR="00631016">
          <w:rPr>
            <w:noProof/>
            <w:webHidden/>
          </w:rPr>
          <w:t>140</w:t>
        </w:r>
        <w:r>
          <w:rPr>
            <w:noProof/>
            <w:webHidden/>
          </w:rPr>
          <w:fldChar w:fldCharType="end"/>
        </w:r>
      </w:hyperlink>
    </w:p>
    <w:p w14:paraId="1727E9D7" w14:textId="4910163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7" w:history="1">
        <w:r w:rsidRPr="006E085B">
          <w:rPr>
            <w:rStyle w:val="Hyperlink"/>
            <w:noProof/>
          </w:rPr>
          <w:t>J5 BRANCH PRESIDENT– POWERS AND DUTIES</w:t>
        </w:r>
        <w:r>
          <w:rPr>
            <w:noProof/>
            <w:webHidden/>
          </w:rPr>
          <w:tab/>
        </w:r>
        <w:r>
          <w:rPr>
            <w:noProof/>
            <w:webHidden/>
          </w:rPr>
          <w:fldChar w:fldCharType="begin"/>
        </w:r>
        <w:r>
          <w:rPr>
            <w:noProof/>
            <w:webHidden/>
          </w:rPr>
          <w:instrText xml:space="preserve"> PAGEREF _Toc194058207 \h </w:instrText>
        </w:r>
        <w:r>
          <w:rPr>
            <w:noProof/>
            <w:webHidden/>
          </w:rPr>
        </w:r>
        <w:r>
          <w:rPr>
            <w:noProof/>
            <w:webHidden/>
          </w:rPr>
          <w:fldChar w:fldCharType="separate"/>
        </w:r>
        <w:r w:rsidR="00631016">
          <w:rPr>
            <w:noProof/>
            <w:webHidden/>
          </w:rPr>
          <w:t>143</w:t>
        </w:r>
        <w:r>
          <w:rPr>
            <w:noProof/>
            <w:webHidden/>
          </w:rPr>
          <w:fldChar w:fldCharType="end"/>
        </w:r>
      </w:hyperlink>
    </w:p>
    <w:p w14:paraId="7142ADCD" w14:textId="3C1BDF9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8" w:history="1">
        <w:r w:rsidRPr="006E085B">
          <w:rPr>
            <w:rStyle w:val="Hyperlink"/>
            <w:noProof/>
          </w:rPr>
          <w:t>J6 BRANCH VICE PRESIDENT – POWERS AND DUTIES</w:t>
        </w:r>
        <w:r>
          <w:rPr>
            <w:noProof/>
            <w:webHidden/>
          </w:rPr>
          <w:tab/>
        </w:r>
        <w:r>
          <w:rPr>
            <w:noProof/>
            <w:webHidden/>
          </w:rPr>
          <w:fldChar w:fldCharType="begin"/>
        </w:r>
        <w:r>
          <w:rPr>
            <w:noProof/>
            <w:webHidden/>
          </w:rPr>
          <w:instrText xml:space="preserve"> PAGEREF _Toc194058208 \h </w:instrText>
        </w:r>
        <w:r>
          <w:rPr>
            <w:noProof/>
            <w:webHidden/>
          </w:rPr>
        </w:r>
        <w:r>
          <w:rPr>
            <w:noProof/>
            <w:webHidden/>
          </w:rPr>
          <w:fldChar w:fldCharType="separate"/>
        </w:r>
        <w:r w:rsidR="00631016">
          <w:rPr>
            <w:noProof/>
            <w:webHidden/>
          </w:rPr>
          <w:t>145</w:t>
        </w:r>
        <w:r>
          <w:rPr>
            <w:noProof/>
            <w:webHidden/>
          </w:rPr>
          <w:fldChar w:fldCharType="end"/>
        </w:r>
      </w:hyperlink>
    </w:p>
    <w:p w14:paraId="2612835E" w14:textId="53804A8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09" w:history="1">
        <w:r w:rsidRPr="006E085B">
          <w:rPr>
            <w:rStyle w:val="Hyperlink"/>
            <w:noProof/>
          </w:rPr>
          <w:t>J7 BRANCH SECRETARY POWERS AND DUTIES</w:t>
        </w:r>
        <w:r>
          <w:rPr>
            <w:noProof/>
            <w:webHidden/>
          </w:rPr>
          <w:tab/>
        </w:r>
        <w:r>
          <w:rPr>
            <w:noProof/>
            <w:webHidden/>
          </w:rPr>
          <w:fldChar w:fldCharType="begin"/>
        </w:r>
        <w:r>
          <w:rPr>
            <w:noProof/>
            <w:webHidden/>
          </w:rPr>
          <w:instrText xml:space="preserve"> PAGEREF _Toc194058209 \h </w:instrText>
        </w:r>
        <w:r>
          <w:rPr>
            <w:noProof/>
            <w:webHidden/>
          </w:rPr>
        </w:r>
        <w:r>
          <w:rPr>
            <w:noProof/>
            <w:webHidden/>
          </w:rPr>
          <w:fldChar w:fldCharType="separate"/>
        </w:r>
        <w:r w:rsidR="00631016">
          <w:rPr>
            <w:noProof/>
            <w:webHidden/>
          </w:rPr>
          <w:t>146</w:t>
        </w:r>
        <w:r>
          <w:rPr>
            <w:noProof/>
            <w:webHidden/>
          </w:rPr>
          <w:fldChar w:fldCharType="end"/>
        </w:r>
      </w:hyperlink>
    </w:p>
    <w:p w14:paraId="2F466439" w14:textId="75B6602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0" w:history="1">
        <w:r w:rsidRPr="006E085B">
          <w:rPr>
            <w:rStyle w:val="Hyperlink"/>
            <w:noProof/>
          </w:rPr>
          <w:t>J8 PRESCRIBED AND DESIGNATED OFFICER FOR RO ACT</w:t>
        </w:r>
        <w:r>
          <w:rPr>
            <w:noProof/>
            <w:webHidden/>
          </w:rPr>
          <w:tab/>
        </w:r>
        <w:r>
          <w:rPr>
            <w:noProof/>
            <w:webHidden/>
          </w:rPr>
          <w:fldChar w:fldCharType="begin"/>
        </w:r>
        <w:r>
          <w:rPr>
            <w:noProof/>
            <w:webHidden/>
          </w:rPr>
          <w:instrText xml:space="preserve"> PAGEREF _Toc194058210 \h </w:instrText>
        </w:r>
        <w:r>
          <w:rPr>
            <w:noProof/>
            <w:webHidden/>
          </w:rPr>
        </w:r>
        <w:r>
          <w:rPr>
            <w:noProof/>
            <w:webHidden/>
          </w:rPr>
          <w:fldChar w:fldCharType="separate"/>
        </w:r>
        <w:r w:rsidR="00631016">
          <w:rPr>
            <w:noProof/>
            <w:webHidden/>
          </w:rPr>
          <w:t>149</w:t>
        </w:r>
        <w:r>
          <w:rPr>
            <w:noProof/>
            <w:webHidden/>
          </w:rPr>
          <w:fldChar w:fldCharType="end"/>
        </w:r>
      </w:hyperlink>
    </w:p>
    <w:p w14:paraId="3A7FA597" w14:textId="191BF6AF"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1" w:history="1">
        <w:r w:rsidRPr="006E085B">
          <w:rPr>
            <w:rStyle w:val="Hyperlink"/>
            <w:noProof/>
          </w:rPr>
          <w:t>J9 TERMS OF OFFICE OF BRANCH EXECUTIVE MEMBERS AND BRANCH OFFICE BEARERS</w:t>
        </w:r>
        <w:r>
          <w:rPr>
            <w:noProof/>
            <w:webHidden/>
          </w:rPr>
          <w:tab/>
        </w:r>
        <w:r>
          <w:rPr>
            <w:noProof/>
            <w:webHidden/>
          </w:rPr>
          <w:fldChar w:fldCharType="begin"/>
        </w:r>
        <w:r>
          <w:rPr>
            <w:noProof/>
            <w:webHidden/>
          </w:rPr>
          <w:instrText xml:space="preserve"> PAGEREF _Toc194058211 \h </w:instrText>
        </w:r>
        <w:r>
          <w:rPr>
            <w:noProof/>
            <w:webHidden/>
          </w:rPr>
        </w:r>
        <w:r>
          <w:rPr>
            <w:noProof/>
            <w:webHidden/>
          </w:rPr>
          <w:fldChar w:fldCharType="separate"/>
        </w:r>
        <w:r w:rsidR="00631016">
          <w:rPr>
            <w:noProof/>
            <w:webHidden/>
          </w:rPr>
          <w:t>150</w:t>
        </w:r>
        <w:r>
          <w:rPr>
            <w:noProof/>
            <w:webHidden/>
          </w:rPr>
          <w:fldChar w:fldCharType="end"/>
        </w:r>
      </w:hyperlink>
    </w:p>
    <w:p w14:paraId="4E006540" w14:textId="2800E038"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2" w:history="1">
        <w:r w:rsidRPr="006E085B">
          <w:rPr>
            <w:rStyle w:val="Hyperlink"/>
            <w:noProof/>
          </w:rPr>
          <w:t>J10 ELECTORATES FOR BRANCH EXECUTIVE MEMBERS</w:t>
        </w:r>
        <w:r>
          <w:rPr>
            <w:noProof/>
            <w:webHidden/>
          </w:rPr>
          <w:tab/>
        </w:r>
        <w:r>
          <w:rPr>
            <w:noProof/>
            <w:webHidden/>
          </w:rPr>
          <w:fldChar w:fldCharType="begin"/>
        </w:r>
        <w:r>
          <w:rPr>
            <w:noProof/>
            <w:webHidden/>
          </w:rPr>
          <w:instrText xml:space="preserve"> PAGEREF _Toc194058212 \h </w:instrText>
        </w:r>
        <w:r>
          <w:rPr>
            <w:noProof/>
            <w:webHidden/>
          </w:rPr>
        </w:r>
        <w:r>
          <w:rPr>
            <w:noProof/>
            <w:webHidden/>
          </w:rPr>
          <w:fldChar w:fldCharType="separate"/>
        </w:r>
        <w:r w:rsidR="00631016">
          <w:rPr>
            <w:noProof/>
            <w:webHidden/>
          </w:rPr>
          <w:t>151</w:t>
        </w:r>
        <w:r>
          <w:rPr>
            <w:noProof/>
            <w:webHidden/>
          </w:rPr>
          <w:fldChar w:fldCharType="end"/>
        </w:r>
      </w:hyperlink>
    </w:p>
    <w:p w14:paraId="00392876" w14:textId="45BC1202"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13" w:history="1">
        <w:r w:rsidRPr="006E085B">
          <w:rPr>
            <w:rStyle w:val="Hyperlink"/>
          </w:rPr>
          <w:t>DIVISION 3: BRANCH CONFERENCE</w:t>
        </w:r>
        <w:r>
          <w:rPr>
            <w:webHidden/>
          </w:rPr>
          <w:tab/>
        </w:r>
        <w:r>
          <w:rPr>
            <w:webHidden/>
          </w:rPr>
          <w:fldChar w:fldCharType="begin"/>
        </w:r>
        <w:r>
          <w:rPr>
            <w:webHidden/>
          </w:rPr>
          <w:instrText xml:space="preserve"> PAGEREF _Toc194058213 \h </w:instrText>
        </w:r>
        <w:r>
          <w:rPr>
            <w:webHidden/>
          </w:rPr>
        </w:r>
        <w:r>
          <w:rPr>
            <w:webHidden/>
          </w:rPr>
          <w:fldChar w:fldCharType="separate"/>
        </w:r>
        <w:r w:rsidR="00631016">
          <w:rPr>
            <w:webHidden/>
          </w:rPr>
          <w:t>152</w:t>
        </w:r>
        <w:r>
          <w:rPr>
            <w:webHidden/>
          </w:rPr>
          <w:fldChar w:fldCharType="end"/>
        </w:r>
      </w:hyperlink>
    </w:p>
    <w:p w14:paraId="2BD1F309" w14:textId="6893129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4" w:history="1">
        <w:r w:rsidRPr="006E085B">
          <w:rPr>
            <w:rStyle w:val="Hyperlink"/>
            <w:noProof/>
          </w:rPr>
          <w:t>J11 CONSTITUTION OF BRANCH CONFERENCE</w:t>
        </w:r>
        <w:r>
          <w:rPr>
            <w:noProof/>
            <w:webHidden/>
          </w:rPr>
          <w:tab/>
        </w:r>
        <w:r>
          <w:rPr>
            <w:noProof/>
            <w:webHidden/>
          </w:rPr>
          <w:fldChar w:fldCharType="begin"/>
        </w:r>
        <w:r>
          <w:rPr>
            <w:noProof/>
            <w:webHidden/>
          </w:rPr>
          <w:instrText xml:space="preserve"> PAGEREF _Toc194058214 \h </w:instrText>
        </w:r>
        <w:r>
          <w:rPr>
            <w:noProof/>
            <w:webHidden/>
          </w:rPr>
        </w:r>
        <w:r>
          <w:rPr>
            <w:noProof/>
            <w:webHidden/>
          </w:rPr>
          <w:fldChar w:fldCharType="separate"/>
        </w:r>
        <w:r w:rsidR="00631016">
          <w:rPr>
            <w:noProof/>
            <w:webHidden/>
          </w:rPr>
          <w:t>152</w:t>
        </w:r>
        <w:r>
          <w:rPr>
            <w:noProof/>
            <w:webHidden/>
          </w:rPr>
          <w:fldChar w:fldCharType="end"/>
        </w:r>
      </w:hyperlink>
    </w:p>
    <w:p w14:paraId="306574A4" w14:textId="5B96138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5" w:history="1">
        <w:r w:rsidRPr="006E085B">
          <w:rPr>
            <w:rStyle w:val="Hyperlink"/>
            <w:noProof/>
          </w:rPr>
          <w:t>J12 POWERS OF BRANCH CONFERENCE</w:t>
        </w:r>
        <w:r>
          <w:rPr>
            <w:noProof/>
            <w:webHidden/>
          </w:rPr>
          <w:tab/>
        </w:r>
        <w:r>
          <w:rPr>
            <w:noProof/>
            <w:webHidden/>
          </w:rPr>
          <w:fldChar w:fldCharType="begin"/>
        </w:r>
        <w:r>
          <w:rPr>
            <w:noProof/>
            <w:webHidden/>
          </w:rPr>
          <w:instrText xml:space="preserve"> PAGEREF _Toc194058215 \h </w:instrText>
        </w:r>
        <w:r>
          <w:rPr>
            <w:noProof/>
            <w:webHidden/>
          </w:rPr>
        </w:r>
        <w:r>
          <w:rPr>
            <w:noProof/>
            <w:webHidden/>
          </w:rPr>
          <w:fldChar w:fldCharType="separate"/>
        </w:r>
        <w:r w:rsidR="00631016">
          <w:rPr>
            <w:noProof/>
            <w:webHidden/>
          </w:rPr>
          <w:t>154</w:t>
        </w:r>
        <w:r>
          <w:rPr>
            <w:noProof/>
            <w:webHidden/>
          </w:rPr>
          <w:fldChar w:fldCharType="end"/>
        </w:r>
      </w:hyperlink>
    </w:p>
    <w:p w14:paraId="3F388DAC" w14:textId="6BB1F35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6" w:history="1">
        <w:r w:rsidRPr="006E085B">
          <w:rPr>
            <w:rStyle w:val="Hyperlink"/>
            <w:noProof/>
          </w:rPr>
          <w:t>J13 TERMS OF OFFICE OF BRANCH CONFERENCE DELEGATES</w:t>
        </w:r>
        <w:r>
          <w:rPr>
            <w:noProof/>
            <w:webHidden/>
          </w:rPr>
          <w:tab/>
        </w:r>
        <w:r>
          <w:rPr>
            <w:noProof/>
            <w:webHidden/>
          </w:rPr>
          <w:fldChar w:fldCharType="begin"/>
        </w:r>
        <w:r>
          <w:rPr>
            <w:noProof/>
            <w:webHidden/>
          </w:rPr>
          <w:instrText xml:space="preserve"> PAGEREF _Toc194058216 \h </w:instrText>
        </w:r>
        <w:r>
          <w:rPr>
            <w:noProof/>
            <w:webHidden/>
          </w:rPr>
        </w:r>
        <w:r>
          <w:rPr>
            <w:noProof/>
            <w:webHidden/>
          </w:rPr>
          <w:fldChar w:fldCharType="separate"/>
        </w:r>
        <w:r w:rsidR="00631016">
          <w:rPr>
            <w:noProof/>
            <w:webHidden/>
          </w:rPr>
          <w:t>155</w:t>
        </w:r>
        <w:r>
          <w:rPr>
            <w:noProof/>
            <w:webHidden/>
          </w:rPr>
          <w:fldChar w:fldCharType="end"/>
        </w:r>
      </w:hyperlink>
    </w:p>
    <w:p w14:paraId="779FCE02" w14:textId="005A399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7" w:history="1">
        <w:r w:rsidRPr="006E085B">
          <w:rPr>
            <w:rStyle w:val="Hyperlink"/>
            <w:noProof/>
          </w:rPr>
          <w:t>J14 LECTORATES FOR BRANCH CONFERENCE DELEGATES</w:t>
        </w:r>
        <w:r>
          <w:rPr>
            <w:noProof/>
            <w:webHidden/>
          </w:rPr>
          <w:tab/>
        </w:r>
        <w:r>
          <w:rPr>
            <w:noProof/>
            <w:webHidden/>
          </w:rPr>
          <w:fldChar w:fldCharType="begin"/>
        </w:r>
        <w:r>
          <w:rPr>
            <w:noProof/>
            <w:webHidden/>
          </w:rPr>
          <w:instrText xml:space="preserve"> PAGEREF _Toc194058217 \h </w:instrText>
        </w:r>
        <w:r>
          <w:rPr>
            <w:noProof/>
            <w:webHidden/>
          </w:rPr>
        </w:r>
        <w:r>
          <w:rPr>
            <w:noProof/>
            <w:webHidden/>
          </w:rPr>
          <w:fldChar w:fldCharType="separate"/>
        </w:r>
        <w:r w:rsidR="00631016">
          <w:rPr>
            <w:noProof/>
            <w:webHidden/>
          </w:rPr>
          <w:t>156</w:t>
        </w:r>
        <w:r>
          <w:rPr>
            <w:noProof/>
            <w:webHidden/>
          </w:rPr>
          <w:fldChar w:fldCharType="end"/>
        </w:r>
      </w:hyperlink>
    </w:p>
    <w:p w14:paraId="48AF0A5A" w14:textId="363DAB99"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18" w:history="1">
        <w:r w:rsidRPr="006E085B">
          <w:rPr>
            <w:rStyle w:val="Hyperlink"/>
            <w:noProof/>
          </w:rPr>
          <w:t>J15 ROUNDS FOR REMOVAL FROM BRANCH OFFICE</w:t>
        </w:r>
        <w:r>
          <w:rPr>
            <w:noProof/>
            <w:webHidden/>
          </w:rPr>
          <w:tab/>
        </w:r>
        <w:r>
          <w:rPr>
            <w:noProof/>
            <w:webHidden/>
          </w:rPr>
          <w:fldChar w:fldCharType="begin"/>
        </w:r>
        <w:r>
          <w:rPr>
            <w:noProof/>
            <w:webHidden/>
          </w:rPr>
          <w:instrText xml:space="preserve"> PAGEREF _Toc194058218 \h </w:instrText>
        </w:r>
        <w:r>
          <w:rPr>
            <w:noProof/>
            <w:webHidden/>
          </w:rPr>
        </w:r>
        <w:r>
          <w:rPr>
            <w:noProof/>
            <w:webHidden/>
          </w:rPr>
          <w:fldChar w:fldCharType="separate"/>
        </w:r>
        <w:r w:rsidR="00631016">
          <w:rPr>
            <w:noProof/>
            <w:webHidden/>
          </w:rPr>
          <w:t>157</w:t>
        </w:r>
        <w:r>
          <w:rPr>
            <w:noProof/>
            <w:webHidden/>
          </w:rPr>
          <w:fldChar w:fldCharType="end"/>
        </w:r>
      </w:hyperlink>
    </w:p>
    <w:p w14:paraId="7E2D00A0" w14:textId="79FA2746"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19" w:history="1">
        <w:r w:rsidRPr="006E085B">
          <w:rPr>
            <w:rStyle w:val="Hyperlink"/>
            <w:rFonts w:eastAsia="Arial"/>
          </w:rPr>
          <w:t>DIVISION 4: PLEBISCITES OF MEMBERS</w:t>
        </w:r>
        <w:r>
          <w:rPr>
            <w:webHidden/>
          </w:rPr>
          <w:tab/>
        </w:r>
        <w:r>
          <w:rPr>
            <w:webHidden/>
          </w:rPr>
          <w:fldChar w:fldCharType="begin"/>
        </w:r>
        <w:r>
          <w:rPr>
            <w:webHidden/>
          </w:rPr>
          <w:instrText xml:space="preserve"> PAGEREF _Toc194058219 \h </w:instrText>
        </w:r>
        <w:r>
          <w:rPr>
            <w:webHidden/>
          </w:rPr>
        </w:r>
        <w:r>
          <w:rPr>
            <w:webHidden/>
          </w:rPr>
          <w:fldChar w:fldCharType="separate"/>
        </w:r>
        <w:r w:rsidR="00631016">
          <w:rPr>
            <w:webHidden/>
          </w:rPr>
          <w:t>158</w:t>
        </w:r>
        <w:r>
          <w:rPr>
            <w:webHidden/>
          </w:rPr>
          <w:fldChar w:fldCharType="end"/>
        </w:r>
      </w:hyperlink>
    </w:p>
    <w:p w14:paraId="1F7DE37A" w14:textId="7A6F779D"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0" w:history="1">
        <w:r w:rsidRPr="006E085B">
          <w:rPr>
            <w:rStyle w:val="Hyperlink"/>
            <w:noProof/>
          </w:rPr>
          <w:t>J16 BRANCH PLEBISCITES</w:t>
        </w:r>
        <w:r>
          <w:rPr>
            <w:noProof/>
            <w:webHidden/>
          </w:rPr>
          <w:tab/>
        </w:r>
        <w:r>
          <w:rPr>
            <w:noProof/>
            <w:webHidden/>
          </w:rPr>
          <w:fldChar w:fldCharType="begin"/>
        </w:r>
        <w:r>
          <w:rPr>
            <w:noProof/>
            <w:webHidden/>
          </w:rPr>
          <w:instrText xml:space="preserve"> PAGEREF _Toc194058220 \h </w:instrText>
        </w:r>
        <w:r>
          <w:rPr>
            <w:noProof/>
            <w:webHidden/>
          </w:rPr>
        </w:r>
        <w:r>
          <w:rPr>
            <w:noProof/>
            <w:webHidden/>
          </w:rPr>
          <w:fldChar w:fldCharType="separate"/>
        </w:r>
        <w:r w:rsidR="00631016">
          <w:rPr>
            <w:noProof/>
            <w:webHidden/>
          </w:rPr>
          <w:t>158</w:t>
        </w:r>
        <w:r>
          <w:rPr>
            <w:noProof/>
            <w:webHidden/>
          </w:rPr>
          <w:fldChar w:fldCharType="end"/>
        </w:r>
      </w:hyperlink>
    </w:p>
    <w:p w14:paraId="3B8C81C8" w14:textId="1A70BC91"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21" w:history="1">
        <w:r w:rsidRPr="006E085B">
          <w:rPr>
            <w:rStyle w:val="Hyperlink"/>
          </w:rPr>
          <w:t>PART K – BRANCH ASSETS AND FINANCES</w:t>
        </w:r>
        <w:r>
          <w:rPr>
            <w:webHidden/>
          </w:rPr>
          <w:tab/>
        </w:r>
        <w:r>
          <w:rPr>
            <w:webHidden/>
          </w:rPr>
          <w:fldChar w:fldCharType="begin"/>
        </w:r>
        <w:r>
          <w:rPr>
            <w:webHidden/>
          </w:rPr>
          <w:instrText xml:space="preserve"> PAGEREF _Toc194058221 \h </w:instrText>
        </w:r>
        <w:r>
          <w:rPr>
            <w:webHidden/>
          </w:rPr>
        </w:r>
        <w:r>
          <w:rPr>
            <w:webHidden/>
          </w:rPr>
          <w:fldChar w:fldCharType="separate"/>
        </w:r>
        <w:r w:rsidR="00631016">
          <w:rPr>
            <w:webHidden/>
          </w:rPr>
          <w:t>161</w:t>
        </w:r>
        <w:r>
          <w:rPr>
            <w:webHidden/>
          </w:rPr>
          <w:fldChar w:fldCharType="end"/>
        </w:r>
      </w:hyperlink>
    </w:p>
    <w:p w14:paraId="185BB3EB" w14:textId="541E5D01"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2" w:history="1">
        <w:r w:rsidRPr="006E085B">
          <w:rPr>
            <w:rStyle w:val="Hyperlink"/>
            <w:noProof/>
          </w:rPr>
          <w:t>K1 BRANCH FUNDS AND PROPERTY</w:t>
        </w:r>
        <w:r>
          <w:rPr>
            <w:noProof/>
            <w:webHidden/>
          </w:rPr>
          <w:tab/>
        </w:r>
        <w:r>
          <w:rPr>
            <w:noProof/>
            <w:webHidden/>
          </w:rPr>
          <w:fldChar w:fldCharType="begin"/>
        </w:r>
        <w:r>
          <w:rPr>
            <w:noProof/>
            <w:webHidden/>
          </w:rPr>
          <w:instrText xml:space="preserve"> PAGEREF _Toc194058222 \h </w:instrText>
        </w:r>
        <w:r>
          <w:rPr>
            <w:noProof/>
            <w:webHidden/>
          </w:rPr>
        </w:r>
        <w:r>
          <w:rPr>
            <w:noProof/>
            <w:webHidden/>
          </w:rPr>
          <w:fldChar w:fldCharType="separate"/>
        </w:r>
        <w:r w:rsidR="00631016">
          <w:rPr>
            <w:noProof/>
            <w:webHidden/>
          </w:rPr>
          <w:t>161</w:t>
        </w:r>
        <w:r>
          <w:rPr>
            <w:noProof/>
            <w:webHidden/>
          </w:rPr>
          <w:fldChar w:fldCharType="end"/>
        </w:r>
      </w:hyperlink>
    </w:p>
    <w:p w14:paraId="1112052E" w14:textId="360E6469"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3" w:history="1">
        <w:r w:rsidRPr="006E085B">
          <w:rPr>
            <w:rStyle w:val="Hyperlink"/>
            <w:noProof/>
          </w:rPr>
          <w:t>K2 CONTROL OF PROPERTY AND INVESTMENT OF BRANCH FUNDS</w:t>
        </w:r>
        <w:r>
          <w:rPr>
            <w:noProof/>
            <w:webHidden/>
          </w:rPr>
          <w:tab/>
        </w:r>
        <w:r>
          <w:rPr>
            <w:noProof/>
            <w:webHidden/>
          </w:rPr>
          <w:fldChar w:fldCharType="begin"/>
        </w:r>
        <w:r>
          <w:rPr>
            <w:noProof/>
            <w:webHidden/>
          </w:rPr>
          <w:instrText xml:space="preserve"> PAGEREF _Toc194058223 \h </w:instrText>
        </w:r>
        <w:r>
          <w:rPr>
            <w:noProof/>
            <w:webHidden/>
          </w:rPr>
        </w:r>
        <w:r>
          <w:rPr>
            <w:noProof/>
            <w:webHidden/>
          </w:rPr>
          <w:fldChar w:fldCharType="separate"/>
        </w:r>
        <w:r w:rsidR="00631016">
          <w:rPr>
            <w:noProof/>
            <w:webHidden/>
          </w:rPr>
          <w:t>163</w:t>
        </w:r>
        <w:r>
          <w:rPr>
            <w:noProof/>
            <w:webHidden/>
          </w:rPr>
          <w:fldChar w:fldCharType="end"/>
        </w:r>
      </w:hyperlink>
    </w:p>
    <w:p w14:paraId="7B5D8222" w14:textId="5C18E52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4" w:history="1">
        <w:r w:rsidRPr="006E085B">
          <w:rPr>
            <w:rStyle w:val="Hyperlink"/>
            <w:noProof/>
          </w:rPr>
          <w:t>K3 EXPENDITURE OF BRANCH FUNDS</w:t>
        </w:r>
        <w:r>
          <w:rPr>
            <w:noProof/>
            <w:webHidden/>
          </w:rPr>
          <w:tab/>
        </w:r>
        <w:r>
          <w:rPr>
            <w:noProof/>
            <w:webHidden/>
          </w:rPr>
          <w:fldChar w:fldCharType="begin"/>
        </w:r>
        <w:r>
          <w:rPr>
            <w:noProof/>
            <w:webHidden/>
          </w:rPr>
          <w:instrText xml:space="preserve"> PAGEREF _Toc194058224 \h </w:instrText>
        </w:r>
        <w:r>
          <w:rPr>
            <w:noProof/>
            <w:webHidden/>
          </w:rPr>
        </w:r>
        <w:r>
          <w:rPr>
            <w:noProof/>
            <w:webHidden/>
          </w:rPr>
          <w:fldChar w:fldCharType="separate"/>
        </w:r>
        <w:r w:rsidR="00631016">
          <w:rPr>
            <w:noProof/>
            <w:webHidden/>
          </w:rPr>
          <w:t>164</w:t>
        </w:r>
        <w:r>
          <w:rPr>
            <w:noProof/>
            <w:webHidden/>
          </w:rPr>
          <w:fldChar w:fldCharType="end"/>
        </w:r>
      </w:hyperlink>
    </w:p>
    <w:p w14:paraId="4D565D0B" w14:textId="46A0AA34"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5" w:history="1">
        <w:r w:rsidRPr="006E085B">
          <w:rPr>
            <w:rStyle w:val="Hyperlink"/>
            <w:noProof/>
          </w:rPr>
          <w:t>K4 BRANCH LOANS, GRANTS AND DONATIONS</w:t>
        </w:r>
        <w:r>
          <w:rPr>
            <w:noProof/>
            <w:webHidden/>
          </w:rPr>
          <w:tab/>
        </w:r>
        <w:r>
          <w:rPr>
            <w:noProof/>
            <w:webHidden/>
          </w:rPr>
          <w:fldChar w:fldCharType="begin"/>
        </w:r>
        <w:r>
          <w:rPr>
            <w:noProof/>
            <w:webHidden/>
          </w:rPr>
          <w:instrText xml:space="preserve"> PAGEREF _Toc194058225 \h </w:instrText>
        </w:r>
        <w:r>
          <w:rPr>
            <w:noProof/>
            <w:webHidden/>
          </w:rPr>
        </w:r>
        <w:r>
          <w:rPr>
            <w:noProof/>
            <w:webHidden/>
          </w:rPr>
          <w:fldChar w:fldCharType="separate"/>
        </w:r>
        <w:r w:rsidR="00631016">
          <w:rPr>
            <w:noProof/>
            <w:webHidden/>
          </w:rPr>
          <w:t>166</w:t>
        </w:r>
        <w:r>
          <w:rPr>
            <w:noProof/>
            <w:webHidden/>
          </w:rPr>
          <w:fldChar w:fldCharType="end"/>
        </w:r>
      </w:hyperlink>
    </w:p>
    <w:p w14:paraId="053C513B" w14:textId="6A48DE5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6" w:history="1">
        <w:r w:rsidRPr="006E085B">
          <w:rPr>
            <w:rStyle w:val="Hyperlink"/>
            <w:noProof/>
          </w:rPr>
          <w:t>K5 POLICIES AND PROCEDURES IN RELATION TO BRANCH EXPENDITURE</w:t>
        </w:r>
        <w:r>
          <w:rPr>
            <w:noProof/>
            <w:webHidden/>
          </w:rPr>
          <w:tab/>
        </w:r>
        <w:r>
          <w:rPr>
            <w:noProof/>
            <w:webHidden/>
          </w:rPr>
          <w:fldChar w:fldCharType="begin"/>
        </w:r>
        <w:r>
          <w:rPr>
            <w:noProof/>
            <w:webHidden/>
          </w:rPr>
          <w:instrText xml:space="preserve"> PAGEREF _Toc194058226 \h </w:instrText>
        </w:r>
        <w:r>
          <w:rPr>
            <w:noProof/>
            <w:webHidden/>
          </w:rPr>
        </w:r>
        <w:r>
          <w:rPr>
            <w:noProof/>
            <w:webHidden/>
          </w:rPr>
          <w:fldChar w:fldCharType="separate"/>
        </w:r>
        <w:r w:rsidR="00631016">
          <w:rPr>
            <w:noProof/>
            <w:webHidden/>
          </w:rPr>
          <w:t>168</w:t>
        </w:r>
        <w:r>
          <w:rPr>
            <w:noProof/>
            <w:webHidden/>
          </w:rPr>
          <w:fldChar w:fldCharType="end"/>
        </w:r>
      </w:hyperlink>
    </w:p>
    <w:p w14:paraId="7604FCED" w14:textId="4EA9E09B"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27" w:history="1">
        <w:r w:rsidRPr="006E085B">
          <w:rPr>
            <w:rStyle w:val="Hyperlink"/>
            <w:noProof/>
          </w:rPr>
          <w:t>K6 AUDIT OF BRANCH FINANCIAL REPORT</w:t>
        </w:r>
        <w:r>
          <w:rPr>
            <w:noProof/>
            <w:webHidden/>
          </w:rPr>
          <w:tab/>
        </w:r>
        <w:r>
          <w:rPr>
            <w:noProof/>
            <w:webHidden/>
          </w:rPr>
          <w:fldChar w:fldCharType="begin"/>
        </w:r>
        <w:r>
          <w:rPr>
            <w:noProof/>
            <w:webHidden/>
          </w:rPr>
          <w:instrText xml:space="preserve"> PAGEREF _Toc194058227 \h </w:instrText>
        </w:r>
        <w:r>
          <w:rPr>
            <w:noProof/>
            <w:webHidden/>
          </w:rPr>
        </w:r>
        <w:r>
          <w:rPr>
            <w:noProof/>
            <w:webHidden/>
          </w:rPr>
          <w:fldChar w:fldCharType="separate"/>
        </w:r>
        <w:r w:rsidR="00631016">
          <w:rPr>
            <w:noProof/>
            <w:webHidden/>
          </w:rPr>
          <w:t>170</w:t>
        </w:r>
        <w:r>
          <w:rPr>
            <w:noProof/>
            <w:webHidden/>
          </w:rPr>
          <w:fldChar w:fldCharType="end"/>
        </w:r>
      </w:hyperlink>
    </w:p>
    <w:p w14:paraId="38680EA7" w14:textId="22BB06E3"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28" w:history="1">
        <w:r w:rsidRPr="006E085B">
          <w:rPr>
            <w:rStyle w:val="Hyperlink"/>
          </w:rPr>
          <w:t>CHAPTER THREE – GENERAL PROVISIONS</w:t>
        </w:r>
        <w:r>
          <w:rPr>
            <w:webHidden/>
          </w:rPr>
          <w:tab/>
        </w:r>
        <w:r>
          <w:rPr>
            <w:webHidden/>
          </w:rPr>
          <w:fldChar w:fldCharType="begin"/>
        </w:r>
        <w:r>
          <w:rPr>
            <w:webHidden/>
          </w:rPr>
          <w:instrText xml:space="preserve"> PAGEREF _Toc194058228 \h </w:instrText>
        </w:r>
        <w:r>
          <w:rPr>
            <w:webHidden/>
          </w:rPr>
        </w:r>
        <w:r>
          <w:rPr>
            <w:webHidden/>
          </w:rPr>
          <w:fldChar w:fldCharType="separate"/>
        </w:r>
        <w:r w:rsidR="00631016">
          <w:rPr>
            <w:webHidden/>
          </w:rPr>
          <w:t>172</w:t>
        </w:r>
        <w:r>
          <w:rPr>
            <w:webHidden/>
          </w:rPr>
          <w:fldChar w:fldCharType="end"/>
        </w:r>
      </w:hyperlink>
    </w:p>
    <w:p w14:paraId="0B06EE91" w14:textId="41E02371"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29" w:history="1">
        <w:r w:rsidRPr="006E085B">
          <w:rPr>
            <w:rStyle w:val="Hyperlink"/>
          </w:rPr>
          <w:t>PART L – MEETINGS</w:t>
        </w:r>
        <w:r>
          <w:rPr>
            <w:webHidden/>
          </w:rPr>
          <w:tab/>
        </w:r>
        <w:r>
          <w:rPr>
            <w:webHidden/>
          </w:rPr>
          <w:fldChar w:fldCharType="begin"/>
        </w:r>
        <w:r>
          <w:rPr>
            <w:webHidden/>
          </w:rPr>
          <w:instrText xml:space="preserve"> PAGEREF _Toc194058229 \h </w:instrText>
        </w:r>
        <w:r>
          <w:rPr>
            <w:webHidden/>
          </w:rPr>
        </w:r>
        <w:r>
          <w:rPr>
            <w:webHidden/>
          </w:rPr>
          <w:fldChar w:fldCharType="separate"/>
        </w:r>
        <w:r w:rsidR="00631016">
          <w:rPr>
            <w:webHidden/>
          </w:rPr>
          <w:t>173</w:t>
        </w:r>
        <w:r>
          <w:rPr>
            <w:webHidden/>
          </w:rPr>
          <w:fldChar w:fldCharType="end"/>
        </w:r>
      </w:hyperlink>
    </w:p>
    <w:p w14:paraId="23FAF89C" w14:textId="2DA3409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0" w:history="1">
        <w:r w:rsidRPr="006E085B">
          <w:rPr>
            <w:rStyle w:val="Hyperlink"/>
            <w:noProof/>
          </w:rPr>
          <w:t>L1 INTERPRETATION OF THIS PART</w:t>
        </w:r>
        <w:r>
          <w:rPr>
            <w:noProof/>
            <w:webHidden/>
          </w:rPr>
          <w:tab/>
        </w:r>
        <w:r>
          <w:rPr>
            <w:noProof/>
            <w:webHidden/>
          </w:rPr>
          <w:fldChar w:fldCharType="begin"/>
        </w:r>
        <w:r>
          <w:rPr>
            <w:noProof/>
            <w:webHidden/>
          </w:rPr>
          <w:instrText xml:space="preserve"> PAGEREF _Toc194058230 \h </w:instrText>
        </w:r>
        <w:r>
          <w:rPr>
            <w:noProof/>
            <w:webHidden/>
          </w:rPr>
        </w:r>
        <w:r>
          <w:rPr>
            <w:noProof/>
            <w:webHidden/>
          </w:rPr>
          <w:fldChar w:fldCharType="separate"/>
        </w:r>
        <w:r w:rsidR="00631016">
          <w:rPr>
            <w:noProof/>
            <w:webHidden/>
          </w:rPr>
          <w:t>173</w:t>
        </w:r>
        <w:r>
          <w:rPr>
            <w:noProof/>
            <w:webHidden/>
          </w:rPr>
          <w:fldChar w:fldCharType="end"/>
        </w:r>
      </w:hyperlink>
    </w:p>
    <w:p w14:paraId="6E203A88" w14:textId="7061A724"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1" w:history="1">
        <w:r w:rsidRPr="006E085B">
          <w:rPr>
            <w:rStyle w:val="Hyperlink"/>
            <w:noProof/>
          </w:rPr>
          <w:t>L2 CALLING OF AND BUSINESS AT MEETINGS</w:t>
        </w:r>
        <w:r>
          <w:rPr>
            <w:noProof/>
            <w:webHidden/>
          </w:rPr>
          <w:tab/>
        </w:r>
        <w:r>
          <w:rPr>
            <w:noProof/>
            <w:webHidden/>
          </w:rPr>
          <w:fldChar w:fldCharType="begin"/>
        </w:r>
        <w:r>
          <w:rPr>
            <w:noProof/>
            <w:webHidden/>
          </w:rPr>
          <w:instrText xml:space="preserve"> PAGEREF _Toc194058231 \h </w:instrText>
        </w:r>
        <w:r>
          <w:rPr>
            <w:noProof/>
            <w:webHidden/>
          </w:rPr>
        </w:r>
        <w:r>
          <w:rPr>
            <w:noProof/>
            <w:webHidden/>
          </w:rPr>
          <w:fldChar w:fldCharType="separate"/>
        </w:r>
        <w:r w:rsidR="00631016">
          <w:rPr>
            <w:noProof/>
            <w:webHidden/>
          </w:rPr>
          <w:t>174</w:t>
        </w:r>
        <w:r>
          <w:rPr>
            <w:noProof/>
            <w:webHidden/>
          </w:rPr>
          <w:fldChar w:fldCharType="end"/>
        </w:r>
      </w:hyperlink>
    </w:p>
    <w:p w14:paraId="657266A5" w14:textId="1A7EE31D"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2" w:history="1">
        <w:r w:rsidRPr="006E085B">
          <w:rPr>
            <w:rStyle w:val="Hyperlink"/>
            <w:noProof/>
          </w:rPr>
          <w:t>L3 QUORUM</w:t>
        </w:r>
        <w:r>
          <w:rPr>
            <w:noProof/>
            <w:webHidden/>
          </w:rPr>
          <w:tab/>
        </w:r>
        <w:r>
          <w:rPr>
            <w:noProof/>
            <w:webHidden/>
          </w:rPr>
          <w:fldChar w:fldCharType="begin"/>
        </w:r>
        <w:r>
          <w:rPr>
            <w:noProof/>
            <w:webHidden/>
          </w:rPr>
          <w:instrText xml:space="preserve"> PAGEREF _Toc194058232 \h </w:instrText>
        </w:r>
        <w:r>
          <w:rPr>
            <w:noProof/>
            <w:webHidden/>
          </w:rPr>
        </w:r>
        <w:r>
          <w:rPr>
            <w:noProof/>
            <w:webHidden/>
          </w:rPr>
          <w:fldChar w:fldCharType="separate"/>
        </w:r>
        <w:r w:rsidR="00631016">
          <w:rPr>
            <w:noProof/>
            <w:webHidden/>
          </w:rPr>
          <w:t>179</w:t>
        </w:r>
        <w:r>
          <w:rPr>
            <w:noProof/>
            <w:webHidden/>
          </w:rPr>
          <w:fldChar w:fldCharType="end"/>
        </w:r>
      </w:hyperlink>
    </w:p>
    <w:p w14:paraId="70D8AFDD" w14:textId="4F7A648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3" w:history="1">
        <w:r w:rsidRPr="006E085B">
          <w:rPr>
            <w:rStyle w:val="Hyperlink"/>
            <w:noProof/>
          </w:rPr>
          <w:t>L4 PROXIES</w:t>
        </w:r>
        <w:r>
          <w:rPr>
            <w:noProof/>
            <w:webHidden/>
          </w:rPr>
          <w:tab/>
        </w:r>
        <w:r>
          <w:rPr>
            <w:noProof/>
            <w:webHidden/>
          </w:rPr>
          <w:fldChar w:fldCharType="begin"/>
        </w:r>
        <w:r>
          <w:rPr>
            <w:noProof/>
            <w:webHidden/>
          </w:rPr>
          <w:instrText xml:space="preserve"> PAGEREF _Toc194058233 \h </w:instrText>
        </w:r>
        <w:r>
          <w:rPr>
            <w:noProof/>
            <w:webHidden/>
          </w:rPr>
        </w:r>
        <w:r>
          <w:rPr>
            <w:noProof/>
            <w:webHidden/>
          </w:rPr>
          <w:fldChar w:fldCharType="separate"/>
        </w:r>
        <w:r w:rsidR="00631016">
          <w:rPr>
            <w:noProof/>
            <w:webHidden/>
          </w:rPr>
          <w:t>182</w:t>
        </w:r>
        <w:r>
          <w:rPr>
            <w:noProof/>
            <w:webHidden/>
          </w:rPr>
          <w:fldChar w:fldCharType="end"/>
        </w:r>
      </w:hyperlink>
    </w:p>
    <w:p w14:paraId="43DFAF04" w14:textId="6804D4D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4" w:history="1">
        <w:r w:rsidRPr="006E085B">
          <w:rPr>
            <w:rStyle w:val="Hyperlink"/>
            <w:noProof/>
          </w:rPr>
          <w:t>L5 VOTING</w:t>
        </w:r>
        <w:r>
          <w:rPr>
            <w:noProof/>
            <w:webHidden/>
          </w:rPr>
          <w:tab/>
        </w:r>
        <w:r>
          <w:rPr>
            <w:noProof/>
            <w:webHidden/>
          </w:rPr>
          <w:fldChar w:fldCharType="begin"/>
        </w:r>
        <w:r>
          <w:rPr>
            <w:noProof/>
            <w:webHidden/>
          </w:rPr>
          <w:instrText xml:space="preserve"> PAGEREF _Toc194058234 \h </w:instrText>
        </w:r>
        <w:r>
          <w:rPr>
            <w:noProof/>
            <w:webHidden/>
          </w:rPr>
        </w:r>
        <w:r>
          <w:rPr>
            <w:noProof/>
            <w:webHidden/>
          </w:rPr>
          <w:fldChar w:fldCharType="separate"/>
        </w:r>
        <w:r w:rsidR="00631016">
          <w:rPr>
            <w:noProof/>
            <w:webHidden/>
          </w:rPr>
          <w:t>183</w:t>
        </w:r>
        <w:r>
          <w:rPr>
            <w:noProof/>
            <w:webHidden/>
          </w:rPr>
          <w:fldChar w:fldCharType="end"/>
        </w:r>
      </w:hyperlink>
    </w:p>
    <w:p w14:paraId="7749FE7F" w14:textId="40AAAD25"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5" w:history="1">
        <w:r w:rsidRPr="006E085B">
          <w:rPr>
            <w:rStyle w:val="Hyperlink"/>
            <w:noProof/>
          </w:rPr>
          <w:t>L6 ELECTRONIC MEANS FOR CONDUCT OF EXECUTIVE AND CONFERENCE MEETINGS</w:t>
        </w:r>
        <w:r>
          <w:rPr>
            <w:noProof/>
            <w:webHidden/>
          </w:rPr>
          <w:tab/>
        </w:r>
        <w:r>
          <w:rPr>
            <w:noProof/>
            <w:webHidden/>
          </w:rPr>
          <w:fldChar w:fldCharType="begin"/>
        </w:r>
        <w:r>
          <w:rPr>
            <w:noProof/>
            <w:webHidden/>
          </w:rPr>
          <w:instrText xml:space="preserve"> PAGEREF _Toc194058235 \h </w:instrText>
        </w:r>
        <w:r>
          <w:rPr>
            <w:noProof/>
            <w:webHidden/>
          </w:rPr>
        </w:r>
        <w:r>
          <w:rPr>
            <w:noProof/>
            <w:webHidden/>
          </w:rPr>
          <w:fldChar w:fldCharType="separate"/>
        </w:r>
        <w:r w:rsidR="00631016">
          <w:rPr>
            <w:noProof/>
            <w:webHidden/>
          </w:rPr>
          <w:t>186</w:t>
        </w:r>
        <w:r>
          <w:rPr>
            <w:noProof/>
            <w:webHidden/>
          </w:rPr>
          <w:fldChar w:fldCharType="end"/>
        </w:r>
      </w:hyperlink>
    </w:p>
    <w:p w14:paraId="6CB54A5E" w14:textId="05B5EAE3"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6" w:history="1">
        <w:r w:rsidRPr="006E085B">
          <w:rPr>
            <w:rStyle w:val="Hyperlink"/>
            <w:noProof/>
          </w:rPr>
          <w:t>L7 GENERAL MEETINGS CONDUCTED AS A SERIES OR ELECTRONICALLY</w:t>
        </w:r>
        <w:r>
          <w:rPr>
            <w:noProof/>
            <w:webHidden/>
          </w:rPr>
          <w:tab/>
        </w:r>
        <w:r>
          <w:rPr>
            <w:noProof/>
            <w:webHidden/>
          </w:rPr>
          <w:fldChar w:fldCharType="begin"/>
        </w:r>
        <w:r>
          <w:rPr>
            <w:noProof/>
            <w:webHidden/>
          </w:rPr>
          <w:instrText xml:space="preserve"> PAGEREF _Toc194058236 \h </w:instrText>
        </w:r>
        <w:r>
          <w:rPr>
            <w:noProof/>
            <w:webHidden/>
          </w:rPr>
        </w:r>
        <w:r>
          <w:rPr>
            <w:noProof/>
            <w:webHidden/>
          </w:rPr>
          <w:fldChar w:fldCharType="separate"/>
        </w:r>
        <w:r w:rsidR="00631016">
          <w:rPr>
            <w:noProof/>
            <w:webHidden/>
          </w:rPr>
          <w:t>187</w:t>
        </w:r>
        <w:r>
          <w:rPr>
            <w:noProof/>
            <w:webHidden/>
          </w:rPr>
          <w:fldChar w:fldCharType="end"/>
        </w:r>
      </w:hyperlink>
    </w:p>
    <w:p w14:paraId="01F2D849" w14:textId="4715C4D0"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7" w:history="1">
        <w:r w:rsidRPr="006E085B">
          <w:rPr>
            <w:rStyle w:val="Hyperlink"/>
            <w:noProof/>
          </w:rPr>
          <w:t>L8 STANDING ORDERS</w:t>
        </w:r>
        <w:r>
          <w:rPr>
            <w:noProof/>
            <w:webHidden/>
          </w:rPr>
          <w:tab/>
        </w:r>
        <w:r>
          <w:rPr>
            <w:noProof/>
            <w:webHidden/>
          </w:rPr>
          <w:fldChar w:fldCharType="begin"/>
        </w:r>
        <w:r>
          <w:rPr>
            <w:noProof/>
            <w:webHidden/>
          </w:rPr>
          <w:instrText xml:space="preserve"> PAGEREF _Toc194058237 \h </w:instrText>
        </w:r>
        <w:r>
          <w:rPr>
            <w:noProof/>
            <w:webHidden/>
          </w:rPr>
        </w:r>
        <w:r>
          <w:rPr>
            <w:noProof/>
            <w:webHidden/>
          </w:rPr>
          <w:fldChar w:fldCharType="separate"/>
        </w:r>
        <w:r w:rsidR="00631016">
          <w:rPr>
            <w:noProof/>
            <w:webHidden/>
          </w:rPr>
          <w:t>188</w:t>
        </w:r>
        <w:r>
          <w:rPr>
            <w:noProof/>
            <w:webHidden/>
          </w:rPr>
          <w:fldChar w:fldCharType="end"/>
        </w:r>
      </w:hyperlink>
    </w:p>
    <w:p w14:paraId="5C601DCB" w14:textId="20F93236"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38" w:history="1">
        <w:r w:rsidRPr="006E085B">
          <w:rPr>
            <w:rStyle w:val="Hyperlink"/>
            <w:noProof/>
          </w:rPr>
          <w:t>L9 MINUTE BOOKS</w:t>
        </w:r>
        <w:r>
          <w:rPr>
            <w:noProof/>
            <w:webHidden/>
          </w:rPr>
          <w:tab/>
        </w:r>
        <w:r>
          <w:rPr>
            <w:noProof/>
            <w:webHidden/>
          </w:rPr>
          <w:fldChar w:fldCharType="begin"/>
        </w:r>
        <w:r>
          <w:rPr>
            <w:noProof/>
            <w:webHidden/>
          </w:rPr>
          <w:instrText xml:space="preserve"> PAGEREF _Toc194058238 \h </w:instrText>
        </w:r>
        <w:r>
          <w:rPr>
            <w:noProof/>
            <w:webHidden/>
          </w:rPr>
        </w:r>
        <w:r>
          <w:rPr>
            <w:noProof/>
            <w:webHidden/>
          </w:rPr>
          <w:fldChar w:fldCharType="separate"/>
        </w:r>
        <w:r w:rsidR="00631016">
          <w:rPr>
            <w:noProof/>
            <w:webHidden/>
          </w:rPr>
          <w:t>189</w:t>
        </w:r>
        <w:r>
          <w:rPr>
            <w:noProof/>
            <w:webHidden/>
          </w:rPr>
          <w:fldChar w:fldCharType="end"/>
        </w:r>
      </w:hyperlink>
    </w:p>
    <w:p w14:paraId="6E63D434" w14:textId="37B938B2"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39" w:history="1">
        <w:r w:rsidRPr="006E085B">
          <w:rPr>
            <w:rStyle w:val="Hyperlink"/>
          </w:rPr>
          <w:t>PART M – OTHER MATTERS</w:t>
        </w:r>
        <w:r>
          <w:rPr>
            <w:webHidden/>
          </w:rPr>
          <w:tab/>
        </w:r>
        <w:r>
          <w:rPr>
            <w:webHidden/>
          </w:rPr>
          <w:fldChar w:fldCharType="begin"/>
        </w:r>
        <w:r>
          <w:rPr>
            <w:webHidden/>
          </w:rPr>
          <w:instrText xml:space="preserve"> PAGEREF _Toc194058239 \h </w:instrText>
        </w:r>
        <w:r>
          <w:rPr>
            <w:webHidden/>
          </w:rPr>
        </w:r>
        <w:r>
          <w:rPr>
            <w:webHidden/>
          </w:rPr>
          <w:fldChar w:fldCharType="separate"/>
        </w:r>
        <w:r w:rsidR="00631016">
          <w:rPr>
            <w:webHidden/>
          </w:rPr>
          <w:t>190</w:t>
        </w:r>
        <w:r>
          <w:rPr>
            <w:webHidden/>
          </w:rPr>
          <w:fldChar w:fldCharType="end"/>
        </w:r>
      </w:hyperlink>
    </w:p>
    <w:p w14:paraId="06D0CF79" w14:textId="1C72948E"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0" w:history="1">
        <w:r w:rsidRPr="006E085B">
          <w:rPr>
            <w:rStyle w:val="Hyperlink"/>
            <w:noProof/>
          </w:rPr>
          <w:t>M1 CASUAL VACANCIES IN OFFICE</w:t>
        </w:r>
        <w:r>
          <w:rPr>
            <w:noProof/>
            <w:webHidden/>
          </w:rPr>
          <w:tab/>
        </w:r>
        <w:r>
          <w:rPr>
            <w:noProof/>
            <w:webHidden/>
          </w:rPr>
          <w:fldChar w:fldCharType="begin"/>
        </w:r>
        <w:r>
          <w:rPr>
            <w:noProof/>
            <w:webHidden/>
          </w:rPr>
          <w:instrText xml:space="preserve"> PAGEREF _Toc194058240 \h </w:instrText>
        </w:r>
        <w:r>
          <w:rPr>
            <w:noProof/>
            <w:webHidden/>
          </w:rPr>
        </w:r>
        <w:r>
          <w:rPr>
            <w:noProof/>
            <w:webHidden/>
          </w:rPr>
          <w:fldChar w:fldCharType="separate"/>
        </w:r>
        <w:r w:rsidR="00631016">
          <w:rPr>
            <w:noProof/>
            <w:webHidden/>
          </w:rPr>
          <w:t>190</w:t>
        </w:r>
        <w:r>
          <w:rPr>
            <w:noProof/>
            <w:webHidden/>
          </w:rPr>
          <w:fldChar w:fldCharType="end"/>
        </w:r>
      </w:hyperlink>
    </w:p>
    <w:p w14:paraId="13B3FCBF" w14:textId="5E9DEF8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1" w:history="1">
        <w:r w:rsidRPr="006E085B">
          <w:rPr>
            <w:rStyle w:val="Hyperlink"/>
            <w:noProof/>
          </w:rPr>
          <w:t>M2 EXECUTION OF DOCUMENTS</w:t>
        </w:r>
        <w:r>
          <w:rPr>
            <w:noProof/>
            <w:webHidden/>
          </w:rPr>
          <w:tab/>
        </w:r>
        <w:r>
          <w:rPr>
            <w:noProof/>
            <w:webHidden/>
          </w:rPr>
          <w:fldChar w:fldCharType="begin"/>
        </w:r>
        <w:r>
          <w:rPr>
            <w:noProof/>
            <w:webHidden/>
          </w:rPr>
          <w:instrText xml:space="preserve"> PAGEREF _Toc194058241 \h </w:instrText>
        </w:r>
        <w:r>
          <w:rPr>
            <w:noProof/>
            <w:webHidden/>
          </w:rPr>
        </w:r>
        <w:r>
          <w:rPr>
            <w:noProof/>
            <w:webHidden/>
          </w:rPr>
          <w:fldChar w:fldCharType="separate"/>
        </w:r>
        <w:r w:rsidR="00631016">
          <w:rPr>
            <w:noProof/>
            <w:webHidden/>
          </w:rPr>
          <w:t>192</w:t>
        </w:r>
        <w:r>
          <w:rPr>
            <w:noProof/>
            <w:webHidden/>
          </w:rPr>
          <w:fldChar w:fldCharType="end"/>
        </w:r>
      </w:hyperlink>
    </w:p>
    <w:p w14:paraId="7AF3F02B" w14:textId="324039F9"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2" w:history="1">
        <w:r w:rsidRPr="006E085B">
          <w:rPr>
            <w:rStyle w:val="Hyperlink"/>
            <w:noProof/>
          </w:rPr>
          <w:t>M3 NOTIFICATION OF INDUSTRIAL DISPUTES</w:t>
        </w:r>
        <w:r>
          <w:rPr>
            <w:noProof/>
            <w:webHidden/>
          </w:rPr>
          <w:tab/>
        </w:r>
        <w:r>
          <w:rPr>
            <w:noProof/>
            <w:webHidden/>
          </w:rPr>
          <w:fldChar w:fldCharType="begin"/>
        </w:r>
        <w:r>
          <w:rPr>
            <w:noProof/>
            <w:webHidden/>
          </w:rPr>
          <w:instrText xml:space="preserve"> PAGEREF _Toc194058242 \h </w:instrText>
        </w:r>
        <w:r>
          <w:rPr>
            <w:noProof/>
            <w:webHidden/>
          </w:rPr>
        </w:r>
        <w:r>
          <w:rPr>
            <w:noProof/>
            <w:webHidden/>
          </w:rPr>
          <w:fldChar w:fldCharType="separate"/>
        </w:r>
        <w:r w:rsidR="00631016">
          <w:rPr>
            <w:noProof/>
            <w:webHidden/>
          </w:rPr>
          <w:t>193</w:t>
        </w:r>
        <w:r>
          <w:rPr>
            <w:noProof/>
            <w:webHidden/>
          </w:rPr>
          <w:fldChar w:fldCharType="end"/>
        </w:r>
      </w:hyperlink>
    </w:p>
    <w:p w14:paraId="7B519814" w14:textId="53BEBBE7"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3" w:history="1">
        <w:r w:rsidRPr="006E085B">
          <w:rPr>
            <w:rStyle w:val="Hyperlink"/>
            <w:noProof/>
          </w:rPr>
          <w:t>M4 INTERNAL COMPLAINTS</w:t>
        </w:r>
        <w:r>
          <w:rPr>
            <w:noProof/>
            <w:webHidden/>
          </w:rPr>
          <w:tab/>
        </w:r>
        <w:r>
          <w:rPr>
            <w:noProof/>
            <w:webHidden/>
          </w:rPr>
          <w:fldChar w:fldCharType="begin"/>
        </w:r>
        <w:r>
          <w:rPr>
            <w:noProof/>
            <w:webHidden/>
          </w:rPr>
          <w:instrText xml:space="preserve"> PAGEREF _Toc194058243 \h </w:instrText>
        </w:r>
        <w:r>
          <w:rPr>
            <w:noProof/>
            <w:webHidden/>
          </w:rPr>
        </w:r>
        <w:r>
          <w:rPr>
            <w:noProof/>
            <w:webHidden/>
          </w:rPr>
          <w:fldChar w:fldCharType="separate"/>
        </w:r>
        <w:r w:rsidR="00631016">
          <w:rPr>
            <w:noProof/>
            <w:webHidden/>
          </w:rPr>
          <w:t>194</w:t>
        </w:r>
        <w:r>
          <w:rPr>
            <w:noProof/>
            <w:webHidden/>
          </w:rPr>
          <w:fldChar w:fldCharType="end"/>
        </w:r>
      </w:hyperlink>
    </w:p>
    <w:p w14:paraId="04443E37" w14:textId="1CDC3269"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4" w:history="1">
        <w:r w:rsidRPr="006E085B">
          <w:rPr>
            <w:rStyle w:val="Hyperlink"/>
            <w:noProof/>
          </w:rPr>
          <w:t>M5 WORKPLACE DELEGATES</w:t>
        </w:r>
        <w:r>
          <w:rPr>
            <w:noProof/>
            <w:webHidden/>
          </w:rPr>
          <w:tab/>
        </w:r>
        <w:r>
          <w:rPr>
            <w:noProof/>
            <w:webHidden/>
          </w:rPr>
          <w:fldChar w:fldCharType="begin"/>
        </w:r>
        <w:r>
          <w:rPr>
            <w:noProof/>
            <w:webHidden/>
          </w:rPr>
          <w:instrText xml:space="preserve"> PAGEREF _Toc194058244 \h </w:instrText>
        </w:r>
        <w:r>
          <w:rPr>
            <w:noProof/>
            <w:webHidden/>
          </w:rPr>
        </w:r>
        <w:r>
          <w:rPr>
            <w:noProof/>
            <w:webHidden/>
          </w:rPr>
          <w:fldChar w:fldCharType="separate"/>
        </w:r>
        <w:r w:rsidR="00631016">
          <w:rPr>
            <w:noProof/>
            <w:webHidden/>
          </w:rPr>
          <w:t>196</w:t>
        </w:r>
        <w:r>
          <w:rPr>
            <w:noProof/>
            <w:webHidden/>
          </w:rPr>
          <w:fldChar w:fldCharType="end"/>
        </w:r>
      </w:hyperlink>
    </w:p>
    <w:p w14:paraId="49137CB3" w14:textId="35EB2CFC"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5" w:history="1">
        <w:r w:rsidRPr="006E085B">
          <w:rPr>
            <w:rStyle w:val="Hyperlink"/>
            <w:bCs/>
            <w:noProof/>
          </w:rPr>
          <w:t xml:space="preserve">M6 </w:t>
        </w:r>
        <w:r w:rsidRPr="006E085B">
          <w:rPr>
            <w:rStyle w:val="Hyperlink"/>
            <w:noProof/>
          </w:rPr>
          <w:t>DISSOLUTION</w:t>
        </w:r>
        <w:r>
          <w:rPr>
            <w:noProof/>
            <w:webHidden/>
          </w:rPr>
          <w:tab/>
        </w:r>
        <w:r>
          <w:rPr>
            <w:noProof/>
            <w:webHidden/>
          </w:rPr>
          <w:fldChar w:fldCharType="begin"/>
        </w:r>
        <w:r>
          <w:rPr>
            <w:noProof/>
            <w:webHidden/>
          </w:rPr>
          <w:instrText xml:space="preserve"> PAGEREF _Toc194058245 \h </w:instrText>
        </w:r>
        <w:r>
          <w:rPr>
            <w:noProof/>
            <w:webHidden/>
          </w:rPr>
        </w:r>
        <w:r>
          <w:rPr>
            <w:noProof/>
            <w:webHidden/>
          </w:rPr>
          <w:fldChar w:fldCharType="separate"/>
        </w:r>
        <w:r w:rsidR="00631016">
          <w:rPr>
            <w:noProof/>
            <w:webHidden/>
          </w:rPr>
          <w:t>197</w:t>
        </w:r>
        <w:r>
          <w:rPr>
            <w:noProof/>
            <w:webHidden/>
          </w:rPr>
          <w:fldChar w:fldCharType="end"/>
        </w:r>
      </w:hyperlink>
    </w:p>
    <w:p w14:paraId="0BA3CC20" w14:textId="47E008CB"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46" w:history="1">
        <w:r w:rsidRPr="006E085B">
          <w:rPr>
            <w:rStyle w:val="Hyperlink"/>
            <w:rFonts w:eastAsia="Arial"/>
          </w:rPr>
          <w:t>APPENDIX A</w:t>
        </w:r>
        <w:r>
          <w:rPr>
            <w:webHidden/>
          </w:rPr>
          <w:tab/>
        </w:r>
        <w:r>
          <w:rPr>
            <w:webHidden/>
          </w:rPr>
          <w:fldChar w:fldCharType="begin"/>
        </w:r>
        <w:r>
          <w:rPr>
            <w:webHidden/>
          </w:rPr>
          <w:instrText xml:space="preserve"> PAGEREF _Toc194058246 \h </w:instrText>
        </w:r>
        <w:r>
          <w:rPr>
            <w:webHidden/>
          </w:rPr>
        </w:r>
        <w:r>
          <w:rPr>
            <w:webHidden/>
          </w:rPr>
          <w:fldChar w:fldCharType="separate"/>
        </w:r>
        <w:r w:rsidR="00631016">
          <w:rPr>
            <w:webHidden/>
          </w:rPr>
          <w:t>198</w:t>
        </w:r>
        <w:r>
          <w:rPr>
            <w:webHidden/>
          </w:rPr>
          <w:fldChar w:fldCharType="end"/>
        </w:r>
      </w:hyperlink>
    </w:p>
    <w:p w14:paraId="25DAAD16" w14:textId="33661F7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7" w:history="1">
        <w:r w:rsidRPr="006E085B">
          <w:rPr>
            <w:rStyle w:val="Hyperlink"/>
            <w:noProof/>
          </w:rPr>
          <w:t>CONDITIONS OF ELIGIBILITY FOR MEMBERSHIP</w:t>
        </w:r>
        <w:r>
          <w:rPr>
            <w:noProof/>
            <w:webHidden/>
          </w:rPr>
          <w:tab/>
        </w:r>
        <w:r>
          <w:rPr>
            <w:noProof/>
            <w:webHidden/>
          </w:rPr>
          <w:fldChar w:fldCharType="begin"/>
        </w:r>
        <w:r>
          <w:rPr>
            <w:noProof/>
            <w:webHidden/>
          </w:rPr>
          <w:instrText xml:space="preserve"> PAGEREF _Toc194058247 \h </w:instrText>
        </w:r>
        <w:r>
          <w:rPr>
            <w:noProof/>
            <w:webHidden/>
          </w:rPr>
        </w:r>
        <w:r>
          <w:rPr>
            <w:noProof/>
            <w:webHidden/>
          </w:rPr>
          <w:fldChar w:fldCharType="separate"/>
        </w:r>
        <w:r w:rsidR="00631016">
          <w:rPr>
            <w:noProof/>
            <w:webHidden/>
          </w:rPr>
          <w:t>198</w:t>
        </w:r>
        <w:r>
          <w:rPr>
            <w:noProof/>
            <w:webHidden/>
          </w:rPr>
          <w:fldChar w:fldCharType="end"/>
        </w:r>
      </w:hyperlink>
    </w:p>
    <w:p w14:paraId="512EE714" w14:textId="7146D831" w:rsidR="0012203A" w:rsidRDefault="0012203A">
      <w:pPr>
        <w:pStyle w:val="TOC1"/>
        <w:rPr>
          <w:rFonts w:asciiTheme="minorHAnsi" w:eastAsiaTheme="minorEastAsia" w:hAnsiTheme="minorHAnsi"/>
          <w:b w:val="0"/>
          <w:bCs w:val="0"/>
          <w:kern w:val="2"/>
          <w:sz w:val="24"/>
          <w:szCs w:val="24"/>
          <w:lang w:val="en-AU" w:eastAsia="en-AU"/>
          <w14:ligatures w14:val="standardContextual"/>
        </w:rPr>
      </w:pPr>
      <w:hyperlink w:anchor="_Toc194058248" w:history="1">
        <w:r w:rsidRPr="006E085B">
          <w:rPr>
            <w:rStyle w:val="Hyperlink"/>
          </w:rPr>
          <w:t>APPENDIX B</w:t>
        </w:r>
        <w:r>
          <w:rPr>
            <w:webHidden/>
          </w:rPr>
          <w:tab/>
        </w:r>
        <w:r>
          <w:rPr>
            <w:webHidden/>
          </w:rPr>
          <w:fldChar w:fldCharType="begin"/>
        </w:r>
        <w:r>
          <w:rPr>
            <w:webHidden/>
          </w:rPr>
          <w:instrText xml:space="preserve"> PAGEREF _Toc194058248 \h </w:instrText>
        </w:r>
        <w:r>
          <w:rPr>
            <w:webHidden/>
          </w:rPr>
        </w:r>
        <w:r>
          <w:rPr>
            <w:webHidden/>
          </w:rPr>
          <w:fldChar w:fldCharType="separate"/>
        </w:r>
        <w:r w:rsidR="00631016">
          <w:rPr>
            <w:webHidden/>
          </w:rPr>
          <w:t>203</w:t>
        </w:r>
        <w:r>
          <w:rPr>
            <w:webHidden/>
          </w:rPr>
          <w:fldChar w:fldCharType="end"/>
        </w:r>
      </w:hyperlink>
    </w:p>
    <w:p w14:paraId="0F63CC0D" w14:textId="590C30FA" w:rsidR="0012203A" w:rsidRDefault="0012203A">
      <w:pPr>
        <w:pStyle w:val="TOC2"/>
        <w:tabs>
          <w:tab w:val="right" w:leader="dot" w:pos="9350"/>
        </w:tabs>
        <w:rPr>
          <w:rFonts w:asciiTheme="minorHAnsi" w:eastAsiaTheme="minorEastAsia" w:hAnsiTheme="minorHAnsi"/>
          <w:noProof/>
          <w:kern w:val="2"/>
          <w:sz w:val="24"/>
          <w:szCs w:val="24"/>
          <w:lang w:val="en-AU" w:eastAsia="en-AU"/>
          <w14:ligatures w14:val="standardContextual"/>
        </w:rPr>
      </w:pPr>
      <w:hyperlink w:anchor="_Toc194058249" w:history="1">
        <w:r w:rsidRPr="006E085B">
          <w:rPr>
            <w:rStyle w:val="Hyperlink"/>
            <w:noProof/>
          </w:rPr>
          <w:t>ELECTION PROCEDURE RULES</w:t>
        </w:r>
        <w:r>
          <w:rPr>
            <w:noProof/>
            <w:webHidden/>
          </w:rPr>
          <w:tab/>
        </w:r>
        <w:r>
          <w:rPr>
            <w:noProof/>
            <w:webHidden/>
          </w:rPr>
          <w:fldChar w:fldCharType="begin"/>
        </w:r>
        <w:r>
          <w:rPr>
            <w:noProof/>
            <w:webHidden/>
          </w:rPr>
          <w:instrText xml:space="preserve"> PAGEREF _Toc194058249 \h </w:instrText>
        </w:r>
        <w:r>
          <w:rPr>
            <w:noProof/>
            <w:webHidden/>
          </w:rPr>
        </w:r>
        <w:r>
          <w:rPr>
            <w:noProof/>
            <w:webHidden/>
          </w:rPr>
          <w:fldChar w:fldCharType="separate"/>
        </w:r>
        <w:r w:rsidR="00631016">
          <w:rPr>
            <w:noProof/>
            <w:webHidden/>
          </w:rPr>
          <w:t>203</w:t>
        </w:r>
        <w:r>
          <w:rPr>
            <w:noProof/>
            <w:webHidden/>
          </w:rPr>
          <w:fldChar w:fldCharType="end"/>
        </w:r>
      </w:hyperlink>
    </w:p>
    <w:p w14:paraId="1D310E79" w14:textId="0297C3C7" w:rsidR="00E7549A" w:rsidRDefault="0098709C" w:rsidP="000D1B1E">
      <w:pPr>
        <w:sectPr w:rsidR="00E7549A" w:rsidSect="00CB693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fldChar w:fldCharType="end"/>
      </w:r>
    </w:p>
    <w:p w14:paraId="6D554CE8" w14:textId="77777777" w:rsidR="0076284C" w:rsidRDefault="0076284C" w:rsidP="0076284C"/>
    <w:p w14:paraId="160299AE" w14:textId="77777777" w:rsidR="0076284C" w:rsidRDefault="0076284C" w:rsidP="0076284C"/>
    <w:p w14:paraId="12CB8A2F" w14:textId="77777777" w:rsidR="0076284C" w:rsidRDefault="0076284C" w:rsidP="0076284C"/>
    <w:p w14:paraId="5BD75708" w14:textId="77777777" w:rsidR="0076284C" w:rsidRDefault="0076284C" w:rsidP="0076284C"/>
    <w:p w14:paraId="07CCBFDF" w14:textId="77777777" w:rsidR="0076284C" w:rsidRDefault="0076284C" w:rsidP="0076284C"/>
    <w:p w14:paraId="1AA10689" w14:textId="77777777" w:rsidR="0076284C" w:rsidRDefault="0076284C" w:rsidP="0076284C"/>
    <w:p w14:paraId="2C587E6F" w14:textId="77777777" w:rsidR="0076284C" w:rsidRDefault="0076284C" w:rsidP="0076284C"/>
    <w:p w14:paraId="7CB5224F" w14:textId="77777777" w:rsidR="0076284C" w:rsidRDefault="0076284C" w:rsidP="0076284C"/>
    <w:p w14:paraId="2BA9E8F6" w14:textId="77777777" w:rsidR="0076284C" w:rsidRDefault="0076284C" w:rsidP="0076284C"/>
    <w:p w14:paraId="0F949CDC" w14:textId="535257C5" w:rsidR="00240D53" w:rsidRPr="00220C07" w:rsidRDefault="00240D53" w:rsidP="00CE06CC">
      <w:pPr>
        <w:pStyle w:val="Heading1"/>
        <w:rPr>
          <w:sz w:val="52"/>
          <w:szCs w:val="40"/>
        </w:rPr>
        <w:sectPr w:rsidR="00240D53" w:rsidRPr="00220C07" w:rsidSect="00CB6934">
          <w:footerReference w:type="default" r:id="rId12"/>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2" w:name="_Toc194058133"/>
      <w:r w:rsidRPr="00220C07">
        <w:rPr>
          <w:rFonts w:eastAsiaTheme="minorEastAsia"/>
          <w:color w:val="000000" w:themeColor="text1"/>
          <w:spacing w:val="15"/>
          <w:sz w:val="48"/>
          <w:szCs w:val="40"/>
        </w:rPr>
        <w:t>CHAPTER ONE – NATIONAL ORGANISATION</w:t>
      </w:r>
      <w:bookmarkEnd w:id="2"/>
    </w:p>
    <w:p w14:paraId="40AEF9F0" w14:textId="4DC7B783" w:rsidR="002E2DE2" w:rsidRDefault="00796133" w:rsidP="00240D53">
      <w:pPr>
        <w:pStyle w:val="Heading1"/>
        <w:pBdr>
          <w:bottom w:val="single" w:sz="4" w:space="1" w:color="auto"/>
        </w:pBdr>
      </w:pPr>
      <w:bookmarkStart w:id="3" w:name="_Toc194058134"/>
      <w:r w:rsidRPr="00BE6BF9">
        <w:lastRenderedPageBreak/>
        <w:t>PART A</w:t>
      </w:r>
      <w:r w:rsidR="005902CC">
        <w:t xml:space="preserve"> </w:t>
      </w:r>
      <w:r w:rsidR="00AF1B9A" w:rsidRPr="00AF6A43">
        <w:t xml:space="preserve">– </w:t>
      </w:r>
      <w:r w:rsidRPr="00BE6BF9">
        <w:t>ABOUT THE ORGANISATION</w:t>
      </w:r>
      <w:bookmarkEnd w:id="3"/>
    </w:p>
    <w:p w14:paraId="723872AA" w14:textId="4EA72664" w:rsidR="004233F3" w:rsidRPr="004233F3" w:rsidRDefault="004233F3" w:rsidP="004233F3"/>
    <w:p w14:paraId="6B4B9815" w14:textId="77777777" w:rsidR="001B791E" w:rsidRDefault="001B791E" w:rsidP="001B791E">
      <w:pPr>
        <w:pStyle w:val="Heading2"/>
        <w:rPr>
          <w:rStyle w:val="CommentReference"/>
        </w:rPr>
      </w:pPr>
      <w:bookmarkStart w:id="4" w:name="_Toc194058135"/>
      <w:bookmarkEnd w:id="0"/>
      <w:bookmarkEnd w:id="1"/>
      <w:r w:rsidRPr="00BE6BF9">
        <w:t>A</w:t>
      </w:r>
      <w:r>
        <w:t>1</w:t>
      </w:r>
      <w:r w:rsidRPr="00BE6BF9">
        <w:t xml:space="preserve"> </w:t>
      </w:r>
      <w:r>
        <w:t>NAME</w:t>
      </w:r>
      <w:bookmarkEnd w:id="4"/>
    </w:p>
    <w:p w14:paraId="4E163DE9" w14:textId="77777777" w:rsidR="001B791E" w:rsidRPr="00BE6BF9" w:rsidRDefault="001B791E" w:rsidP="001B791E">
      <w:pPr>
        <w:pStyle w:val="A1Numbering"/>
        <w:ind w:left="360"/>
        <w:rPr>
          <w:b/>
          <w:bCs/>
          <w:sz w:val="28"/>
          <w:szCs w:val="28"/>
        </w:rPr>
      </w:pPr>
      <w:r w:rsidRPr="00BE6BF9">
        <w:t xml:space="preserve">The full name of the Organisation is </w:t>
      </w:r>
      <w:sdt>
        <w:sdtPr>
          <w:id w:val="2027446063"/>
          <w:placeholder>
            <w:docPart w:val="4F0AF93D8E984B0BABE13B1D4A089CC2"/>
          </w:placeholder>
          <w:showingPlcHdr/>
          <w:text/>
        </w:sdtPr>
        <w:sdtContent>
          <w:r w:rsidRPr="00AF2B55">
            <w:rPr>
              <w:b/>
              <w:bCs/>
              <w:color w:val="8E3F0B"/>
            </w:rPr>
            <w:t>[</w:t>
          </w:r>
          <w:r w:rsidRPr="00AF2B55">
            <w:rPr>
              <w:rStyle w:val="PlaceholderText"/>
              <w:b/>
              <w:bCs/>
              <w:color w:val="8E3F0B"/>
            </w:rPr>
            <w:t>INSERT name.]</w:t>
          </w:r>
        </w:sdtContent>
      </w:sdt>
    </w:p>
    <w:p w14:paraId="4651FD38" w14:textId="77777777" w:rsidR="001B791E" w:rsidRPr="00BE6BF9" w:rsidRDefault="001B791E" w:rsidP="001B791E">
      <w:pPr>
        <w:pStyle w:val="A1Numbering"/>
        <w:ind w:left="360"/>
        <w:rPr>
          <w:b/>
          <w:bCs/>
          <w:sz w:val="28"/>
          <w:szCs w:val="28"/>
        </w:rPr>
      </w:pPr>
      <w:r w:rsidRPr="00BE6BF9">
        <w:t xml:space="preserve">The Organisation may also be known by the short name </w:t>
      </w:r>
      <w:sdt>
        <w:sdtPr>
          <w:id w:val="667216938"/>
          <w:placeholder>
            <w:docPart w:val="911369D126A345DB8BDBECA8E497F473"/>
          </w:placeholder>
          <w:showingPlcHdr/>
          <w:text/>
        </w:sdtPr>
        <w:sdtContent>
          <w:r w:rsidRPr="00AF2B55">
            <w:rPr>
              <w:b/>
              <w:bCs/>
              <w:color w:val="8E3F0B"/>
            </w:rPr>
            <w:t>[</w:t>
          </w:r>
          <w:r w:rsidRPr="00AF2B55">
            <w:rPr>
              <w:rStyle w:val="PlaceholderText"/>
              <w:b/>
              <w:bCs/>
              <w:color w:val="8E3F0B"/>
            </w:rPr>
            <w:t>INSERT short name.]</w:t>
          </w:r>
        </w:sdtContent>
      </w:sdt>
    </w:p>
    <w:tbl>
      <w:tblPr>
        <w:tblStyle w:val="TableGrid"/>
        <w:tblW w:w="0" w:type="auto"/>
        <w:tblLook w:val="04A0" w:firstRow="1" w:lastRow="0" w:firstColumn="1" w:lastColumn="0" w:noHBand="0" w:noVBand="1"/>
      </w:tblPr>
      <w:tblGrid>
        <w:gridCol w:w="9350"/>
      </w:tblGrid>
      <w:tr w:rsidR="001B791E" w14:paraId="19C36C46" w14:textId="77777777">
        <w:tc>
          <w:tcPr>
            <w:tcW w:w="9350" w:type="dxa"/>
            <w:tcBorders>
              <w:top w:val="nil"/>
              <w:left w:val="nil"/>
              <w:bottom w:val="nil"/>
              <w:right w:val="nil"/>
            </w:tcBorders>
            <w:shd w:val="clear" w:color="auto" w:fill="D9E2F3"/>
          </w:tcPr>
          <w:p w14:paraId="526C248F" w14:textId="77777777" w:rsidR="001B791E" w:rsidRDefault="001B791E">
            <w:pPr>
              <w:pStyle w:val="Normal-SmallText"/>
              <w:jc w:val="center"/>
            </w:pPr>
            <w:r w:rsidRPr="00604827">
              <w:rPr>
                <w:b/>
                <w:bCs/>
              </w:rPr>
              <w:t>NOTE:</w:t>
            </w:r>
            <w:r w:rsidRPr="00604827">
              <w:t xml:space="preserve"> Eligibility for membership is set out in Appendix A</w:t>
            </w:r>
          </w:p>
        </w:tc>
      </w:tr>
    </w:tbl>
    <w:p w14:paraId="791D899A" w14:textId="77777777" w:rsidR="001B791E" w:rsidRDefault="001B791E" w:rsidP="001B791E">
      <w:pPr>
        <w:pStyle w:val="Normal-SmallText"/>
        <w:rPr>
          <w:sz w:val="2"/>
          <w:szCs w:val="2"/>
        </w:rPr>
      </w:pPr>
    </w:p>
    <w:p w14:paraId="7D34C06B" w14:textId="77777777" w:rsidR="001B791E" w:rsidRPr="00D415B0" w:rsidRDefault="001B791E" w:rsidP="001B791E">
      <w:pPr>
        <w:pStyle w:val="Normal-SmallText"/>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1B791E" w14:paraId="78F63785" w14:textId="77777777" w:rsidTr="009648A8">
        <w:trPr>
          <w:trHeight w:val="373"/>
          <w:tblHeader/>
        </w:trPr>
        <w:tc>
          <w:tcPr>
            <w:tcW w:w="1985" w:type="dxa"/>
            <w:tcBorders>
              <w:top w:val="single" w:sz="12" w:space="0" w:color="auto"/>
            </w:tcBorders>
            <w:shd w:val="clear" w:color="auto" w:fill="000000" w:themeFill="text1"/>
            <w:vAlign w:val="center"/>
          </w:tcPr>
          <w:p w14:paraId="6BC6C33A" w14:textId="77777777" w:rsidR="001B791E" w:rsidRPr="00EC6BA7" w:rsidRDefault="001B791E">
            <w:pPr>
              <w:pStyle w:val="Notes"/>
            </w:pPr>
            <w:r w:rsidRPr="00EC6BA7">
              <w:t>NOTES TO RULE A1</w:t>
            </w:r>
          </w:p>
        </w:tc>
        <w:tc>
          <w:tcPr>
            <w:tcW w:w="3544" w:type="dxa"/>
            <w:tcBorders>
              <w:top w:val="single" w:sz="12" w:space="0" w:color="auto"/>
              <w:right w:val="nil"/>
            </w:tcBorders>
            <w:shd w:val="clear" w:color="auto" w:fill="F2F2F2" w:themeFill="background1" w:themeFillShade="F2"/>
            <w:vAlign w:val="center"/>
          </w:tcPr>
          <w:p w14:paraId="433C79BD" w14:textId="77777777" w:rsidR="001B791E" w:rsidRPr="0039465A" w:rsidRDefault="001B791E">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02171045" w14:textId="77777777" w:rsidR="001B791E" w:rsidRPr="0039465A" w:rsidRDefault="001B791E">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9D7DAEB" w14:textId="229AA991" w:rsidR="001B791E" w:rsidRPr="00CA654B" w:rsidRDefault="001B791E">
            <w:pPr>
              <w:pStyle w:val="Normal-SmallText"/>
              <w:jc w:val="right"/>
              <w:rPr>
                <w:b/>
                <w:bCs/>
              </w:rPr>
            </w:pPr>
            <w:r w:rsidRPr="00CA654B">
              <w:rPr>
                <w:b/>
                <w:bCs/>
              </w:rPr>
              <w:drawing>
                <wp:anchor distT="0" distB="0" distL="114300" distR="114300" simplePos="0" relativeHeight="251682304" behindDoc="0" locked="0" layoutInCell="1" allowOverlap="1" wp14:anchorId="41FA12DF" wp14:editId="663E6569">
                  <wp:simplePos x="0" y="0"/>
                  <wp:positionH relativeFrom="column">
                    <wp:posOffset>-15875</wp:posOffset>
                  </wp:positionH>
                  <wp:positionV relativeFrom="paragraph">
                    <wp:posOffset>10160</wp:posOffset>
                  </wp:positionV>
                  <wp:extent cx="278765" cy="264795"/>
                  <wp:effectExtent l="0" t="0" r="6985" b="1905"/>
                  <wp:wrapNone/>
                  <wp:docPr id="143384015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9648A8">
              <w:rPr>
                <w:b/>
                <w:bCs/>
              </w:rPr>
              <w:t>r</w:t>
            </w:r>
            <w:r w:rsidRPr="00CA654B">
              <w:rPr>
                <w:b/>
                <w:bCs/>
              </w:rPr>
              <w:t>ule: suggested text</w:t>
            </w:r>
          </w:p>
        </w:tc>
      </w:tr>
      <w:tr w:rsidR="001B791E" w14:paraId="5EE446A0" w14:textId="77777777">
        <w:tc>
          <w:tcPr>
            <w:tcW w:w="9360" w:type="dxa"/>
            <w:gridSpan w:val="4"/>
            <w:tcBorders>
              <w:bottom w:val="nil"/>
            </w:tcBorders>
            <w:shd w:val="clear" w:color="auto" w:fill="F2F2F2" w:themeFill="background1" w:themeFillShade="F2"/>
          </w:tcPr>
          <w:p w14:paraId="18BCEB78" w14:textId="77777777" w:rsidR="001B791E" w:rsidRPr="001429DF" w:rsidRDefault="001B791E">
            <w:pPr>
              <w:pStyle w:val="BoldSmallText"/>
            </w:pPr>
            <w:r w:rsidRPr="001429DF">
              <w:t>Key considerations</w:t>
            </w:r>
          </w:p>
          <w:p w14:paraId="22A221B4" w14:textId="77777777" w:rsidR="001B791E" w:rsidRPr="00BE6BF9" w:rsidRDefault="001B791E">
            <w:pPr>
              <w:pStyle w:val="Bullet"/>
              <w:rPr>
                <w:lang w:val="en-GB"/>
              </w:rPr>
            </w:pPr>
            <w:r w:rsidRPr="3DCBF6C4">
              <w:rPr>
                <w:lang w:val="en-GB"/>
              </w:rPr>
              <w:t xml:space="preserve">It is mandatory for an organisation to have a name to satisfy </w:t>
            </w:r>
            <w:r>
              <w:rPr>
                <w:lang w:val="en-GB"/>
              </w:rPr>
              <w:t>one of the</w:t>
            </w:r>
            <w:r w:rsidRPr="3DCBF6C4">
              <w:rPr>
                <w:lang w:val="en-GB"/>
              </w:rPr>
              <w:t xml:space="preserve"> criteri</w:t>
            </w:r>
            <w:r>
              <w:rPr>
                <w:lang w:val="en-GB"/>
              </w:rPr>
              <w:t>a</w:t>
            </w:r>
            <w:r w:rsidRPr="3DCBF6C4">
              <w:rPr>
                <w:lang w:val="en-GB"/>
              </w:rPr>
              <w:t xml:space="preserve"> for registration under the </w:t>
            </w:r>
            <w:r w:rsidRPr="00636866">
              <w:rPr>
                <w:i/>
                <w:iCs/>
                <w:lang w:val="en-GB"/>
              </w:rPr>
              <w:t xml:space="preserve">Fair Work </w:t>
            </w:r>
            <w:r>
              <w:rPr>
                <w:i/>
                <w:iCs/>
                <w:lang w:val="en-GB"/>
              </w:rPr>
              <w:t>(</w:t>
            </w:r>
            <w:r w:rsidRPr="00636866">
              <w:rPr>
                <w:i/>
                <w:iCs/>
                <w:lang w:val="en-GB"/>
              </w:rPr>
              <w:t>Registered Organisations</w:t>
            </w:r>
            <w:r>
              <w:rPr>
                <w:i/>
                <w:iCs/>
                <w:lang w:val="en-GB"/>
              </w:rPr>
              <w:t>)</w:t>
            </w:r>
            <w:r w:rsidRPr="00636866">
              <w:rPr>
                <w:i/>
                <w:iCs/>
                <w:lang w:val="en-GB"/>
              </w:rPr>
              <w:t xml:space="preserve"> Act 2009</w:t>
            </w:r>
            <w:r w:rsidRPr="00FA77EE">
              <w:rPr>
                <w:i/>
                <w:lang w:val="en-GB"/>
              </w:rPr>
              <w:t xml:space="preserve"> </w:t>
            </w:r>
            <w:r>
              <w:rPr>
                <w:lang w:val="en-GB"/>
              </w:rPr>
              <w:t>(</w:t>
            </w:r>
            <w:r w:rsidRPr="00FA77EE">
              <w:rPr>
                <w:lang w:val="en-GB"/>
              </w:rPr>
              <w:t xml:space="preserve">Cth) </w:t>
            </w:r>
            <w:r>
              <w:rPr>
                <w:lang w:val="en-GB"/>
              </w:rPr>
              <w:t>(</w:t>
            </w:r>
            <w:r w:rsidRPr="3DCBF6C4">
              <w:rPr>
                <w:lang w:val="en-GB"/>
              </w:rPr>
              <w:t>RO Act</w:t>
            </w:r>
            <w:r>
              <w:rPr>
                <w:lang w:val="en-GB"/>
              </w:rPr>
              <w:t>)</w:t>
            </w:r>
            <w:r w:rsidRPr="3DCBF6C4">
              <w:rPr>
                <w:lang w:val="en-GB"/>
              </w:rPr>
              <w:t xml:space="preserve">. Model Rule A1 is a suggested rule that meets this requirement. </w:t>
            </w:r>
          </w:p>
          <w:p w14:paraId="40F3B854" w14:textId="77777777" w:rsidR="001B791E" w:rsidRPr="00BE6BF9" w:rsidRDefault="001B791E">
            <w:pPr>
              <w:pStyle w:val="Bullet"/>
            </w:pPr>
            <w:r w:rsidRPr="0FE3EB02">
              <w:t xml:space="preserve">It is also a practical step to identify your organisation. </w:t>
            </w:r>
          </w:p>
          <w:p w14:paraId="60F3425C" w14:textId="77777777" w:rsidR="001B791E" w:rsidRPr="00BE6BF9" w:rsidRDefault="001B791E">
            <w:pPr>
              <w:pStyle w:val="Bullet"/>
              <w:rPr>
                <w:lang w:val="en-GB"/>
              </w:rPr>
            </w:pPr>
            <w:r>
              <w:rPr>
                <w:lang w:val="en-GB"/>
              </w:rPr>
              <w:t>Criteria</w:t>
            </w:r>
            <w:r w:rsidRPr="3DCBF6C4">
              <w:rPr>
                <w:lang w:val="en-GB"/>
              </w:rPr>
              <w:t xml:space="preserve"> for registration </w:t>
            </w:r>
            <w:r>
              <w:rPr>
                <w:lang w:val="en-GB"/>
              </w:rPr>
              <w:t>include</w:t>
            </w:r>
            <w:r w:rsidRPr="3DCBF6C4">
              <w:rPr>
                <w:lang w:val="en-GB"/>
              </w:rPr>
              <w:t xml:space="preserve"> that the name must not be:</w:t>
            </w:r>
          </w:p>
          <w:p w14:paraId="6F45A713" w14:textId="77777777" w:rsidR="001B791E" w:rsidRPr="00BE6BF9" w:rsidRDefault="001B791E">
            <w:pPr>
              <w:pStyle w:val="romannumeralbullet"/>
            </w:pPr>
            <w:r w:rsidRPr="00BE6BF9">
              <w:t xml:space="preserve">the same as that of an already registered organisation, or </w:t>
            </w:r>
          </w:p>
          <w:p w14:paraId="5E277412" w14:textId="77777777" w:rsidR="001B791E" w:rsidRPr="00BE6BF9" w:rsidRDefault="001B791E">
            <w:pPr>
              <w:pStyle w:val="romannumeralbullet"/>
            </w:pPr>
            <w:r w:rsidRPr="540054A4">
              <w:t>‘so similar to the name of an organisation as to be likely to cause confusion’.</w:t>
            </w:r>
            <w:r w:rsidRPr="540054A4">
              <w:rPr>
                <w:rStyle w:val="FootnoteReference"/>
              </w:rPr>
              <w:footnoteReference w:id="2"/>
            </w:r>
          </w:p>
          <w:p w14:paraId="2A9CAD3C" w14:textId="77777777" w:rsidR="001B791E" w:rsidRPr="00BE6BF9" w:rsidRDefault="001B791E">
            <w:pPr>
              <w:pStyle w:val="Bullet"/>
            </w:pPr>
            <w:r>
              <w:t>Once registered, y</w:t>
            </w:r>
            <w:r w:rsidRPr="0FE3EB02">
              <w:t xml:space="preserve">our organisation cannot change its name </w:t>
            </w:r>
            <w:r>
              <w:t>unless</w:t>
            </w:r>
            <w:r w:rsidRPr="0FE3EB02">
              <w:t xml:space="preserve"> the proposed name </w:t>
            </w:r>
            <w:r>
              <w:t xml:space="preserve">also </w:t>
            </w:r>
            <w:r w:rsidRPr="0FE3EB02">
              <w:t>meet</w:t>
            </w:r>
            <w:r>
              <w:t>s</w:t>
            </w:r>
            <w:r w:rsidRPr="0FE3EB02">
              <w:t xml:space="preserve"> </w:t>
            </w:r>
            <w:r>
              <w:t>these</w:t>
            </w:r>
            <w:r w:rsidRPr="0FE3EB02">
              <w:t xml:space="preserve"> criteria.</w:t>
            </w:r>
            <w:r>
              <w:rPr>
                <w:rStyle w:val="FootnoteReference"/>
              </w:rPr>
              <w:footnoteReference w:id="3"/>
            </w:r>
            <w:r w:rsidRPr="0FE3EB02">
              <w:t xml:space="preserve"> </w:t>
            </w:r>
          </w:p>
          <w:p w14:paraId="57AE9057" w14:textId="77777777" w:rsidR="001B791E" w:rsidRPr="003B1FD8" w:rsidRDefault="001B791E">
            <w:pPr>
              <w:pStyle w:val="Bullet"/>
              <w:rPr>
                <w:sz w:val="2"/>
                <w:szCs w:val="2"/>
              </w:rPr>
            </w:pPr>
            <w:r w:rsidRPr="0FE3EB02">
              <w:t>Organisations that propose to amalgamate must propose a name for the amalgamated organisation that meets t</w:t>
            </w:r>
            <w:r>
              <w:t>hese</w:t>
            </w:r>
            <w:r w:rsidRPr="0FE3EB02">
              <w:t xml:space="preserve"> criteria.</w:t>
            </w:r>
            <w:r>
              <w:rPr>
                <w:rStyle w:val="FootnoteReference"/>
              </w:rPr>
              <w:footnoteReference w:id="4"/>
            </w:r>
          </w:p>
        </w:tc>
      </w:tr>
      <w:tr w:rsidR="001B791E" w14:paraId="2E72E935" w14:textId="77777777">
        <w:tc>
          <w:tcPr>
            <w:tcW w:w="9360" w:type="dxa"/>
            <w:gridSpan w:val="4"/>
            <w:tcBorders>
              <w:top w:val="nil"/>
            </w:tcBorders>
            <w:shd w:val="clear" w:color="auto" w:fill="F2F2F2" w:themeFill="background1" w:themeFillShade="F2"/>
          </w:tcPr>
          <w:p w14:paraId="76764CFA" w14:textId="77777777" w:rsidR="001B791E" w:rsidRPr="007A3FED" w:rsidRDefault="001B791E">
            <w:pPr>
              <w:pStyle w:val="BoldSmallText"/>
            </w:pPr>
            <w:r w:rsidRPr="007A3FED">
              <w:t>Avoid choosing a name that may cause confusion with any other entity</w:t>
            </w:r>
          </w:p>
          <w:p w14:paraId="3373FF64" w14:textId="77777777" w:rsidR="001B791E" w:rsidRPr="00EB3091" w:rsidRDefault="001B791E">
            <w:pPr>
              <w:pStyle w:val="Normal-SmallText"/>
            </w:pPr>
            <w:r>
              <w:t>The proposed name cannot risk ‘mistaken identity’:</w:t>
            </w:r>
          </w:p>
          <w:p w14:paraId="041980D0" w14:textId="77777777" w:rsidR="001B791E" w:rsidRPr="00BE6BF9" w:rsidRDefault="001B791E">
            <w:pPr>
              <w:pStyle w:val="Bullet"/>
            </w:pPr>
            <w:r w:rsidRPr="0FE3EB02">
              <w:t xml:space="preserve">A proposed name will be </w:t>
            </w:r>
            <w:r>
              <w:t>‘</w:t>
            </w:r>
            <w:r w:rsidRPr="0FE3EB02">
              <w:t>so similar to the name of an organisation as to be likely to cause confusion</w:t>
            </w:r>
            <w:r>
              <w:t>’</w:t>
            </w:r>
            <w:r w:rsidRPr="0FE3EB02">
              <w:t xml:space="preserve"> if that name would lead to </w:t>
            </w:r>
            <w:r>
              <w:t>‘</w:t>
            </w:r>
            <w:r w:rsidRPr="0FE3EB02">
              <w:t>mistaken identity</w:t>
            </w:r>
            <w:r>
              <w:t>’</w:t>
            </w:r>
            <w:r w:rsidRPr="0FE3EB02">
              <w:t>. That is, if the name proposed would lead to a reasonable belief that one organisation is the other.</w:t>
            </w:r>
            <w:r>
              <w:rPr>
                <w:rStyle w:val="FootnoteReference"/>
              </w:rPr>
              <w:footnoteReference w:id="5"/>
            </w:r>
          </w:p>
          <w:p w14:paraId="616F6B1A" w14:textId="77777777" w:rsidR="001B791E" w:rsidRDefault="001B791E">
            <w:pPr>
              <w:pStyle w:val="Normal-SmallText"/>
            </w:pPr>
            <w:r w:rsidRPr="00BE6BF9">
              <w:lastRenderedPageBreak/>
              <w:t>A</w:t>
            </w:r>
            <w:r>
              <w:t>dditionally, there are practical considerations. A</w:t>
            </w:r>
            <w:r w:rsidRPr="00BE6BF9">
              <w:t xml:space="preserve">n organisation needs to be very careful when choosing or altering its name. </w:t>
            </w:r>
          </w:p>
          <w:p w14:paraId="0A6C9F7D" w14:textId="77777777" w:rsidR="001B791E" w:rsidRDefault="001B791E">
            <w:pPr>
              <w:pStyle w:val="Bullet"/>
            </w:pPr>
            <w:r w:rsidRPr="01545A28">
              <w:t>Choosing a name that is the same as or very similar to another entity (for example an association registered in a different jurisdiction) will likely cause serious confusion for various people, such as members and potential members, officers, as well as others having dealings with the organisation.</w:t>
            </w:r>
          </w:p>
          <w:p w14:paraId="042F2620" w14:textId="77777777" w:rsidR="001B791E" w:rsidRDefault="001B791E">
            <w:pPr>
              <w:pStyle w:val="Bullet"/>
              <w:rPr>
                <w:sz w:val="24"/>
              </w:rPr>
            </w:pPr>
            <w:r w:rsidRPr="00A036BE">
              <w:t xml:space="preserve">If you want your organisation to have a name that implies a relationship with another organisation or body, you should ensure that the name you choose is sufficiently distinct to avoid confusion between the two. </w:t>
            </w:r>
          </w:p>
          <w:p w14:paraId="1FD65771" w14:textId="77777777" w:rsidR="001B791E" w:rsidRPr="005A01C5" w:rsidRDefault="001B791E">
            <w:pPr>
              <w:pStyle w:val="Sub-bullet"/>
              <w:rPr>
                <w:szCs w:val="20"/>
                <w:lang w:val="en-GB"/>
              </w:rPr>
            </w:pPr>
            <w:r w:rsidRPr="1AC4CA71">
              <w:rPr>
                <w:szCs w:val="20"/>
                <w:lang w:val="en-GB"/>
              </w:rPr>
              <w:t xml:space="preserve">Here is a hypothetical example (not real organisations): There is a registered organisation named </w:t>
            </w:r>
            <w:r>
              <w:rPr>
                <w:szCs w:val="20"/>
                <w:lang w:val="en-GB"/>
              </w:rPr>
              <w:t>‘</w:t>
            </w:r>
            <w:r w:rsidRPr="1AC4CA71">
              <w:rPr>
                <w:szCs w:val="20"/>
                <w:lang w:val="en-GB"/>
              </w:rPr>
              <w:t>The Egg Producers Association NSW</w:t>
            </w:r>
            <w:r>
              <w:rPr>
                <w:szCs w:val="20"/>
                <w:lang w:val="en-GB"/>
              </w:rPr>
              <w:t>’</w:t>
            </w:r>
            <w:r w:rsidRPr="1AC4CA71">
              <w:rPr>
                <w:szCs w:val="20"/>
                <w:lang w:val="en-GB"/>
              </w:rPr>
              <w:t xml:space="preserve">. Egg producers in Victoria wish to register an egg producers association for Victorian producers. If its proposed name was </w:t>
            </w:r>
            <w:r>
              <w:rPr>
                <w:szCs w:val="20"/>
                <w:lang w:val="en-GB"/>
              </w:rPr>
              <w:t>‘</w:t>
            </w:r>
            <w:r w:rsidRPr="1AC4CA71">
              <w:rPr>
                <w:szCs w:val="20"/>
                <w:lang w:val="en-GB"/>
              </w:rPr>
              <w:t>The Egg Producers Association</w:t>
            </w:r>
            <w:r>
              <w:rPr>
                <w:szCs w:val="20"/>
                <w:lang w:val="en-GB"/>
              </w:rPr>
              <w:t>’</w:t>
            </w:r>
            <w:r w:rsidRPr="1AC4CA71">
              <w:rPr>
                <w:szCs w:val="20"/>
                <w:lang w:val="en-GB"/>
              </w:rPr>
              <w:t xml:space="preserve"> that could well cause confusion, but if it used the name </w:t>
            </w:r>
            <w:r>
              <w:rPr>
                <w:szCs w:val="20"/>
                <w:lang w:val="en-GB"/>
              </w:rPr>
              <w:t>‘</w:t>
            </w:r>
            <w:r w:rsidRPr="1AC4CA71">
              <w:rPr>
                <w:szCs w:val="20"/>
                <w:lang w:val="en-GB"/>
              </w:rPr>
              <w:t>The Egg Producers Association Victoria</w:t>
            </w:r>
            <w:r>
              <w:rPr>
                <w:szCs w:val="20"/>
                <w:lang w:val="en-GB"/>
              </w:rPr>
              <w:t>’</w:t>
            </w:r>
            <w:r w:rsidRPr="1AC4CA71">
              <w:rPr>
                <w:szCs w:val="20"/>
                <w:lang w:val="en-GB"/>
              </w:rPr>
              <w:t xml:space="preserve"> the connection between the two bodies is shown </w:t>
            </w:r>
            <w:r w:rsidRPr="1AC4CA71">
              <w:rPr>
                <w:b/>
                <w:szCs w:val="20"/>
                <w:lang w:val="en-GB"/>
              </w:rPr>
              <w:t>without being likely to cause confusion.</w:t>
            </w:r>
          </w:p>
          <w:p w14:paraId="7CE55E44" w14:textId="77777777" w:rsidR="001B791E" w:rsidRPr="00BE6BF9" w:rsidRDefault="001B791E">
            <w:pPr>
              <w:pStyle w:val="Normal-SmallText"/>
            </w:pPr>
            <w:r w:rsidRPr="0FE3EB02">
              <w:t xml:space="preserve">In conclusion, avoid choosing a name that is the same or very similar to another entity. If a similar name is needed make sure you add sufficient differentiation to distinguish the two legal entities. </w:t>
            </w:r>
          </w:p>
          <w:p w14:paraId="065E5D34" w14:textId="77777777" w:rsidR="001B791E" w:rsidRPr="009458E7" w:rsidRDefault="001B791E">
            <w:pPr>
              <w:pStyle w:val="BoldSmallText"/>
            </w:pPr>
            <w:r>
              <w:t>‘</w:t>
            </w:r>
            <w:r w:rsidRPr="009458E7">
              <w:t>Short form</w:t>
            </w:r>
            <w:r>
              <w:t>’</w:t>
            </w:r>
            <w:r w:rsidRPr="009458E7">
              <w:t xml:space="preserve"> names</w:t>
            </w:r>
          </w:p>
          <w:p w14:paraId="6D2A492A" w14:textId="77777777" w:rsidR="001B791E" w:rsidRPr="00BE6BF9" w:rsidRDefault="001B791E">
            <w:pPr>
              <w:pStyle w:val="Normal-SmallText"/>
            </w:pPr>
            <w:r w:rsidRPr="0FE3EB02">
              <w:t xml:space="preserve">Organisations often have a </w:t>
            </w:r>
            <w:r>
              <w:t>‘</w:t>
            </w:r>
            <w:r w:rsidRPr="0FE3EB02">
              <w:t>long form</w:t>
            </w:r>
            <w:r>
              <w:t>’</w:t>
            </w:r>
            <w:r w:rsidRPr="0FE3EB02">
              <w:t xml:space="preserve"> name (usually reflecting one or more amalgamations) but use a short form name or acronym. Both the long form name and the short form name that you choose for your organisation must comply with the criteria for registration referred to above. </w:t>
            </w:r>
          </w:p>
          <w:p w14:paraId="0A45AFB8" w14:textId="77777777" w:rsidR="001B791E" w:rsidRPr="003150D7" w:rsidRDefault="001B791E">
            <w:pPr>
              <w:pStyle w:val="Normal-SmallText"/>
            </w:pPr>
            <w:r w:rsidRPr="0FE3EB02">
              <w:t>Your organisation’s acronym does not need to be included in the name rule.</w:t>
            </w:r>
          </w:p>
        </w:tc>
      </w:tr>
    </w:tbl>
    <w:p w14:paraId="0969550C" w14:textId="77777777" w:rsidR="001B791E" w:rsidRPr="00BE5FBA" w:rsidRDefault="001B791E" w:rsidP="001B791E">
      <w:pPr>
        <w:pStyle w:val="Normal-SmallText"/>
      </w:pPr>
    </w:p>
    <w:p w14:paraId="28F06914" w14:textId="77777777" w:rsidR="001B791E" w:rsidRPr="00BE5FBA" w:rsidRDefault="001B791E" w:rsidP="001B791E">
      <w:pPr>
        <w:pStyle w:val="Normal-SmallText"/>
      </w:pPr>
    </w:p>
    <w:p w14:paraId="29FBF531" w14:textId="77777777" w:rsidR="001B791E" w:rsidRDefault="001B791E" w:rsidP="001B791E">
      <w:pPr>
        <w:pStyle w:val="Heading2"/>
        <w:sectPr w:rsidR="001B791E" w:rsidSect="001B791E">
          <w:footerReference w:type="default" r:id="rId1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711440" w14:textId="439F91AF" w:rsidR="0003245B" w:rsidRDefault="00796133" w:rsidP="002E13FE">
      <w:pPr>
        <w:pStyle w:val="Heading2"/>
      </w:pPr>
      <w:bookmarkStart w:id="5" w:name="_Toc194058136"/>
      <w:r w:rsidRPr="00BE6BF9">
        <w:lastRenderedPageBreak/>
        <w:t>A2 OBJECTS</w:t>
      </w:r>
      <w:bookmarkEnd w:id="5"/>
    </w:p>
    <w:p w14:paraId="49734085" w14:textId="77777777" w:rsidR="001B1D39" w:rsidRPr="000F3FB2" w:rsidRDefault="001B1D39" w:rsidP="00384794">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1B1D39" w14:paraId="3996328D" w14:textId="526722B4" w:rsidTr="00072E6F">
        <w:trPr>
          <w:trHeight w:val="837"/>
        </w:trPr>
        <w:tc>
          <w:tcPr>
            <w:tcW w:w="851" w:type="dxa"/>
            <w:tcBorders>
              <w:top w:val="nil"/>
              <w:left w:val="nil"/>
              <w:bottom w:val="nil"/>
              <w:right w:val="nil"/>
            </w:tcBorders>
            <w:shd w:val="clear" w:color="auto" w:fill="E7E6E6" w:themeFill="background2"/>
            <w:vAlign w:val="center"/>
          </w:tcPr>
          <w:p w14:paraId="3B229AB7" w14:textId="79E7D737" w:rsidR="001B1D39" w:rsidRDefault="001B1D39" w:rsidP="001B1D39">
            <w:pPr>
              <w:pStyle w:val="Normal-SmallText"/>
            </w:pPr>
            <w:r>
              <w:rPr>
                <w:rFonts w:ascii="Arial" w:hAnsi="Arial"/>
              </w:rPr>
              <w:drawing>
                <wp:anchor distT="0" distB="0" distL="114300" distR="114300" simplePos="0" relativeHeight="251482624" behindDoc="0" locked="0" layoutInCell="1" allowOverlap="1" wp14:anchorId="4E384241" wp14:editId="5C87846B">
                  <wp:simplePos x="0" y="0"/>
                  <wp:positionH relativeFrom="column">
                    <wp:posOffset>0</wp:posOffset>
                  </wp:positionH>
                  <wp:positionV relativeFrom="paragraph">
                    <wp:posOffset>-635</wp:posOffset>
                  </wp:positionV>
                  <wp:extent cx="443345" cy="420440"/>
                  <wp:effectExtent l="0" t="0" r="0" b="0"/>
                  <wp:wrapNone/>
                  <wp:docPr id="12574444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59AB25F6" w14:textId="6889E50B" w:rsidR="001B1D39" w:rsidRPr="00604827" w:rsidRDefault="001B1D39" w:rsidP="001B1D39">
            <w:pPr>
              <w:pStyle w:val="Normal-SmallText"/>
              <w:rPr>
                <w:b/>
                <w:bCs/>
              </w:rPr>
            </w:pPr>
            <w:r w:rsidRPr="00604827">
              <w:rPr>
                <w:b/>
                <w:bCs/>
              </w:rPr>
              <w:t>NOTE:</w:t>
            </w:r>
            <w:r w:rsidRPr="00604827">
              <w:t xml:space="preserve"> </w:t>
            </w:r>
            <w:r w:rsidR="00476F9D">
              <w:t xml:space="preserve">There </w:t>
            </w:r>
            <w:r w:rsidR="00795566">
              <w:t>is</w:t>
            </w:r>
            <w:r w:rsidR="002B1170">
              <w:t xml:space="preserve"> an </w:t>
            </w:r>
            <w:r w:rsidR="00785E26" w:rsidRPr="002B1170">
              <w:rPr>
                <w:b/>
                <w:bCs/>
              </w:rPr>
              <w:t>emplo</w:t>
            </w:r>
            <w:r w:rsidR="002B1170" w:rsidRPr="002B1170">
              <w:rPr>
                <w:b/>
                <w:bCs/>
              </w:rPr>
              <w:t>yee</w:t>
            </w:r>
            <w:r w:rsidR="002B1170">
              <w:t xml:space="preserve"> and </w:t>
            </w:r>
            <w:r w:rsidR="002B1170" w:rsidRPr="002B1170">
              <w:rPr>
                <w:b/>
                <w:bCs/>
              </w:rPr>
              <w:t>employer</w:t>
            </w:r>
            <w:r w:rsidR="002B1170">
              <w:t xml:space="preserve"> </w:t>
            </w:r>
            <w:r w:rsidR="00795566">
              <w:t xml:space="preserve">version </w:t>
            </w:r>
            <w:r w:rsidR="00547C89">
              <w:t>provided</w:t>
            </w:r>
            <w:r w:rsidR="002B1170">
              <w:t xml:space="preserve">. </w:t>
            </w:r>
            <w:r w:rsidR="00A1591C">
              <w:t>C</w:t>
            </w:r>
            <w:r w:rsidR="00713F8B">
              <w:t xml:space="preserve">heck </w:t>
            </w:r>
            <w:r w:rsidR="00A1591C">
              <w:t xml:space="preserve">the </w:t>
            </w:r>
            <w:r w:rsidR="00713F8B">
              <w:t xml:space="preserve">box to help you </w:t>
            </w:r>
            <w:r w:rsidR="00785E26">
              <w:t xml:space="preserve">mark </w:t>
            </w:r>
            <w:r w:rsidR="0052515D">
              <w:t>the</w:t>
            </w:r>
            <w:r w:rsidR="00785E26">
              <w:t xml:space="preserve"> version to use.</w:t>
            </w:r>
          </w:p>
        </w:tc>
      </w:tr>
    </w:tbl>
    <w:p w14:paraId="55B1994B" w14:textId="77777777" w:rsidR="00C36E5C" w:rsidRPr="00072E6F" w:rsidRDefault="00C36E5C" w:rsidP="00072E6F">
      <w:pPr>
        <w:pStyle w:val="Normal-SmallText"/>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498"/>
      </w:tblGrid>
      <w:tr w:rsidR="005E4C72" w14:paraId="377142B7" w14:textId="77777777" w:rsidTr="00654C4B">
        <w:trPr>
          <w:trHeight w:val="583"/>
        </w:trPr>
        <w:tc>
          <w:tcPr>
            <w:tcW w:w="9498" w:type="dxa"/>
            <w:tcBorders>
              <w:bottom w:val="single" w:sz="4" w:space="0" w:color="auto"/>
            </w:tcBorders>
            <w:shd w:val="clear" w:color="auto" w:fill="EBF0F9"/>
          </w:tcPr>
          <w:p w14:paraId="122BDAB0" w14:textId="292FC8E3" w:rsidR="005E4C72" w:rsidRDefault="00000000" w:rsidP="005F0E2C">
            <w:pPr>
              <w:pStyle w:val="Heading3"/>
            </w:pPr>
            <w:sdt>
              <w:sdtPr>
                <w:id w:val="-1832975412"/>
                <w14:checkbox>
                  <w14:checked w14:val="0"/>
                  <w14:checkedState w14:val="2612" w14:font="MS Gothic"/>
                  <w14:uncheckedState w14:val="2610" w14:font="MS Gothic"/>
                </w14:checkbox>
              </w:sdtPr>
              <w:sdtContent>
                <w:r w:rsidR="00072E6F">
                  <w:rPr>
                    <w:rFonts w:ascii="MS Gothic" w:eastAsia="MS Gothic" w:hAnsi="MS Gothic" w:hint="eastAsia"/>
                  </w:rPr>
                  <w:t>☐</w:t>
                </w:r>
              </w:sdtContent>
            </w:sdt>
            <w:r w:rsidR="005E4C72">
              <w:t xml:space="preserve"> </w:t>
            </w:r>
            <w:r w:rsidR="005E4C72" w:rsidRPr="00BE6BF9">
              <w:t xml:space="preserve">Objects for </w:t>
            </w:r>
            <w:r w:rsidR="005E4C72" w:rsidRPr="00686F99">
              <w:rPr>
                <w:color w:val="1F4E79" w:themeColor="accent1" w:themeShade="80"/>
              </w:rPr>
              <w:t>employee</w:t>
            </w:r>
            <w:r w:rsidR="005E4C72" w:rsidRPr="00BE6BF9">
              <w:t xml:space="preserve"> organisation</w:t>
            </w:r>
          </w:p>
        </w:tc>
      </w:tr>
      <w:tr w:rsidR="005F0E2C" w14:paraId="44565CF3" w14:textId="77777777" w:rsidTr="00654C4B">
        <w:tc>
          <w:tcPr>
            <w:tcW w:w="9498" w:type="dxa"/>
            <w:tcBorders>
              <w:top w:val="single" w:sz="4" w:space="0" w:color="auto"/>
            </w:tcBorders>
            <w:shd w:val="clear" w:color="auto" w:fill="EBF0F9"/>
          </w:tcPr>
          <w:p w14:paraId="43E76392" w14:textId="77777777" w:rsidR="005F0E2C" w:rsidRPr="00FB4168" w:rsidRDefault="005F0E2C" w:rsidP="005F0E2C">
            <w:pPr>
              <w:rPr>
                <w:b/>
                <w:bCs/>
              </w:rPr>
            </w:pPr>
            <w:r w:rsidRPr="00FB4168">
              <w:rPr>
                <w:b/>
                <w:bCs/>
              </w:rPr>
              <w:t>The objects of the Organisation are to:</w:t>
            </w:r>
          </w:p>
          <w:p w14:paraId="795802FD" w14:textId="7AC4EEE4" w:rsidR="00A01087" w:rsidRDefault="005F0E2C" w:rsidP="005F0E2C">
            <w:pPr>
              <w:pStyle w:val="A2Numbering"/>
              <w:ind w:left="680" w:hanging="680"/>
            </w:pPr>
            <w:r w:rsidRPr="00A01087">
              <w:t>Endeavour to promote, improve, further and safeguard the industrial, political, social and economic interests of members.</w:t>
            </w:r>
          </w:p>
          <w:p w14:paraId="1DF86FC3" w14:textId="5BC395D5" w:rsidR="005F0E2C" w:rsidRDefault="005F0E2C" w:rsidP="005F0E2C">
            <w:pPr>
              <w:pStyle w:val="A2Numbering"/>
              <w:ind w:left="680" w:hanging="680"/>
            </w:pPr>
            <w:r w:rsidRPr="00BE6BF9">
              <w:t>Endeavour to promote and improve the industrial and social conditions of all employees.</w:t>
            </w:r>
          </w:p>
          <w:p w14:paraId="5EE440F6" w14:textId="266D2654" w:rsidR="005F0E2C" w:rsidRDefault="005F0E2C" w:rsidP="00A01087">
            <w:pPr>
              <w:pStyle w:val="A2Numbering"/>
              <w:ind w:left="680" w:hanging="680"/>
            </w:pPr>
            <w:r w:rsidRPr="00BE6BF9">
              <w:t>Be an association of employees capable of being registered as an organisation of employees under the RO Act, and to obtain and retain such registration.</w:t>
            </w:r>
          </w:p>
          <w:p w14:paraId="759D1540" w14:textId="0EF59EB0" w:rsidR="005F0E2C" w:rsidRDefault="005F0E2C" w:rsidP="00A01087">
            <w:pPr>
              <w:pStyle w:val="A2Numbering"/>
              <w:ind w:left="680" w:hanging="680"/>
            </w:pPr>
            <w:r w:rsidRPr="00BE6BF9">
              <w:t>Take all such action as may be necessary or appropriate to pursue the said objects, including without limitation, pursuing claims for members against employers, making representation to government, and undertaking media, including social media campaigns.</w:t>
            </w:r>
          </w:p>
          <w:p w14:paraId="26452A11" w14:textId="666EDF7F" w:rsidR="005F0E2C" w:rsidRDefault="005F0E2C" w:rsidP="005F0E2C">
            <w:pPr>
              <w:pStyle w:val="A2Numbering"/>
              <w:ind w:left="680" w:hanging="680"/>
            </w:pPr>
            <w:r w:rsidRPr="00BE6BF9">
              <w:t>Provide financial relief or other assistance to members or families in need or distress.</w:t>
            </w:r>
          </w:p>
          <w:p w14:paraId="0BF34672" w14:textId="41499B77" w:rsidR="00E71597" w:rsidRDefault="005F0E2C" w:rsidP="005F0E2C">
            <w:pPr>
              <w:pStyle w:val="A2Numbering"/>
              <w:ind w:left="680" w:hanging="680"/>
            </w:pPr>
            <w:r w:rsidRPr="00BE6BF9">
              <w:t>Expend the funds of the Organisation in accordance with these objects.</w:t>
            </w:r>
          </w:p>
          <w:p w14:paraId="3AFB76E8" w14:textId="5D64C291" w:rsidR="00DD0F59" w:rsidRDefault="00000000" w:rsidP="005F0E2C">
            <w:pPr>
              <w:pStyle w:val="A2Numbering"/>
              <w:ind w:left="680" w:hanging="680"/>
            </w:pPr>
            <w:sdt>
              <w:sdtPr>
                <w:id w:val="-1206250742"/>
                <w:placeholder>
                  <w:docPart w:val="5A6112FA756E4E39835D1F1874CE2A23"/>
                </w:placeholder>
                <w:showingPlcHdr/>
                <w:text/>
              </w:sdtPr>
              <w:sdtContent>
                <w:r w:rsidR="00DD0F59" w:rsidRPr="00436C7E">
                  <w:rPr>
                    <w:b/>
                    <w:bCs/>
                    <w:color w:val="8E3F0B"/>
                  </w:rPr>
                  <w:t>[</w:t>
                </w:r>
                <w:r w:rsidR="00DD0F59" w:rsidRPr="00436C7E">
                  <w:rPr>
                    <w:rStyle w:val="PlaceholderText"/>
                    <w:b/>
                    <w:bCs/>
                    <w:color w:val="8E3F0B"/>
                  </w:rPr>
                  <w:t>INSERT</w:t>
                </w:r>
                <w:r w:rsidR="00A30E1E" w:rsidRPr="00436C7E">
                  <w:rPr>
                    <w:rStyle w:val="PlaceholderText"/>
                    <w:b/>
                    <w:bCs/>
                    <w:color w:val="8E3F0B"/>
                  </w:rPr>
                  <w:t>:</w:t>
                </w:r>
                <w:r w:rsidR="00DD0F59" w:rsidRPr="00436C7E">
                  <w:rPr>
                    <w:rStyle w:val="PlaceholderText"/>
                    <w:b/>
                    <w:bCs/>
                    <w:color w:val="8E3F0B"/>
                  </w:rPr>
                  <w:t xml:space="preserve"> </w:t>
                </w:r>
                <w:r w:rsidR="00A30E1E" w:rsidRPr="00436C7E">
                  <w:rPr>
                    <w:rStyle w:val="PlaceholderText"/>
                    <w:b/>
                    <w:bCs/>
                    <w:color w:val="8E3F0B"/>
                  </w:rPr>
                  <w:t>Organisation to add other objects if desired</w:t>
                </w:r>
                <w:r w:rsidR="00DD0F59" w:rsidRPr="00436C7E">
                  <w:rPr>
                    <w:rStyle w:val="PlaceholderText"/>
                    <w:b/>
                    <w:bCs/>
                    <w:color w:val="8E3F0B"/>
                  </w:rPr>
                  <w:t>.]</w:t>
                </w:r>
              </w:sdtContent>
            </w:sdt>
          </w:p>
          <w:p w14:paraId="55E4C495" w14:textId="13753CE6" w:rsidR="005F0E2C" w:rsidRPr="00E71597" w:rsidRDefault="005F0E2C" w:rsidP="00E71597">
            <w:pPr>
              <w:pStyle w:val="A2Numbering"/>
              <w:ind w:left="680" w:hanging="680"/>
            </w:pPr>
            <w:r w:rsidRPr="00BE6BF9">
              <w:t>Do all such things and acts as may be necessary for, conducive or incidental to the furtherance or achievement of the above listed objects, or any of them or any combination of them.</w:t>
            </w:r>
          </w:p>
        </w:tc>
      </w:tr>
    </w:tbl>
    <w:p w14:paraId="23E19F4E" w14:textId="77777777" w:rsidR="005E4C72" w:rsidRDefault="005E4C72" w:rsidP="005E4C72"/>
    <w:p w14:paraId="2D23692E" w14:textId="77777777" w:rsidR="00062966" w:rsidRDefault="00062966" w:rsidP="005E4C72"/>
    <w:p w14:paraId="492B288B" w14:textId="77777777" w:rsidR="00062966" w:rsidRDefault="00062966" w:rsidP="005E4C72"/>
    <w:p w14:paraId="2026954D" w14:textId="77777777" w:rsidR="00062966" w:rsidRDefault="00062966" w:rsidP="005E4C72"/>
    <w:p w14:paraId="738239B6" w14:textId="77777777" w:rsidR="00062966" w:rsidRDefault="00062966" w:rsidP="005E4C72"/>
    <w:p w14:paraId="4D365B46" w14:textId="77777777" w:rsidR="00062966" w:rsidRDefault="00062966" w:rsidP="005E4C72"/>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072E6F" w14:paraId="3D4F4000" w14:textId="77777777" w:rsidTr="00654C4B">
        <w:trPr>
          <w:trHeight w:val="567"/>
        </w:trPr>
        <w:tc>
          <w:tcPr>
            <w:tcW w:w="9350" w:type="dxa"/>
            <w:tcBorders>
              <w:bottom w:val="single" w:sz="4" w:space="0" w:color="auto"/>
            </w:tcBorders>
            <w:shd w:val="clear" w:color="auto" w:fill="EFF6EA"/>
          </w:tcPr>
          <w:p w14:paraId="0A88CDE3" w14:textId="058EEB7D" w:rsidR="00072E6F" w:rsidRDefault="00000000" w:rsidP="002642CD">
            <w:pPr>
              <w:pStyle w:val="Heading3"/>
            </w:pPr>
            <w:sdt>
              <w:sdtPr>
                <w:id w:val="-1992470344"/>
                <w14:checkbox>
                  <w14:checked w14:val="0"/>
                  <w14:checkedState w14:val="2612" w14:font="MS Gothic"/>
                  <w14:uncheckedState w14:val="2610" w14:font="MS Gothic"/>
                </w14:checkbox>
              </w:sdtPr>
              <w:sdtContent>
                <w:r w:rsidR="00072E6F">
                  <w:rPr>
                    <w:rFonts w:ascii="MS Gothic" w:eastAsia="MS Gothic" w:hAnsi="MS Gothic" w:hint="eastAsia"/>
                  </w:rPr>
                  <w:t>☐</w:t>
                </w:r>
              </w:sdtContent>
            </w:sdt>
            <w:r w:rsidR="00072E6F">
              <w:t xml:space="preserve"> </w:t>
            </w:r>
            <w:r w:rsidR="00072E6F" w:rsidRPr="00BE6BF9">
              <w:t xml:space="preserve">Objects for </w:t>
            </w:r>
            <w:r w:rsidR="00072E6F" w:rsidRPr="00686F99">
              <w:rPr>
                <w:color w:val="4C7731"/>
              </w:rPr>
              <w:t>employer</w:t>
            </w:r>
            <w:r w:rsidR="00072E6F" w:rsidRPr="00BE6BF9">
              <w:t xml:space="preserve"> organisation  </w:t>
            </w:r>
          </w:p>
        </w:tc>
      </w:tr>
      <w:tr w:rsidR="002642CD" w14:paraId="3C0B7186" w14:textId="77777777" w:rsidTr="00654C4B">
        <w:tc>
          <w:tcPr>
            <w:tcW w:w="9350" w:type="dxa"/>
            <w:tcBorders>
              <w:top w:val="single" w:sz="4" w:space="0" w:color="auto"/>
            </w:tcBorders>
            <w:shd w:val="clear" w:color="auto" w:fill="EFF6EA"/>
          </w:tcPr>
          <w:p w14:paraId="6C7C782E" w14:textId="77777777" w:rsidR="002642CD" w:rsidRPr="00FB4168" w:rsidRDefault="002642CD" w:rsidP="002642CD">
            <w:pPr>
              <w:rPr>
                <w:b/>
                <w:bCs/>
              </w:rPr>
            </w:pPr>
            <w:r w:rsidRPr="00FB4168">
              <w:rPr>
                <w:b/>
                <w:bCs/>
              </w:rPr>
              <w:t>The Objects of the Organisation are to:</w:t>
            </w:r>
          </w:p>
          <w:p w14:paraId="7E1B5F8A" w14:textId="5B817135" w:rsidR="002642CD" w:rsidRDefault="002642CD" w:rsidP="004157D6">
            <w:pPr>
              <w:pStyle w:val="A2Numbering"/>
              <w:numPr>
                <w:ilvl w:val="0"/>
                <w:numId w:val="6"/>
              </w:numPr>
              <w:ind w:left="746" w:hanging="709"/>
            </w:pPr>
            <w:r w:rsidRPr="00E71597">
              <w:t>Endeavour to promote, improve, further and safeguard the industrial, political, and economic</w:t>
            </w:r>
            <w:r w:rsidR="00E71597" w:rsidRPr="00E71597">
              <w:t xml:space="preserve"> </w:t>
            </w:r>
            <w:r w:rsidRPr="00E71597">
              <w:t>interests of members as employers.</w:t>
            </w:r>
          </w:p>
          <w:p w14:paraId="594C92D1" w14:textId="77777777" w:rsidR="00E71597" w:rsidRDefault="002642CD" w:rsidP="004157D6">
            <w:pPr>
              <w:pStyle w:val="A2Numbering"/>
              <w:numPr>
                <w:ilvl w:val="0"/>
                <w:numId w:val="6"/>
              </w:numPr>
              <w:ind w:left="746" w:hanging="709"/>
            </w:pPr>
            <w:r w:rsidRPr="00BE6BF9">
              <w:t>Endeavour to promote and improve the economic or political interests of its members in all fields of public activity and enterprise.</w:t>
            </w:r>
          </w:p>
          <w:p w14:paraId="399242F7" w14:textId="12A00F82" w:rsidR="00E71597" w:rsidRDefault="002642CD" w:rsidP="01545A28">
            <w:pPr>
              <w:pStyle w:val="A2Numbering"/>
              <w:ind w:left="746" w:hanging="709"/>
            </w:pPr>
            <w:r w:rsidRPr="00BE6BF9">
              <w:t>Be an association of employers capable of being registered as an organisation of employers under the RO Act, and to obtain and retain such registration.</w:t>
            </w:r>
          </w:p>
          <w:p w14:paraId="06804EFC" w14:textId="32B2557A" w:rsidR="00E71597" w:rsidRDefault="002642CD" w:rsidP="01545A28">
            <w:pPr>
              <w:pStyle w:val="A2Numbering"/>
              <w:ind w:left="746" w:hanging="709"/>
            </w:pPr>
            <w:r w:rsidRPr="00BE6BF9">
              <w:t>Take all such action as may be necessary or appropriate to pursue the said objects, including without limitation, pursuing or defending proceedings or action taken against any member by unions or employees, making representation to government, and undertaking media, including social media campaigns.</w:t>
            </w:r>
          </w:p>
          <w:p w14:paraId="69AD7C36" w14:textId="13937EB6" w:rsidR="00E71597" w:rsidRDefault="002642CD" w:rsidP="01545A28">
            <w:pPr>
              <w:pStyle w:val="A2Numbering"/>
              <w:ind w:left="746" w:hanging="709"/>
            </w:pPr>
            <w:r w:rsidRPr="00BE6BF9">
              <w:t>Expend the funds of the Organisation in accordance with these objects.</w:t>
            </w:r>
          </w:p>
          <w:p w14:paraId="137C7BC3" w14:textId="799C4A34" w:rsidR="00E71597" w:rsidRPr="00DD0F59" w:rsidRDefault="00000000" w:rsidP="004157D6">
            <w:pPr>
              <w:pStyle w:val="A2Numbering"/>
              <w:numPr>
                <w:ilvl w:val="0"/>
                <w:numId w:val="6"/>
              </w:numPr>
              <w:ind w:left="746" w:hanging="709"/>
            </w:pPr>
            <w:sdt>
              <w:sdtPr>
                <w:id w:val="-1136250585"/>
                <w:placeholder>
                  <w:docPart w:val="67645A28201F49F99E02AC22C623DEF7"/>
                </w:placeholder>
                <w:showingPlcHdr/>
                <w:text/>
              </w:sdtPr>
              <w:sdtContent>
                <w:r w:rsidR="00436C7E" w:rsidRPr="00436C7E">
                  <w:rPr>
                    <w:b/>
                    <w:bCs/>
                    <w:color w:val="8E3F0B"/>
                  </w:rPr>
                  <w:t>[</w:t>
                </w:r>
                <w:r w:rsidR="00436C7E" w:rsidRPr="00436C7E">
                  <w:rPr>
                    <w:rStyle w:val="PlaceholderText"/>
                    <w:b/>
                    <w:bCs/>
                    <w:color w:val="8E3F0B"/>
                  </w:rPr>
                  <w:t>INSERT: Organisation to add other objects if desired.]</w:t>
                </w:r>
              </w:sdtContent>
            </w:sdt>
          </w:p>
          <w:p w14:paraId="1487E290" w14:textId="02028066" w:rsidR="002642CD" w:rsidRDefault="002642CD" w:rsidP="01545A28">
            <w:pPr>
              <w:pStyle w:val="A2Numbering"/>
              <w:ind w:left="746" w:hanging="709"/>
            </w:pPr>
            <w:r w:rsidRPr="00BE6BF9">
              <w:t>Do all such things and acts as may be necessary for, conducive or incidental to the furtherance or achievement of the above listed objects, or any of them or any combination of them.</w:t>
            </w:r>
          </w:p>
        </w:tc>
      </w:tr>
    </w:tbl>
    <w:p w14:paraId="460B40AD" w14:textId="77777777" w:rsidR="00213050" w:rsidRDefault="00213050" w:rsidP="00460D9F">
      <w:pPr>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158"/>
        <w:gridCol w:w="3406"/>
      </w:tblGrid>
      <w:tr w:rsidR="00935B3E" w14:paraId="4C0C659C" w14:textId="77777777" w:rsidTr="5FC04F14">
        <w:trPr>
          <w:trHeight w:val="549"/>
          <w:tblHeader/>
        </w:trPr>
        <w:tc>
          <w:tcPr>
            <w:tcW w:w="1984" w:type="dxa"/>
            <w:tcBorders>
              <w:top w:val="single" w:sz="12" w:space="0" w:color="auto"/>
            </w:tcBorders>
            <w:shd w:val="clear" w:color="auto" w:fill="000000" w:themeFill="text1"/>
            <w:vAlign w:val="center"/>
          </w:tcPr>
          <w:p w14:paraId="59F791DB" w14:textId="3E795B06" w:rsidR="00935B3E" w:rsidRPr="0039465A" w:rsidRDefault="00935B3E" w:rsidP="00EC6BA7">
            <w:pPr>
              <w:pStyle w:val="Notes"/>
            </w:pPr>
            <w:r w:rsidRPr="00F233BB">
              <w:t>NOTES TO RULE A</w:t>
            </w:r>
            <w:r w:rsidR="003D21BD">
              <w:t>2</w:t>
            </w:r>
          </w:p>
        </w:tc>
        <w:tc>
          <w:tcPr>
            <w:tcW w:w="2812" w:type="dxa"/>
            <w:tcBorders>
              <w:top w:val="single" w:sz="12" w:space="0" w:color="auto"/>
            </w:tcBorders>
            <w:shd w:val="clear" w:color="auto" w:fill="F2F2F2" w:themeFill="background1" w:themeFillShade="F2"/>
            <w:vAlign w:val="center"/>
          </w:tcPr>
          <w:p w14:paraId="09A35E52" w14:textId="77777777" w:rsidR="00935B3E" w:rsidRPr="0039465A" w:rsidRDefault="00935B3E" w:rsidP="00EC6BA7">
            <w:pPr>
              <w:pStyle w:val="Normal-SmallText"/>
            </w:pPr>
          </w:p>
        </w:tc>
        <w:tc>
          <w:tcPr>
            <w:tcW w:w="1158" w:type="dxa"/>
            <w:tcBorders>
              <w:top w:val="single" w:sz="12" w:space="0" w:color="auto"/>
            </w:tcBorders>
            <w:shd w:val="clear" w:color="auto" w:fill="F2F2F2" w:themeFill="background1" w:themeFillShade="F2"/>
            <w:vAlign w:val="center"/>
          </w:tcPr>
          <w:p w14:paraId="5B662882" w14:textId="5438EF3F" w:rsidR="00935B3E" w:rsidRPr="0039465A" w:rsidRDefault="00935B3E" w:rsidP="00EC6BA7">
            <w:pPr>
              <w:pStyle w:val="Normal-SmallText"/>
            </w:pPr>
          </w:p>
        </w:tc>
        <w:tc>
          <w:tcPr>
            <w:tcW w:w="3406" w:type="dxa"/>
            <w:tcBorders>
              <w:top w:val="single" w:sz="12" w:space="0" w:color="auto"/>
            </w:tcBorders>
            <w:shd w:val="clear" w:color="auto" w:fill="D9E2F3" w:themeFill="accent5" w:themeFillTint="33"/>
            <w:vAlign w:val="center"/>
          </w:tcPr>
          <w:p w14:paraId="792CF052" w14:textId="3CA85214" w:rsidR="00935B3E" w:rsidRPr="00252C5A" w:rsidRDefault="00935B3E" w:rsidP="00EC6BA7">
            <w:pPr>
              <w:pStyle w:val="Normal-SmallText"/>
              <w:jc w:val="right"/>
              <w:rPr>
                <w:b/>
                <w:bCs/>
              </w:rPr>
            </w:pPr>
            <w:r>
              <w:rPr>
                <w:rFonts w:ascii="Arial" w:hAnsi="Arial"/>
              </w:rPr>
              <w:drawing>
                <wp:anchor distT="0" distB="0" distL="114300" distR="114300" simplePos="0" relativeHeight="251486720" behindDoc="0" locked="0" layoutInCell="1" allowOverlap="1" wp14:anchorId="2AEE42FF" wp14:editId="70C96CBF">
                  <wp:simplePos x="0" y="0"/>
                  <wp:positionH relativeFrom="column">
                    <wp:posOffset>3175</wp:posOffset>
                  </wp:positionH>
                  <wp:positionV relativeFrom="paragraph">
                    <wp:posOffset>10160</wp:posOffset>
                  </wp:positionV>
                  <wp:extent cx="278765" cy="264795"/>
                  <wp:effectExtent l="0" t="0" r="6985" b="1905"/>
                  <wp:wrapNone/>
                  <wp:docPr id="31461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6637AC">
              <w:rPr>
                <w:b/>
                <w:bCs/>
              </w:rPr>
              <w:t>r</w:t>
            </w:r>
            <w:r w:rsidRPr="00252C5A">
              <w:rPr>
                <w:b/>
                <w:bCs/>
              </w:rPr>
              <w:t>ule: suggested text</w:t>
            </w:r>
          </w:p>
        </w:tc>
      </w:tr>
      <w:tr w:rsidR="00935B3E" w14:paraId="5E6F2DF7" w14:textId="77777777" w:rsidTr="00907D79">
        <w:tc>
          <w:tcPr>
            <w:tcW w:w="9360" w:type="dxa"/>
            <w:gridSpan w:val="4"/>
            <w:tcBorders>
              <w:bottom w:val="nil"/>
            </w:tcBorders>
            <w:shd w:val="clear" w:color="auto" w:fill="F2F2F2" w:themeFill="background1" w:themeFillShade="F2"/>
          </w:tcPr>
          <w:p w14:paraId="5780BFBC" w14:textId="77777777" w:rsidR="00935B3E" w:rsidRDefault="00935B3E" w:rsidP="00935B3E">
            <w:pPr>
              <w:pStyle w:val="Normal-SmallText"/>
            </w:pPr>
            <w:r w:rsidRPr="00BE6BF9">
              <w:t>You must have a rule in your rule book that sets out the purpose of your organisation</w:t>
            </w:r>
            <w:r>
              <w:t>.</w:t>
            </w:r>
            <w:r>
              <w:rPr>
                <w:rStyle w:val="FootnoteReference"/>
              </w:rPr>
              <w:footnoteReference w:id="6"/>
            </w:r>
            <w:r w:rsidRPr="00BE6BF9">
              <w:t xml:space="preserve"> </w:t>
            </w:r>
          </w:p>
          <w:p w14:paraId="180F447C" w14:textId="01208451" w:rsidR="00935B3E" w:rsidRPr="00BE6BF9" w:rsidRDefault="00935B3E" w:rsidP="00935B3E">
            <w:pPr>
              <w:pStyle w:val="Normal-SmallText"/>
            </w:pPr>
            <w:r w:rsidRPr="00BE6BF9">
              <w:t xml:space="preserve">Model Rule A2 is a suggested rule that meets this requirement. </w:t>
            </w:r>
          </w:p>
          <w:p w14:paraId="1CC318A0" w14:textId="206F7C91" w:rsidR="00935B3E" w:rsidRPr="00BE6BF9" w:rsidRDefault="00935B3E" w:rsidP="00935B3E">
            <w:pPr>
              <w:pStyle w:val="Bullet"/>
            </w:pPr>
            <w:r w:rsidRPr="0148C97E">
              <w:t xml:space="preserve">Commonly, such rules are titled </w:t>
            </w:r>
            <w:r w:rsidR="004E55F9">
              <w:t>‘</w:t>
            </w:r>
            <w:r w:rsidRPr="0148C97E">
              <w:t>Objects</w:t>
            </w:r>
            <w:r w:rsidR="004E55F9">
              <w:t>’</w:t>
            </w:r>
            <w:r w:rsidRPr="0148C97E">
              <w:t>;</w:t>
            </w:r>
          </w:p>
          <w:p w14:paraId="039461DC" w14:textId="77777777" w:rsidR="00935B3E" w:rsidRPr="00BE6BF9" w:rsidRDefault="00935B3E" w:rsidP="00935B3E">
            <w:pPr>
              <w:pStyle w:val="Bullet"/>
            </w:pPr>
            <w:r w:rsidRPr="00BE6BF9">
              <w:t xml:space="preserve">You </w:t>
            </w:r>
            <w:r>
              <w:t>must</w:t>
            </w:r>
            <w:r w:rsidRPr="00BE6BF9">
              <w:t xml:space="preserve"> decide whether you want an extensive list of objects or broad general statements;</w:t>
            </w:r>
          </w:p>
          <w:p w14:paraId="6E7ADD15" w14:textId="29F97C24" w:rsidR="00935B3E" w:rsidRPr="00BE6BF9" w:rsidRDefault="00A16024" w:rsidP="00935B3E">
            <w:pPr>
              <w:pStyle w:val="Bullet"/>
            </w:pPr>
            <w:r>
              <w:t>Objects</w:t>
            </w:r>
            <w:r w:rsidR="00935B3E" w:rsidRPr="0FE3EB02">
              <w:t xml:space="preserve"> must be consistent with the character of a membership-based, democratic industrial organisation;</w:t>
            </w:r>
          </w:p>
          <w:p w14:paraId="7A805640" w14:textId="77777777" w:rsidR="00935B3E" w:rsidRPr="00BE6BF9" w:rsidRDefault="00935B3E" w:rsidP="00935B3E">
            <w:pPr>
              <w:pStyle w:val="Bullet"/>
            </w:pPr>
            <w:r w:rsidRPr="00BE6BF9">
              <w:t>They must also be consistent with the character of your organisation as either an organisation of employees or an organisation of employers</w:t>
            </w:r>
            <w:r w:rsidRPr="00BE6BF9">
              <w:rPr>
                <w:rStyle w:val="CommentReference"/>
              </w:rPr>
              <w:t>;</w:t>
            </w:r>
          </w:p>
          <w:p w14:paraId="2879DD8C" w14:textId="77777777" w:rsidR="00935B3E" w:rsidRDefault="00935B3E" w:rsidP="00935B3E">
            <w:pPr>
              <w:pStyle w:val="Bullet"/>
            </w:pPr>
            <w:r w:rsidRPr="00BE6BF9">
              <w:t>You need to decide whether your organisation has other objects not listed in the model rule and, if so, add them.</w:t>
            </w:r>
          </w:p>
          <w:p w14:paraId="7B436D3D" w14:textId="77777777" w:rsidR="00FC5E57" w:rsidRDefault="00FC5E57" w:rsidP="00FC5E57">
            <w:pPr>
              <w:pStyle w:val="Bullet"/>
              <w:numPr>
                <w:ilvl w:val="0"/>
                <w:numId w:val="0"/>
              </w:numPr>
              <w:ind w:left="527" w:hanging="357"/>
            </w:pPr>
          </w:p>
          <w:p w14:paraId="663506EB" w14:textId="77777777" w:rsidR="00935B3E" w:rsidRPr="00BE6BF9" w:rsidRDefault="00935B3E" w:rsidP="00935B3E">
            <w:pPr>
              <w:pStyle w:val="BoldSmallText"/>
            </w:pPr>
            <w:r w:rsidRPr="00BE6BF9">
              <w:lastRenderedPageBreak/>
              <w:t>Objects are important</w:t>
            </w:r>
          </w:p>
          <w:p w14:paraId="1B575504" w14:textId="1361D069" w:rsidR="00935B3E" w:rsidRPr="00BE6BF9" w:rsidRDefault="00935B3E" w:rsidP="00935B3E">
            <w:pPr>
              <w:pStyle w:val="Normal-SmallText"/>
            </w:pPr>
            <w:r w:rsidRPr="00BE6BF9">
              <w:t>Objects are important because they set the parameters for the types of things your organisation can do.</w:t>
            </w:r>
            <w:r>
              <w:t xml:space="preserve"> </w:t>
            </w:r>
            <w:r w:rsidRPr="00BE6BF9">
              <w:t>Your organisation cannot act outside</w:t>
            </w:r>
            <w:r>
              <w:t>, or contrary to,</w:t>
            </w:r>
            <w:r w:rsidRPr="00BE6BF9">
              <w:t xml:space="preserve"> these objects or purposes. </w:t>
            </w:r>
          </w:p>
          <w:p w14:paraId="006546A9" w14:textId="77777777" w:rsidR="00935B3E" w:rsidRPr="00BE6BF9" w:rsidRDefault="00935B3E" w:rsidP="00935B3E">
            <w:pPr>
              <w:pStyle w:val="BoldSmallText"/>
            </w:pPr>
            <w:r w:rsidRPr="00BE6BF9">
              <w:t xml:space="preserve">An extensive list of objects </w:t>
            </w:r>
            <w:r>
              <w:t>or</w:t>
            </w:r>
            <w:r w:rsidRPr="00BE6BF9">
              <w:t xml:space="preserve"> broad general statements</w:t>
            </w:r>
            <w:r>
              <w:t>?</w:t>
            </w:r>
          </w:p>
          <w:p w14:paraId="48546A74" w14:textId="77777777" w:rsidR="00935B3E" w:rsidRPr="00BE6BF9" w:rsidRDefault="00935B3E" w:rsidP="00935B3E">
            <w:pPr>
              <w:pStyle w:val="Normal-SmallText"/>
            </w:pPr>
            <w:r w:rsidRPr="00BE6BF9">
              <w:t>An extensive list of objects:</w:t>
            </w:r>
          </w:p>
          <w:p w14:paraId="6984D2A9" w14:textId="77777777" w:rsidR="00935B3E" w:rsidRPr="00BE6BF9" w:rsidRDefault="00935B3E" w:rsidP="00935B3E">
            <w:pPr>
              <w:pStyle w:val="Bullet"/>
            </w:pPr>
            <w:r w:rsidRPr="00BE6BF9">
              <w:t>Clearly sets out the types of actions that your organisation can take;</w:t>
            </w:r>
          </w:p>
          <w:p w14:paraId="2792828D" w14:textId="77777777" w:rsidR="00935B3E" w:rsidRPr="00BE6BF9" w:rsidRDefault="00935B3E" w:rsidP="00935B3E">
            <w:pPr>
              <w:pStyle w:val="Bullet"/>
            </w:pPr>
            <w:r w:rsidRPr="00BE6BF9">
              <w:t xml:space="preserve">This means that actions taken are less likely to be challenged; </w:t>
            </w:r>
            <w:r w:rsidRPr="00BE6BF9">
              <w:rPr>
                <w:b/>
                <w:bCs/>
                <w:i/>
                <w:iCs/>
              </w:rPr>
              <w:t>but:</w:t>
            </w:r>
          </w:p>
          <w:p w14:paraId="3AA716F1" w14:textId="77777777" w:rsidR="00935B3E" w:rsidRPr="00BE6BF9" w:rsidRDefault="00935B3E" w:rsidP="00935B3E">
            <w:pPr>
              <w:pStyle w:val="Bullet"/>
            </w:pPr>
            <w:r w:rsidRPr="00BE6BF9">
              <w:t>They are lengthy and cumbersome,</w:t>
            </w:r>
          </w:p>
          <w:p w14:paraId="3727EC79" w14:textId="77777777" w:rsidR="00935B3E" w:rsidRPr="00BE6BF9" w:rsidRDefault="00935B3E" w:rsidP="00935B3E">
            <w:pPr>
              <w:pStyle w:val="Bullet"/>
            </w:pPr>
            <w:r w:rsidRPr="00BE6BF9">
              <w:t>You might forget to include some important actions and</w:t>
            </w:r>
          </w:p>
          <w:p w14:paraId="038B09ED" w14:textId="5D4E62F5" w:rsidR="003D21BD" w:rsidRDefault="00935B3E" w:rsidP="00935B3E">
            <w:pPr>
              <w:pStyle w:val="Bullet"/>
            </w:pPr>
            <w:r w:rsidRPr="00BE6BF9">
              <w:t>They can be difficult to interpret.</w:t>
            </w:r>
          </w:p>
          <w:p w14:paraId="6B3FD366" w14:textId="5329FD06" w:rsidR="00935B3E" w:rsidRPr="00BE6BF9" w:rsidRDefault="00935B3E" w:rsidP="002A4A3D">
            <w:pPr>
              <w:pStyle w:val="Normal-SmallText"/>
            </w:pPr>
            <w:r w:rsidRPr="00BE6BF9">
              <w:t>Broad general statements:</w:t>
            </w:r>
          </w:p>
          <w:p w14:paraId="0A9DDE6D" w14:textId="77777777" w:rsidR="00935B3E" w:rsidRPr="00BE6BF9" w:rsidRDefault="00935B3E" w:rsidP="00935B3E">
            <w:pPr>
              <w:pStyle w:val="Bullet"/>
            </w:pPr>
            <w:r w:rsidRPr="00BE6BF9">
              <w:t>Are consistent with modern drafting conventions; and</w:t>
            </w:r>
          </w:p>
          <w:p w14:paraId="656AC480" w14:textId="77777777" w:rsidR="00935B3E" w:rsidRPr="00BE6BF9" w:rsidRDefault="00935B3E" w:rsidP="00935B3E">
            <w:pPr>
              <w:pStyle w:val="Bullet"/>
            </w:pPr>
            <w:r w:rsidRPr="00BE6BF9">
              <w:t xml:space="preserve">Are more likely to catch every conceivable activity; </w:t>
            </w:r>
            <w:r w:rsidRPr="00BE6BF9">
              <w:rPr>
                <w:b/>
                <w:bCs/>
                <w:i/>
                <w:iCs/>
              </w:rPr>
              <w:t>but:</w:t>
            </w:r>
          </w:p>
          <w:p w14:paraId="4C015896" w14:textId="77777777" w:rsidR="00935B3E" w:rsidRPr="00BE6BF9" w:rsidRDefault="00935B3E" w:rsidP="00935B3E">
            <w:pPr>
              <w:pStyle w:val="Bullet"/>
            </w:pPr>
            <w:r w:rsidRPr="00BE6BF9">
              <w:t xml:space="preserve">They can be interpreted differently; and </w:t>
            </w:r>
          </w:p>
          <w:p w14:paraId="6AB05685" w14:textId="77777777" w:rsidR="00935B3E" w:rsidRPr="00BE6BF9" w:rsidRDefault="00935B3E" w:rsidP="00935B3E">
            <w:pPr>
              <w:pStyle w:val="Bullet"/>
            </w:pPr>
            <w:r w:rsidRPr="00BE6BF9">
              <w:t>Whether a specific action fits within a broad statement might be challenged.</w:t>
            </w:r>
          </w:p>
          <w:p w14:paraId="09F418F7" w14:textId="10361B45" w:rsidR="00935B3E" w:rsidRPr="00BE6BF9" w:rsidRDefault="00935B3E" w:rsidP="00935B3E">
            <w:pPr>
              <w:pStyle w:val="Normal-SmallText"/>
            </w:pPr>
            <w:r w:rsidRPr="00BE6BF9">
              <w:t xml:space="preserve">It is a matter for you to determine which approach you want to follow. This model rule adopts the </w:t>
            </w:r>
            <w:r w:rsidR="004E55F9">
              <w:t>‘</w:t>
            </w:r>
            <w:r w:rsidRPr="00BE6BF9">
              <w:t>broad general statements</w:t>
            </w:r>
            <w:r w:rsidR="004E55F9">
              <w:t>’</w:t>
            </w:r>
            <w:r w:rsidRPr="00BE6BF9">
              <w:t xml:space="preserve"> approach. </w:t>
            </w:r>
          </w:p>
          <w:p w14:paraId="746E7DBD" w14:textId="77777777" w:rsidR="00935B3E" w:rsidRPr="00BE6BF9" w:rsidRDefault="00935B3E" w:rsidP="00935B3E">
            <w:pPr>
              <w:pStyle w:val="BoldSmallText"/>
            </w:pPr>
            <w:r w:rsidRPr="00BE6BF9">
              <w:t>Objects which are consistent with the character of your organisation</w:t>
            </w:r>
          </w:p>
          <w:p w14:paraId="4DDABCD6" w14:textId="77777777" w:rsidR="00935B3E" w:rsidRPr="00BE6BF9" w:rsidRDefault="00935B3E" w:rsidP="00935B3E">
            <w:pPr>
              <w:pStyle w:val="Normal-SmallText"/>
            </w:pPr>
            <w:r w:rsidRPr="00BE6BF9">
              <w:t>Because organisations can be either employee or employer based, two sets of purposes are provided. Make sure you choose objects appropriate to your organisation.</w:t>
            </w:r>
            <w:r>
              <w:t xml:space="preserve"> </w:t>
            </w:r>
          </w:p>
          <w:p w14:paraId="5B8B3D46" w14:textId="77777777" w:rsidR="00935B3E" w:rsidRPr="00BE6BF9" w:rsidRDefault="00935B3E" w:rsidP="00935B3E">
            <w:pPr>
              <w:pStyle w:val="BoldSmallText"/>
            </w:pPr>
            <w:r w:rsidRPr="0FE3EB02">
              <w:t>Adding more objects</w:t>
            </w:r>
          </w:p>
          <w:p w14:paraId="07BA96FA" w14:textId="77777777" w:rsidR="00935B3E" w:rsidRPr="00BE6BF9" w:rsidRDefault="00935B3E" w:rsidP="00935B3E">
            <w:pPr>
              <w:pStyle w:val="Normal-SmallText"/>
            </w:pPr>
            <w:r w:rsidRPr="00BE6BF9">
              <w:t xml:space="preserve">If you add more objects, they </w:t>
            </w:r>
            <w:r>
              <w:t>must</w:t>
            </w:r>
            <w:r w:rsidRPr="00BE6BF9">
              <w:t xml:space="preserve"> state a purpose, not a particular way of achieving a purpose.</w:t>
            </w:r>
          </w:p>
          <w:p w14:paraId="5C8110D2" w14:textId="1ACF26C6" w:rsidR="00935B3E" w:rsidRPr="003B1FD8" w:rsidRDefault="00935B3E" w:rsidP="00935B3E">
            <w:pPr>
              <w:pStyle w:val="Normal-SmallText"/>
              <w:rPr>
                <w:sz w:val="2"/>
                <w:szCs w:val="2"/>
              </w:rPr>
            </w:pPr>
          </w:p>
        </w:tc>
      </w:tr>
    </w:tbl>
    <w:p w14:paraId="5B798FAB" w14:textId="66C4360E" w:rsidR="00F72F52" w:rsidRDefault="00F72F52" w:rsidP="00796133">
      <w:pPr>
        <w:rPr>
          <w:rFonts w:cs="Arial"/>
          <w:b/>
          <w:bCs/>
          <w:sz w:val="28"/>
          <w:szCs w:val="28"/>
        </w:rPr>
      </w:pPr>
    </w:p>
    <w:p w14:paraId="105A98A5" w14:textId="77777777" w:rsidR="00F72F52" w:rsidRDefault="00F72F52">
      <w:pPr>
        <w:spacing w:before="0" w:after="160" w:line="259" w:lineRule="auto"/>
        <w:rPr>
          <w:rFonts w:cs="Arial"/>
          <w:b/>
          <w:bCs/>
          <w:sz w:val="28"/>
          <w:szCs w:val="28"/>
        </w:rPr>
      </w:pPr>
      <w:r>
        <w:rPr>
          <w:rFonts w:cs="Arial"/>
          <w:b/>
          <w:bCs/>
          <w:sz w:val="28"/>
          <w:szCs w:val="28"/>
        </w:rPr>
        <w:br w:type="page"/>
      </w:r>
    </w:p>
    <w:p w14:paraId="618988FB" w14:textId="70CD4D58" w:rsidR="00796133" w:rsidRPr="00BE6BF9" w:rsidRDefault="00CA654B" w:rsidP="002E13FE">
      <w:pPr>
        <w:pStyle w:val="Heading2"/>
      </w:pPr>
      <w:bookmarkStart w:id="6" w:name="_Toc194058137"/>
      <w:r>
        <w:rPr>
          <w:rFonts w:ascii="Arial" w:hAnsi="Arial"/>
          <w:noProof/>
        </w:rPr>
        <w:lastRenderedPageBreak/>
        <w:drawing>
          <wp:anchor distT="0" distB="0" distL="114300" distR="114300" simplePos="0" relativeHeight="251484672" behindDoc="0" locked="0" layoutInCell="1" allowOverlap="1" wp14:anchorId="0E0703B8" wp14:editId="2BCFC708">
            <wp:simplePos x="0" y="0"/>
            <wp:positionH relativeFrom="margin">
              <wp:posOffset>6985</wp:posOffset>
            </wp:positionH>
            <wp:positionV relativeFrom="paragraph">
              <wp:posOffset>384175</wp:posOffset>
            </wp:positionV>
            <wp:extent cx="264795" cy="264795"/>
            <wp:effectExtent l="0" t="0" r="1905" b="1905"/>
            <wp:wrapNone/>
            <wp:docPr id="21200391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0039170" name="Picture 1">
                      <a:extLst>
                        <a:ext uri="{C183D7F6-B498-43B3-948B-1728B52AA6E4}">
                          <adec:decorative xmlns:adec="http://schemas.microsoft.com/office/drawing/2017/decorative" val="1"/>
                        </a:ext>
                      </a:extLst>
                    </pic:cNvPr>
                    <pic:cNvPicPr>
                      <a:picLocks noChangeAspect="1" noChangeArrowheads="1"/>
                    </pic:cNvPicPr>
                  </pic:nvPicPr>
                  <pic:blipFill>
                    <a:blip r:embed="rId16" cstate="print">
                      <a:extLst>
                        <a:ext uri="{28A0092B-C50C-407E-A947-70E740481C1C}">
                          <a14:useLocalDpi xmlns:a14="http://schemas.microsoft.com/office/drawing/2010/main" val="0"/>
                        </a:ext>
                      </a:extLst>
                    </a:blip>
                    <a:stretch>
                      <a:fillRect/>
                    </a:stretch>
                  </pic:blipFill>
                  <pic:spPr bwMode="auto">
                    <a:xfrm>
                      <a:off x="0" y="0"/>
                      <a:ext cx="26479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96133" w:rsidRPr="00BE6BF9">
        <w:t>A3 CONDITIONS OF MEMBERSHIP ELIGIBILITY</w:t>
      </w:r>
      <w:bookmarkEnd w:id="6"/>
      <w:r w:rsidR="00796133" w:rsidRPr="00BE6BF9">
        <w:t xml:space="preserve"> </w:t>
      </w:r>
    </w:p>
    <w:p w14:paraId="14956B22" w14:textId="67A0F275" w:rsidR="00796133" w:rsidRPr="00BE6BF9" w:rsidRDefault="00796133" w:rsidP="004F6ADF">
      <w:pPr>
        <w:ind w:firstLine="567"/>
      </w:pPr>
      <w:r w:rsidRPr="00BE6BF9">
        <w:t xml:space="preserve">See </w:t>
      </w:r>
      <w:hyperlink w:anchor="_APPENDIX_A_1" w:history="1">
        <w:r w:rsidRPr="00163A22">
          <w:rPr>
            <w:rStyle w:val="Hyperlink"/>
          </w:rPr>
          <w:t>Appendix A</w:t>
        </w:r>
      </w:hyperlink>
      <w:r w:rsidRPr="00BE6BF9">
        <w:t>.</w:t>
      </w:r>
      <w:r>
        <w:t xml:space="preserve"> </w:t>
      </w:r>
    </w:p>
    <w:p w14:paraId="433BB851" w14:textId="77777777" w:rsidR="00796133" w:rsidRDefault="00796133" w:rsidP="00796133">
      <w:pPr>
        <w:rPr>
          <w:rFonts w:ascii="Arial" w:hAnsi="Arial" w:cs="Arial"/>
          <w:b/>
          <w:bCs/>
          <w:sz w:val="28"/>
          <w:szCs w:val="28"/>
        </w:rPr>
      </w:pPr>
    </w:p>
    <w:p w14:paraId="1D49346F" w14:textId="77777777" w:rsidR="004B2CDD" w:rsidRPr="00BE6BF9" w:rsidRDefault="004B2CDD" w:rsidP="00796133">
      <w:pPr>
        <w:rPr>
          <w:rFonts w:ascii="Arial" w:hAnsi="Arial" w:cs="Arial"/>
          <w:b/>
          <w:bCs/>
          <w:sz w:val="28"/>
          <w:szCs w:val="28"/>
        </w:rPr>
      </w:pPr>
    </w:p>
    <w:p w14:paraId="42F57BA6" w14:textId="77777777" w:rsidR="004E6088" w:rsidRDefault="004E6088" w:rsidP="002E13FE">
      <w:pPr>
        <w:pStyle w:val="Heading2"/>
        <w:sectPr w:rsidR="004E6088" w:rsidSect="00322B67">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51AC168" w14:textId="77777777" w:rsidR="00796133" w:rsidRPr="00BE6BF9" w:rsidRDefault="00796133" w:rsidP="002E13FE">
      <w:pPr>
        <w:pStyle w:val="Heading2"/>
      </w:pPr>
      <w:bookmarkStart w:id="7" w:name="_Toc194058138"/>
      <w:r w:rsidRPr="00BE6BF9">
        <w:lastRenderedPageBreak/>
        <w:t>A4 LOCATION OF ORGANISATION OFFICE</w:t>
      </w:r>
      <w:bookmarkEnd w:id="7"/>
    </w:p>
    <w:p w14:paraId="4E7AA5A5" w14:textId="20618E0D" w:rsidR="00796133" w:rsidRPr="001E7AC8" w:rsidRDefault="00796133" w:rsidP="00E95A27">
      <w:pPr>
        <w:pStyle w:val="A4Numbering"/>
      </w:pPr>
      <w:r w:rsidRPr="001E7AC8">
        <w:t>The office of the Organisation shall be at</w:t>
      </w:r>
      <w:r w:rsidR="001E7AC8" w:rsidRPr="001E7AC8">
        <w:t xml:space="preserve"> </w:t>
      </w:r>
      <w:sdt>
        <w:sdtPr>
          <w:id w:val="1650406959"/>
          <w:placeholder>
            <w:docPart w:val="F375BA72694F463FA535EE749A8E3893"/>
          </w:placeholder>
          <w:showingPlcHdr/>
          <w:text/>
        </w:sdtPr>
        <w:sdtContent>
          <w:r w:rsidR="00224A73" w:rsidRPr="00436C7E">
            <w:rPr>
              <w:b/>
              <w:bCs/>
              <w:color w:val="8E3F0B"/>
            </w:rPr>
            <w:t>[</w:t>
          </w:r>
          <w:r w:rsidR="00224A73" w:rsidRPr="00436C7E">
            <w:rPr>
              <w:rStyle w:val="PlaceholderText"/>
              <w:b/>
              <w:bCs/>
              <w:color w:val="8E3F0B"/>
            </w:rPr>
            <w:t>INSERT</w:t>
          </w:r>
          <w:r w:rsidR="00224A73">
            <w:rPr>
              <w:rStyle w:val="PlaceholderText"/>
              <w:b/>
              <w:bCs/>
              <w:color w:val="8E3F0B"/>
            </w:rPr>
            <w:t xml:space="preserve"> street address</w:t>
          </w:r>
          <w:r w:rsidR="00224A73" w:rsidRPr="00436C7E">
            <w:rPr>
              <w:rStyle w:val="PlaceholderText"/>
              <w:b/>
              <w:bCs/>
              <w:color w:val="8E3F0B"/>
            </w:rPr>
            <w:t>]</w:t>
          </w:r>
        </w:sdtContent>
      </w:sdt>
      <w:r w:rsidR="00224A73" w:rsidRPr="001E7AC8">
        <w:t xml:space="preserve"> </w:t>
      </w:r>
      <w:r w:rsidRPr="001E7AC8">
        <w:t xml:space="preserve">or such other place as the </w:t>
      </w:r>
      <w:r w:rsidR="00E726C2" w:rsidRPr="00E726C2">
        <w:t>National</w:t>
      </w:r>
      <w:r w:rsidR="00E726C2">
        <w:t xml:space="preserve"> </w:t>
      </w:r>
      <w:r w:rsidRPr="001E7AC8">
        <w:t>Executive shall determine from time to time.</w:t>
      </w:r>
      <w:r w:rsidR="006637A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583"/>
        <w:gridCol w:w="2981"/>
      </w:tblGrid>
      <w:tr w:rsidR="00892B01" w14:paraId="092BC496" w14:textId="77777777" w:rsidTr="0014275D">
        <w:trPr>
          <w:trHeight w:val="549"/>
          <w:tblHeader/>
        </w:trPr>
        <w:tc>
          <w:tcPr>
            <w:tcW w:w="1984" w:type="dxa"/>
            <w:tcBorders>
              <w:top w:val="single" w:sz="12" w:space="0" w:color="auto"/>
            </w:tcBorders>
            <w:shd w:val="clear" w:color="auto" w:fill="000000" w:themeFill="text1"/>
            <w:vAlign w:val="center"/>
          </w:tcPr>
          <w:p w14:paraId="63E460B5" w14:textId="6F076FFD" w:rsidR="00892B01" w:rsidRPr="0039465A" w:rsidRDefault="00892B01" w:rsidP="00DC10FF">
            <w:pPr>
              <w:pStyle w:val="Notes"/>
            </w:pPr>
            <w:r w:rsidRPr="00F233BB">
              <w:t>NOTES TO RULE A</w:t>
            </w:r>
            <w:r w:rsidR="00CA654B">
              <w:t>4</w:t>
            </w:r>
          </w:p>
        </w:tc>
        <w:tc>
          <w:tcPr>
            <w:tcW w:w="2812" w:type="dxa"/>
            <w:tcBorders>
              <w:top w:val="single" w:sz="12" w:space="0" w:color="auto"/>
            </w:tcBorders>
            <w:shd w:val="clear" w:color="auto" w:fill="F2F2F2" w:themeFill="background1" w:themeFillShade="F2"/>
            <w:vAlign w:val="center"/>
          </w:tcPr>
          <w:p w14:paraId="4B5EFA7C" w14:textId="77777777" w:rsidR="00892B01" w:rsidRPr="0039465A" w:rsidRDefault="00892B01" w:rsidP="00DC10FF">
            <w:pPr>
              <w:pStyle w:val="Normal-SmallText"/>
            </w:pPr>
          </w:p>
        </w:tc>
        <w:tc>
          <w:tcPr>
            <w:tcW w:w="1583" w:type="dxa"/>
            <w:tcBorders>
              <w:top w:val="single" w:sz="12" w:space="0" w:color="auto"/>
            </w:tcBorders>
            <w:shd w:val="clear" w:color="auto" w:fill="F2F2F2" w:themeFill="background1" w:themeFillShade="F2"/>
            <w:vAlign w:val="center"/>
          </w:tcPr>
          <w:p w14:paraId="15BC551F" w14:textId="3ACEF84E" w:rsidR="00892B01" w:rsidRPr="0039465A" w:rsidRDefault="00892B01" w:rsidP="00DC10FF">
            <w:pPr>
              <w:pStyle w:val="Normal-SmallText"/>
            </w:pPr>
          </w:p>
        </w:tc>
        <w:tc>
          <w:tcPr>
            <w:tcW w:w="2981" w:type="dxa"/>
            <w:tcBorders>
              <w:top w:val="single" w:sz="12" w:space="0" w:color="auto"/>
            </w:tcBorders>
            <w:shd w:val="clear" w:color="auto" w:fill="D9E2F3"/>
            <w:vAlign w:val="center"/>
          </w:tcPr>
          <w:p w14:paraId="751A3337" w14:textId="2C78F405" w:rsidR="00892B01" w:rsidRPr="00252C5A" w:rsidRDefault="00892B01" w:rsidP="00DC10FF">
            <w:pPr>
              <w:pStyle w:val="Normal-SmallText"/>
              <w:jc w:val="right"/>
              <w:rPr>
                <w:b/>
                <w:bCs/>
              </w:rPr>
            </w:pPr>
            <w:r>
              <w:rPr>
                <w:rFonts w:ascii="Arial" w:hAnsi="Arial"/>
              </w:rPr>
              <w:drawing>
                <wp:anchor distT="0" distB="0" distL="114300" distR="114300" simplePos="0" relativeHeight="251489792" behindDoc="0" locked="0" layoutInCell="1" allowOverlap="1" wp14:anchorId="0959EEF2" wp14:editId="561F01CC">
                  <wp:simplePos x="0" y="0"/>
                  <wp:positionH relativeFrom="column">
                    <wp:posOffset>19685</wp:posOffset>
                  </wp:positionH>
                  <wp:positionV relativeFrom="paragraph">
                    <wp:posOffset>20320</wp:posOffset>
                  </wp:positionV>
                  <wp:extent cx="278765" cy="264160"/>
                  <wp:effectExtent l="0" t="0" r="6985" b="2540"/>
                  <wp:wrapNone/>
                  <wp:docPr id="15634076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4275D" w:rsidRPr="0014275D">
              <w:rPr>
                <w:b/>
                <w:bCs/>
              </w:rPr>
              <w:t>Optional but standard rule</w:t>
            </w:r>
          </w:p>
        </w:tc>
      </w:tr>
      <w:tr w:rsidR="00892B01" w14:paraId="0B2C0D34" w14:textId="77777777" w:rsidTr="00907D79">
        <w:tc>
          <w:tcPr>
            <w:tcW w:w="9360" w:type="dxa"/>
            <w:gridSpan w:val="4"/>
            <w:tcBorders>
              <w:bottom w:val="nil"/>
            </w:tcBorders>
            <w:shd w:val="clear" w:color="auto" w:fill="F2F2F2" w:themeFill="background1" w:themeFillShade="F2"/>
          </w:tcPr>
          <w:p w14:paraId="0ACB4A77" w14:textId="77777777" w:rsidR="00892B01" w:rsidRPr="00BE6BF9" w:rsidRDefault="00892B01" w:rsidP="00892B01">
            <w:pPr>
              <w:pStyle w:val="Normal-SmallText"/>
            </w:pPr>
            <w:r w:rsidRPr="00BE6BF9">
              <w:t xml:space="preserve">It is not mandatory for an organisation to have a rule specifying the address of the organisation’s </w:t>
            </w:r>
            <w:r>
              <w:t xml:space="preserve">main </w:t>
            </w:r>
            <w:r w:rsidRPr="00BE6BF9">
              <w:t xml:space="preserve">office. </w:t>
            </w:r>
          </w:p>
          <w:p w14:paraId="33F47CD7" w14:textId="77777777" w:rsidR="00892B01" w:rsidRPr="00BE6BF9" w:rsidRDefault="00892B01" w:rsidP="00892B01">
            <w:pPr>
              <w:pStyle w:val="Normal-SmallText"/>
            </w:pPr>
            <w:r w:rsidRPr="0FE3EB02">
              <w:t>However, an address rule is a standard one, often found in the rules of organisations.</w:t>
            </w:r>
          </w:p>
          <w:p w14:paraId="1D1A0B31" w14:textId="6DDF8545" w:rsidR="00892B01" w:rsidRPr="00ED07DA" w:rsidRDefault="00892B01" w:rsidP="00892B01">
            <w:pPr>
              <w:pStyle w:val="Normal-SmallText"/>
            </w:pPr>
            <w:r w:rsidRPr="00BE6BF9">
              <w:t xml:space="preserve">If you choose to have </w:t>
            </w:r>
            <w:r>
              <w:t>an address</w:t>
            </w:r>
            <w:r w:rsidRPr="00BE6BF9">
              <w:t xml:space="preserve"> rule, it is recommended that </w:t>
            </w:r>
            <w:r>
              <w:t xml:space="preserve">you </w:t>
            </w:r>
            <w:r w:rsidRPr="00BE6BF9">
              <w:t>consider</w:t>
            </w:r>
            <w:r>
              <w:t xml:space="preserve"> </w:t>
            </w:r>
            <w:r w:rsidRPr="00BE6BF9">
              <w:t>adopti</w:t>
            </w:r>
            <w:r>
              <w:t>ng the wording in th</w:t>
            </w:r>
            <w:r w:rsidR="00295AC4">
              <w:t>is</w:t>
            </w:r>
            <w:r>
              <w:t xml:space="preserve"> model rule</w:t>
            </w:r>
            <w:r w:rsidRPr="00BE6BF9">
              <w:t>. If the rule simply state</w:t>
            </w:r>
            <w:r>
              <w:t>s</w:t>
            </w:r>
            <w:r w:rsidRPr="00BE6BF9">
              <w:t xml:space="preserve"> the address of the office, without any provision allowing for it to be changed by some appropriate authority within the organisation (e.g. the </w:t>
            </w:r>
            <w:r w:rsidR="006239DA" w:rsidRPr="006239DA">
              <w:t>National</w:t>
            </w:r>
            <w:r w:rsidR="006239DA">
              <w:t xml:space="preserve"> </w:t>
            </w:r>
            <w:r w:rsidRPr="00BE6BF9">
              <w:t>committee of management), then arguably the organisation would not be able to change the address without altering the relevant rule under section 159 of the RO Act.</w:t>
            </w:r>
          </w:p>
        </w:tc>
      </w:tr>
    </w:tbl>
    <w:p w14:paraId="1A792153" w14:textId="77777777" w:rsidR="005342B0" w:rsidRDefault="005342B0" w:rsidP="005342B0">
      <w:pPr>
        <w:ind w:left="720" w:hanging="720"/>
      </w:pPr>
    </w:p>
    <w:p w14:paraId="0E977807" w14:textId="77777777" w:rsidR="005342B0" w:rsidRPr="00BE6BF9" w:rsidRDefault="005342B0" w:rsidP="005342B0">
      <w:pPr>
        <w:ind w:left="720" w:hanging="720"/>
      </w:pPr>
    </w:p>
    <w:p w14:paraId="1D410CC5" w14:textId="77777777" w:rsidR="00796133" w:rsidRPr="00BE6BF9" w:rsidRDefault="00796133" w:rsidP="00796133">
      <w:pPr>
        <w:jc w:val="center"/>
        <w:rPr>
          <w:rFonts w:ascii="Arial" w:hAnsi="Arial" w:cs="Arial"/>
          <w:b/>
          <w:bCs/>
          <w:sz w:val="32"/>
          <w:szCs w:val="32"/>
        </w:rPr>
      </w:pPr>
    </w:p>
    <w:p w14:paraId="7ACFD3F8" w14:textId="77777777" w:rsidR="005F5F98" w:rsidRDefault="005F5F98">
      <w:pPr>
        <w:spacing w:before="0" w:after="160" w:line="259" w:lineRule="auto"/>
        <w:rPr>
          <w:rFonts w:eastAsiaTheme="majorEastAsia" w:cstheme="majorBidi"/>
          <w:b/>
          <w:sz w:val="44"/>
          <w:szCs w:val="32"/>
        </w:rPr>
      </w:pPr>
      <w:r>
        <w:br w:type="page"/>
      </w:r>
    </w:p>
    <w:p w14:paraId="639396FD" w14:textId="78AB0640" w:rsidR="000F72B4" w:rsidRPr="000F72B4" w:rsidRDefault="00796133" w:rsidP="000F72B4">
      <w:pPr>
        <w:pStyle w:val="Heading1"/>
        <w:pBdr>
          <w:bottom w:val="single" w:sz="4" w:space="1" w:color="auto"/>
        </w:pBdr>
      </w:pPr>
      <w:bookmarkStart w:id="8" w:name="_Toc194058139"/>
      <w:r w:rsidRPr="00BE6BF9">
        <w:lastRenderedPageBreak/>
        <w:t>PART B</w:t>
      </w:r>
      <w:r w:rsidR="00AF1B9A">
        <w:t xml:space="preserve"> </w:t>
      </w:r>
      <w:r w:rsidR="00AF1B9A" w:rsidRPr="00AF6A43">
        <w:t xml:space="preserve">– </w:t>
      </w:r>
      <w:r w:rsidRPr="00BE6BF9">
        <w:t>INTERPRETATION</w:t>
      </w:r>
      <w:bookmarkEnd w:id="8"/>
    </w:p>
    <w:p w14:paraId="3014554F" w14:textId="77777777" w:rsidR="00796133" w:rsidRPr="00BE6BF9" w:rsidRDefault="00796133" w:rsidP="00885690"/>
    <w:p w14:paraId="171972AC" w14:textId="77777777" w:rsidR="00796133" w:rsidRPr="00BE6BF9" w:rsidRDefault="00796133" w:rsidP="002E13FE">
      <w:pPr>
        <w:pStyle w:val="Heading2"/>
      </w:pPr>
      <w:bookmarkStart w:id="9" w:name="_Toc194058140"/>
      <w:r w:rsidRPr="00BE6BF9">
        <w:t>B1 INTERPRETATION AND DEFINITIONS</w:t>
      </w:r>
      <w:bookmarkEnd w:id="9"/>
    </w:p>
    <w:p w14:paraId="4650E216" w14:textId="3DCA7F6E" w:rsidR="00796133" w:rsidRPr="00BE6BF9" w:rsidRDefault="00796133" w:rsidP="00902914">
      <w:pPr>
        <w:pStyle w:val="B1Numbering"/>
      </w:pPr>
      <w:r w:rsidRPr="00BE6BF9">
        <w:t>In these Rules, unless a contrary intention appears:</w:t>
      </w:r>
    </w:p>
    <w:p w14:paraId="27FE4946" w14:textId="70B600E0" w:rsidR="00796133" w:rsidRPr="00BE6BF9" w:rsidRDefault="00796133" w:rsidP="00902914">
      <w:pPr>
        <w:pStyle w:val="B1Sub-Numbering"/>
      </w:pPr>
      <w:r w:rsidRPr="00BE6BF9">
        <w:t>The singular shall include the plural and vice versa;</w:t>
      </w:r>
    </w:p>
    <w:p w14:paraId="614DCFC1" w14:textId="6AAF8B31" w:rsidR="00796133" w:rsidRPr="00BE6BF9" w:rsidRDefault="00796133" w:rsidP="00902914">
      <w:pPr>
        <w:pStyle w:val="B1Sub-Numbering"/>
      </w:pPr>
      <w:r w:rsidRPr="00BE6BF9">
        <w:t>Headings are for convenience and do not affect meaning;</w:t>
      </w:r>
    </w:p>
    <w:p w14:paraId="65252516" w14:textId="77777777" w:rsidR="004567CD" w:rsidRDefault="00796133" w:rsidP="004567CD">
      <w:pPr>
        <w:pStyle w:val="B1Sub-Numbering"/>
      </w:pPr>
      <w:r w:rsidRPr="00BE6BF9">
        <w:t xml:space="preserve">The expression </w:t>
      </w:r>
      <w:r w:rsidR="004E55F9">
        <w:t>‘</w:t>
      </w:r>
      <w:r w:rsidRPr="00BE6BF9">
        <w:t>in writing</w:t>
      </w:r>
      <w:r w:rsidR="004E55F9">
        <w:t>’</w:t>
      </w:r>
      <w:r w:rsidRPr="00BE6BF9">
        <w:t xml:space="preserve"> or the word </w:t>
      </w:r>
      <w:r w:rsidR="004E55F9">
        <w:t>‘</w:t>
      </w:r>
      <w:r w:rsidRPr="00BE6BF9">
        <w:t>written</w:t>
      </w:r>
      <w:r w:rsidR="004E55F9">
        <w:t>’</w:t>
      </w:r>
      <w:r w:rsidRPr="00BE6BF9">
        <w:t xml:space="preserve"> includes all forms of printing, typing, facsimile, text messaging, email, minute taking and other physical or electronic means of representing words, figures, drawings or symbols in a visible and tangible or electronic form, in English;</w:t>
      </w:r>
    </w:p>
    <w:p w14:paraId="78215C4E" w14:textId="634B91CC" w:rsidR="00796133" w:rsidRPr="00BE6BF9" w:rsidRDefault="00796133" w:rsidP="004567CD">
      <w:pPr>
        <w:pStyle w:val="B1Sub-Numbering"/>
      </w:pPr>
      <w:r w:rsidRPr="00BE6BF9">
        <w:t xml:space="preserve">Any reference to an act of communicating with another person other than orally in their presence, such as but not limited to </w:t>
      </w:r>
      <w:r w:rsidR="004E55F9">
        <w:t>‘</w:t>
      </w:r>
      <w:r w:rsidRPr="00BE6BF9">
        <w:t>lodging [a document] with</w:t>
      </w:r>
      <w:r w:rsidR="004E55F9">
        <w:t>’</w:t>
      </w:r>
      <w:r w:rsidRPr="00BE6BF9">
        <w:t xml:space="preserve"> or </w:t>
      </w:r>
      <w:r w:rsidR="004E55F9">
        <w:t>‘</w:t>
      </w:r>
      <w:r w:rsidRPr="00BE6BF9">
        <w:t>notifying</w:t>
      </w:r>
      <w:r w:rsidR="004E55F9">
        <w:t>’</w:t>
      </w:r>
      <w:r w:rsidRPr="00BE6BF9">
        <w:t xml:space="preserve"> a person, includes communicating with that person by any then available form of electronic communication, including but not limited to email;</w:t>
      </w:r>
    </w:p>
    <w:p w14:paraId="32DF1F17" w14:textId="1DBB5C81" w:rsidR="00796133" w:rsidRPr="00BE6BF9" w:rsidRDefault="00C35DF0" w:rsidP="00902914">
      <w:pPr>
        <w:pStyle w:val="B1Sub-Numbering"/>
      </w:pPr>
      <w:r>
        <w:t xml:space="preserve">A communication sent by email is taken to have been sent at the </w:t>
      </w:r>
      <w:r w:rsidR="00C735DD">
        <w:t>time of dispatch recorded on that email</w:t>
      </w:r>
      <w:r w:rsidR="00796133" w:rsidRPr="00BE6BF9">
        <w:t>;</w:t>
      </w:r>
    </w:p>
    <w:p w14:paraId="34B87306" w14:textId="7E24622E" w:rsidR="00796133" w:rsidRPr="00BE6BF9" w:rsidRDefault="00796133" w:rsidP="00902914">
      <w:pPr>
        <w:pStyle w:val="B1Sub-Numbering"/>
      </w:pPr>
      <w:r w:rsidRPr="00BE6BF9">
        <w:t xml:space="preserve">Any reference to a person </w:t>
      </w:r>
      <w:r w:rsidR="004E55F9">
        <w:t>‘</w:t>
      </w:r>
      <w:r w:rsidRPr="00BE6BF9">
        <w:t>signing</w:t>
      </w:r>
      <w:r w:rsidR="004E55F9">
        <w:t>’</w:t>
      </w:r>
      <w:r w:rsidRPr="00BE6BF9">
        <w:t xml:space="preserve"> a document or to a </w:t>
      </w:r>
      <w:r w:rsidR="004E55F9">
        <w:t>‘</w:t>
      </w:r>
      <w:r w:rsidRPr="00BE6BF9">
        <w:t>signature</w:t>
      </w:r>
      <w:r w:rsidR="004E55F9">
        <w:t>’</w:t>
      </w:r>
      <w:r w:rsidRPr="00BE6BF9">
        <w:t xml:space="preserve"> on a document shall include electronic signing or signature;</w:t>
      </w:r>
    </w:p>
    <w:p w14:paraId="23217377" w14:textId="1CA89EFD" w:rsidR="00796133" w:rsidRPr="00BE6BF9" w:rsidRDefault="00796133" w:rsidP="00902914">
      <w:pPr>
        <w:pStyle w:val="B1Sub-Numbering"/>
      </w:pPr>
      <w:r w:rsidRPr="00BE6BF9">
        <w:t xml:space="preserve">The word </w:t>
      </w:r>
      <w:r w:rsidR="004E55F9">
        <w:t>‘</w:t>
      </w:r>
      <w:r w:rsidRPr="00BE6BF9">
        <w:t>shall</w:t>
      </w:r>
      <w:r w:rsidR="004E55F9">
        <w:t>’</w:t>
      </w:r>
      <w:r w:rsidRPr="00BE6BF9">
        <w:t xml:space="preserve"> means a mandatory requirement;</w:t>
      </w:r>
    </w:p>
    <w:p w14:paraId="55575E3E" w14:textId="36B10A49" w:rsidR="00796133" w:rsidRPr="00BE6BF9" w:rsidRDefault="00796133" w:rsidP="00902914">
      <w:pPr>
        <w:pStyle w:val="B1Sub-Numbering"/>
      </w:pPr>
      <w:r w:rsidRPr="00BE6BF9">
        <w:t>A reference to a statute, regulation or statutory instrument shall include any successor to any of them, whether in whole or in part;</w:t>
      </w:r>
    </w:p>
    <w:p w14:paraId="13C74B57" w14:textId="40E46B2A" w:rsidR="00796133" w:rsidRPr="00BE6BF9" w:rsidRDefault="00796133" w:rsidP="00902914">
      <w:pPr>
        <w:pStyle w:val="B1Sub-Numbering"/>
      </w:pPr>
      <w:r w:rsidRPr="00BE6BF9">
        <w:t>If something is required to be done under these rules and the last day for doing the thing is a Saturday or Sunday or a public holiday in the place where the thing is to be done, then the thing may be done on the next day that is not a Saturday, a Sunday or a public holiday.</w:t>
      </w:r>
    </w:p>
    <w:p w14:paraId="5FA201C6" w14:textId="564479F7" w:rsidR="00796133" w:rsidRPr="00BE6BF9" w:rsidRDefault="00796133" w:rsidP="00902914">
      <w:pPr>
        <w:pStyle w:val="B1Sub-Numbering"/>
      </w:pPr>
      <w:r w:rsidRPr="00BE6BF9">
        <w:t xml:space="preserve">Any </w:t>
      </w:r>
      <w:r w:rsidR="00AD2BC1">
        <w:t>appendix</w:t>
      </w:r>
      <w:r w:rsidRPr="00BE6BF9">
        <w:t xml:space="preserve"> to these Rules forms part of these Rules;</w:t>
      </w:r>
    </w:p>
    <w:p w14:paraId="180F5889" w14:textId="08A43EF2" w:rsidR="00FA796C" w:rsidRPr="00BE6BF9" w:rsidRDefault="00796133" w:rsidP="004567CD">
      <w:pPr>
        <w:pStyle w:val="B1Sub-Numbering"/>
      </w:pPr>
      <w:r w:rsidRPr="00BE6BF9">
        <w:t>A reference to one gender shall include all other genders.</w:t>
      </w:r>
    </w:p>
    <w:p w14:paraId="3CB16A0E" w14:textId="59BA9AC6" w:rsidR="00796133" w:rsidRPr="00BE6BF9" w:rsidRDefault="00796133" w:rsidP="003D247D">
      <w:pPr>
        <w:pStyle w:val="B1Numbering"/>
      </w:pPr>
      <w:r w:rsidRPr="00BE6BF9">
        <w:t>In these Rules, the following expressions shall have the following meanings, unless the contrary intention appears:</w:t>
      </w:r>
    </w:p>
    <w:p w14:paraId="7D3E5F6B" w14:textId="75818EBA" w:rsidR="00796133" w:rsidRPr="00BE6BF9" w:rsidRDefault="004E55F9" w:rsidP="004B4503">
      <w:pPr>
        <w:ind w:left="1425"/>
      </w:pPr>
      <w:r>
        <w:t>‘</w:t>
      </w:r>
      <w:r w:rsidR="00796133" w:rsidRPr="00BE6BF9">
        <w:t>AEC</w:t>
      </w:r>
      <w:r>
        <w:t>’</w:t>
      </w:r>
      <w:r w:rsidR="00796133" w:rsidRPr="00BE6BF9">
        <w:t xml:space="preserve"> means the Australian Electoral Commission, or any other statutory agency by any name given the responsibility under the RO Act to conduct elections within registered organisations.</w:t>
      </w:r>
    </w:p>
    <w:p w14:paraId="2412E138" w14:textId="77777777" w:rsidR="005530C4" w:rsidRDefault="005530C4" w:rsidP="005530C4">
      <w:pPr>
        <w:ind w:left="1425"/>
      </w:pPr>
      <w:r>
        <w:lastRenderedPageBreak/>
        <w:t>‘AGM’ means the annual general meeting of the members of the Organisation or of a Branch, as the case requires.</w:t>
      </w:r>
    </w:p>
    <w:p w14:paraId="0356D6EC" w14:textId="77777777" w:rsidR="005530C4" w:rsidRDefault="005530C4" w:rsidP="005530C4">
      <w:pPr>
        <w:ind w:left="1425"/>
      </w:pPr>
      <w:r>
        <w:t>‘Branch’ or ‘Branches’ means a Branch or Branches of the Organisation.</w:t>
      </w:r>
    </w:p>
    <w:p w14:paraId="357FCA57" w14:textId="77777777" w:rsidR="005530C4" w:rsidRDefault="005530C4" w:rsidP="005530C4">
      <w:pPr>
        <w:ind w:left="1425"/>
      </w:pPr>
      <w:r>
        <w:t>‘Branch Conference’ means the Conference of a Branch as specified in Rule J11.</w:t>
      </w:r>
    </w:p>
    <w:p w14:paraId="028244B3" w14:textId="77777777" w:rsidR="005530C4" w:rsidRDefault="005530C4" w:rsidP="005530C4">
      <w:pPr>
        <w:ind w:left="1425"/>
      </w:pPr>
      <w:r>
        <w:t>‘Branch Executive’ means the committee of management of a Branch as specified in Rule J3.</w:t>
      </w:r>
    </w:p>
    <w:p w14:paraId="5A923961" w14:textId="77777777" w:rsidR="005530C4" w:rsidRDefault="005530C4" w:rsidP="005530C4">
      <w:pPr>
        <w:ind w:left="1425"/>
      </w:pPr>
      <w:r>
        <w:t>‘Branch funds and property’ or ‘Branch funds’ or ‘Branch property’ are those funds and/or property, as the context requires, administered by a Branch and identified in Rule K1.</w:t>
      </w:r>
    </w:p>
    <w:p w14:paraId="36B01A7A" w14:textId="77777777" w:rsidR="005530C4" w:rsidRDefault="005530C4" w:rsidP="005530C4">
      <w:pPr>
        <w:ind w:left="1425"/>
      </w:pPr>
      <w:r>
        <w:t>‘Branch office’ shall mean any of the offices identified in sub Rules J3.1 and J11.2</w:t>
      </w:r>
    </w:p>
    <w:p w14:paraId="3BC13A80" w14:textId="77777777" w:rsidR="005530C4" w:rsidRDefault="005530C4" w:rsidP="005530C4">
      <w:pPr>
        <w:ind w:left="1425"/>
      </w:pPr>
      <w:r>
        <w:t xml:space="preserve">‘Branch Office Bearers’ shall mean those officers of a Branch identified as its office bearers in sub Rule J3.1.2 </w:t>
      </w:r>
    </w:p>
    <w:p w14:paraId="05139D6A" w14:textId="74B0BFF6" w:rsidR="00796133" w:rsidRPr="00BE6BF9" w:rsidRDefault="004E55F9" w:rsidP="005530C4">
      <w:pPr>
        <w:ind w:left="1425"/>
      </w:pPr>
      <w:r>
        <w:t>‘</w:t>
      </w:r>
      <w:r w:rsidR="00796133" w:rsidRPr="00BE6BF9">
        <w:t>Day</w:t>
      </w:r>
      <w:r>
        <w:t>’</w:t>
      </w:r>
      <w:r w:rsidR="00796133" w:rsidRPr="00BE6BF9">
        <w:t xml:space="preserve"> shall mean calendar day.</w:t>
      </w:r>
    </w:p>
    <w:p w14:paraId="5C8AA1E8" w14:textId="455D1941" w:rsidR="00796133" w:rsidRPr="00BE6BF9" w:rsidRDefault="004E55F9" w:rsidP="004B4503">
      <w:pPr>
        <w:ind w:left="1425"/>
      </w:pPr>
      <w:r>
        <w:t>‘</w:t>
      </w:r>
      <w:r w:rsidR="00796133" w:rsidRPr="00BE6BF9">
        <w:t>Deliberative vote</w:t>
      </w:r>
      <w:r>
        <w:t>’</w:t>
      </w:r>
      <w:r w:rsidR="00796133" w:rsidRPr="00BE6BF9">
        <w:t xml:space="preserve"> by a person presiding at a meeting means a vote cast on a proposed resolution equal to that of any other vote that can be cast at the meeting.</w:t>
      </w:r>
    </w:p>
    <w:p w14:paraId="4D72162D" w14:textId="6CB4005F" w:rsidR="00796133" w:rsidRPr="00BE6BF9" w:rsidRDefault="004E55F9" w:rsidP="004B4503">
      <w:pPr>
        <w:ind w:left="1425"/>
      </w:pPr>
      <w:r>
        <w:t>‘</w:t>
      </w:r>
      <w:r w:rsidR="00796133" w:rsidRPr="00BE6BF9">
        <w:t>Electronic means</w:t>
      </w:r>
      <w:r>
        <w:t>’</w:t>
      </w:r>
      <w:r w:rsidR="00796133" w:rsidRPr="00BE6BF9">
        <w:t xml:space="preserve"> means all electronic methods available for use in any context at any time, including without limitation email, short message service (SMS), telephone, audio conference and video conference;</w:t>
      </w:r>
    </w:p>
    <w:p w14:paraId="2CC98E78" w14:textId="1F84ED2B" w:rsidR="00796133" w:rsidRPr="00BE6BF9" w:rsidRDefault="00796133" w:rsidP="00FD2CCB">
      <w:pPr>
        <w:tabs>
          <w:tab w:val="left" w:pos="1418"/>
        </w:tabs>
        <w:rPr>
          <w:lang w:val="en-GB"/>
        </w:rPr>
      </w:pPr>
      <w:r w:rsidRPr="00BE6BF9">
        <w:tab/>
      </w:r>
      <w:r w:rsidR="004E55F9">
        <w:rPr>
          <w:lang w:val="en-GB"/>
        </w:rPr>
        <w:t>‘</w:t>
      </w:r>
      <w:r w:rsidRPr="3DCBF6C4">
        <w:rPr>
          <w:i/>
          <w:lang w:val="en-GB"/>
        </w:rPr>
        <w:t>Fair Work Act</w:t>
      </w:r>
      <w:r w:rsidR="004E55F9">
        <w:rPr>
          <w:lang w:val="en-GB"/>
        </w:rPr>
        <w:t>’</w:t>
      </w:r>
      <w:r w:rsidRPr="3DCBF6C4">
        <w:rPr>
          <w:lang w:val="en-GB"/>
        </w:rPr>
        <w:t xml:space="preserve"> means the </w:t>
      </w:r>
      <w:r w:rsidRPr="3DCBF6C4">
        <w:rPr>
          <w:i/>
          <w:lang w:val="en-GB"/>
        </w:rPr>
        <w:t>Fair Work Act 2009</w:t>
      </w:r>
      <w:r w:rsidRPr="3DCBF6C4">
        <w:rPr>
          <w:lang w:val="en-GB"/>
        </w:rPr>
        <w:t xml:space="preserve"> (Cth), and any regulations under that Act;</w:t>
      </w:r>
    </w:p>
    <w:p w14:paraId="2AA5DE6F" w14:textId="6A5E9AFA" w:rsidR="00B07717" w:rsidRDefault="00796133" w:rsidP="004E3A4F">
      <w:pPr>
        <w:tabs>
          <w:tab w:val="left" w:pos="1418"/>
        </w:tabs>
        <w:ind w:left="1418"/>
      </w:pPr>
      <w:r w:rsidRPr="00BE6BF9">
        <w:tab/>
      </w:r>
      <w:r w:rsidR="004E55F9">
        <w:t>‘</w:t>
      </w:r>
      <w:r w:rsidR="004E3A4F" w:rsidRPr="004E3A4F">
        <w:t>Financial member</w:t>
      </w:r>
      <w:r w:rsidR="004E55F9">
        <w:t>’</w:t>
      </w:r>
      <w:r w:rsidR="004E3A4F" w:rsidRPr="004E3A4F">
        <w:t xml:space="preserve"> means a member of the Organisation who is not an unfinancial member as specified in either </w:t>
      </w:r>
      <w:r w:rsidR="00AE55A4">
        <w:t xml:space="preserve">sub </w:t>
      </w:r>
      <w:r w:rsidR="004E3A4F" w:rsidRPr="004E3A4F">
        <w:t>Rule C6.1 or C6.2 (whichever may be applicable to that member).</w:t>
      </w:r>
      <w:r w:rsidR="00791581">
        <w:t xml:space="preserve"> </w:t>
      </w:r>
      <w:r w:rsidR="001E23C1" w:rsidRPr="001E23C1">
        <w:t>For the avoidance of doubt, honorary and life members who are not eligible to join the organisation or who have not joined the organisation are not financial members.</w:t>
      </w:r>
    </w:p>
    <w:p w14:paraId="4B6B6E6E" w14:textId="2112D7A4" w:rsidR="00796133" w:rsidRPr="00BE6BF9" w:rsidRDefault="004E3A4F" w:rsidP="00FD2CCB">
      <w:pPr>
        <w:tabs>
          <w:tab w:val="left" w:pos="1418"/>
        </w:tabs>
      </w:pPr>
      <w:r>
        <w:tab/>
      </w:r>
      <w:r w:rsidR="004E55F9">
        <w:t>‘</w:t>
      </w:r>
      <w:r w:rsidR="00796133" w:rsidRPr="00BE6BF9">
        <w:t>Financial year</w:t>
      </w:r>
      <w:r w:rsidR="004E55F9">
        <w:t>’</w:t>
      </w:r>
      <w:r w:rsidR="00796133" w:rsidRPr="00BE6BF9">
        <w:t xml:space="preserve"> means the financial year of the Organisation as specified in Rule F6.</w:t>
      </w:r>
    </w:p>
    <w:p w14:paraId="35E274BA" w14:textId="527C0CF0" w:rsidR="00FD2CCB" w:rsidRDefault="00796133" w:rsidP="009F31D0">
      <w:pPr>
        <w:tabs>
          <w:tab w:val="left" w:pos="1418"/>
        </w:tabs>
        <w:ind w:left="1418"/>
      </w:pPr>
      <w:r w:rsidRPr="00BE6BF9">
        <w:tab/>
      </w:r>
      <w:r w:rsidR="009F31D0" w:rsidRPr="009F31D0">
        <w:t>‘Full financial report’ means the full report for the Organisation or for a Branch of it, as the case may be, for a financial year as specified in section 265 of the RO Act, being:</w:t>
      </w:r>
    </w:p>
    <w:p w14:paraId="694E65A7" w14:textId="4FD4E859" w:rsidR="00796133" w:rsidRPr="00BE6BF9" w:rsidRDefault="00796133" w:rsidP="004B0D43">
      <w:pPr>
        <w:pStyle w:val="romannumeralbullet"/>
        <w:numPr>
          <w:ilvl w:val="0"/>
          <w:numId w:val="4"/>
        </w:numPr>
        <w:ind w:left="2127"/>
      </w:pPr>
      <w:r w:rsidRPr="00BE6BF9">
        <w:t>The auditor’s report;</w:t>
      </w:r>
    </w:p>
    <w:p w14:paraId="7F9E94F3" w14:textId="74F79FB0" w:rsidR="00796133" w:rsidRPr="00BE6BF9" w:rsidRDefault="00796133" w:rsidP="004B0D43">
      <w:pPr>
        <w:pStyle w:val="romannumeralbullet"/>
        <w:ind w:left="2127"/>
        <w:rPr>
          <w:lang w:val="en-GB"/>
        </w:rPr>
      </w:pPr>
      <w:r w:rsidRPr="3DCBF6C4">
        <w:rPr>
          <w:lang w:val="en-GB"/>
        </w:rPr>
        <w:t>The general purpose financial report to which the auditor’s report relates; and</w:t>
      </w:r>
    </w:p>
    <w:p w14:paraId="01C533F4" w14:textId="77777777" w:rsidR="00796133" w:rsidRPr="00BE6BF9" w:rsidRDefault="00796133" w:rsidP="004B0D43">
      <w:pPr>
        <w:pStyle w:val="romannumeralbullet"/>
        <w:numPr>
          <w:ilvl w:val="0"/>
          <w:numId w:val="4"/>
        </w:numPr>
        <w:ind w:left="2127"/>
      </w:pPr>
      <w:r w:rsidRPr="00BE6BF9">
        <w:t>The operating report.</w:t>
      </w:r>
    </w:p>
    <w:p w14:paraId="0566CCEB" w14:textId="6EAC228C" w:rsidR="00796133" w:rsidRPr="00BE6BF9" w:rsidRDefault="00796133" w:rsidP="00FD2CCB">
      <w:pPr>
        <w:tabs>
          <w:tab w:val="left" w:pos="1418"/>
        </w:tabs>
        <w:ind w:left="1418"/>
      </w:pPr>
      <w:r w:rsidRPr="00BE6BF9">
        <w:tab/>
      </w:r>
      <w:r w:rsidR="004E55F9">
        <w:t>‘</w:t>
      </w:r>
      <w:r w:rsidRPr="00BE6BF9">
        <w:t>FWC</w:t>
      </w:r>
      <w:r w:rsidR="004E55F9">
        <w:t>’</w:t>
      </w:r>
      <w:r w:rsidRPr="00BE6BF9">
        <w:t xml:space="preserve"> means the </w:t>
      </w:r>
      <w:r w:rsidR="00637F22">
        <w:t>body</w:t>
      </w:r>
      <w:r w:rsidRPr="00BE6BF9">
        <w:t xml:space="preserve"> constituted under </w:t>
      </w:r>
      <w:r w:rsidR="00E07681">
        <w:t>the</w:t>
      </w:r>
      <w:r w:rsidRPr="00BE6BF9">
        <w:t xml:space="preserve"> </w:t>
      </w:r>
      <w:r w:rsidRPr="00BE6BF9">
        <w:rPr>
          <w:i/>
          <w:iCs/>
        </w:rPr>
        <w:t>Fair Work Act</w:t>
      </w:r>
      <w:r w:rsidRPr="00BE6BF9">
        <w:t xml:space="preserve"> by the name Fair Work </w:t>
      </w:r>
      <w:r w:rsidR="00FD2CCB">
        <w:tab/>
      </w:r>
      <w:r w:rsidRPr="00BE6BF9">
        <w:t xml:space="preserve">Commission, or by any other name it is assigned in the future, and includes any successor to that </w:t>
      </w:r>
      <w:r w:rsidR="00637F22">
        <w:t>body</w:t>
      </w:r>
      <w:r w:rsidRPr="00BE6BF9">
        <w:t>;</w:t>
      </w:r>
    </w:p>
    <w:p w14:paraId="53D00C78" w14:textId="3F6ED507" w:rsidR="00796133" w:rsidRPr="00BE6BF9" w:rsidRDefault="00796133" w:rsidP="00FD2CCB">
      <w:pPr>
        <w:tabs>
          <w:tab w:val="left" w:pos="1418"/>
        </w:tabs>
        <w:ind w:left="1418"/>
      </w:pPr>
      <w:r w:rsidRPr="00BE6BF9">
        <w:lastRenderedPageBreak/>
        <w:tab/>
      </w:r>
      <w:r w:rsidR="004E55F9">
        <w:t>‘</w:t>
      </w:r>
      <w:r w:rsidRPr="00BE6BF9">
        <w:t>Meeting</w:t>
      </w:r>
      <w:r w:rsidR="004E55F9">
        <w:t>’</w:t>
      </w:r>
      <w:r w:rsidRPr="00BE6BF9">
        <w:t xml:space="preserve"> means a gathering of people for a common purpose either in person or by electronic means, or by any combination of personal and electronic meeting - see Rules </w:t>
      </w:r>
      <w:r w:rsidR="00615DF2" w:rsidRPr="00615DF2">
        <w:t>L6 and L7</w:t>
      </w:r>
      <w:r w:rsidRPr="00BE6BF9">
        <w:t>.</w:t>
      </w:r>
    </w:p>
    <w:p w14:paraId="54722063" w14:textId="77777777" w:rsidR="00082449" w:rsidRDefault="00796133" w:rsidP="00082449">
      <w:pPr>
        <w:tabs>
          <w:tab w:val="left" w:pos="1418"/>
        </w:tabs>
        <w:ind w:left="1418"/>
      </w:pPr>
      <w:r w:rsidRPr="00BE6BF9">
        <w:tab/>
      </w:r>
      <w:r w:rsidR="00082449">
        <w:t>‘National funds and property’ or ‘National funds’ or ‘National property’ means the funds and/or property of the Organisation, as the context requires, administered by the National Executive and not being Branch funds or property.</w:t>
      </w:r>
    </w:p>
    <w:p w14:paraId="3951635C" w14:textId="77777777" w:rsidR="00082449" w:rsidRDefault="00082449" w:rsidP="00082449">
      <w:pPr>
        <w:tabs>
          <w:tab w:val="left" w:pos="1418"/>
        </w:tabs>
        <w:ind w:left="1418"/>
      </w:pPr>
      <w:r>
        <w:tab/>
        <w:t>‘National Conference’ means the member representative assembly for the Organisation specified in Rule D11.</w:t>
      </w:r>
    </w:p>
    <w:p w14:paraId="025DA1C2" w14:textId="5F382169" w:rsidR="00082449" w:rsidRDefault="00082449" w:rsidP="00082449">
      <w:pPr>
        <w:tabs>
          <w:tab w:val="left" w:pos="1418"/>
        </w:tabs>
        <w:ind w:left="1418"/>
      </w:pPr>
      <w:r>
        <w:tab/>
        <w:t>‘National Executive’ means the committee of management of the Organisation as specified in Rule D3.</w:t>
      </w:r>
    </w:p>
    <w:p w14:paraId="5D134114" w14:textId="179B2CD1" w:rsidR="00082449" w:rsidRDefault="00082449" w:rsidP="00082449">
      <w:pPr>
        <w:tabs>
          <w:tab w:val="left" w:pos="1418"/>
        </w:tabs>
      </w:pPr>
      <w:r>
        <w:tab/>
      </w:r>
      <w:r>
        <w:tab/>
        <w:t>‘National office’ shall mean any of the offices identified in sub Rules D3.1 and D11.2</w:t>
      </w:r>
    </w:p>
    <w:p w14:paraId="46B47F8C" w14:textId="4159FECF" w:rsidR="00082449" w:rsidRDefault="00082449" w:rsidP="00082449">
      <w:pPr>
        <w:tabs>
          <w:tab w:val="left" w:pos="1418"/>
        </w:tabs>
        <w:ind w:left="1418"/>
      </w:pPr>
      <w:r>
        <w:tab/>
        <w:t>‘National Office Bearers’ shall mean those officers of the Organisation identified as its Office Bearers in sub Rule D3.1.</w:t>
      </w:r>
    </w:p>
    <w:p w14:paraId="158E0231" w14:textId="0B8937B8" w:rsidR="00082449" w:rsidRDefault="00082449" w:rsidP="00082449">
      <w:pPr>
        <w:tabs>
          <w:tab w:val="left" w:pos="1418"/>
        </w:tabs>
        <w:ind w:left="1418"/>
      </w:pPr>
      <w:r>
        <w:tab/>
        <w:t>‘Office bearers’ shall mean the officers of the Organisation specified in sub Rule D3.1.2 and officers of branches as specified in sub Rule J3.1</w:t>
      </w:r>
      <w:r w:rsidR="00EE679A">
        <w:t>.2.</w:t>
      </w:r>
    </w:p>
    <w:p w14:paraId="6F7B31CC" w14:textId="03F6CD99" w:rsidR="00796133" w:rsidRPr="00BE6BF9" w:rsidRDefault="00082449" w:rsidP="00082449">
      <w:pPr>
        <w:tabs>
          <w:tab w:val="left" w:pos="1418"/>
        </w:tabs>
        <w:ind w:left="1418"/>
      </w:pPr>
      <w:r>
        <w:tab/>
        <w:t>‘Organisation funds and property’ or ‘Organisation funds’ or ‘Organisation property’ means the funds and/or property of the Organisation, as the context requires, whether administered by the National Executive or by a Branch.</w:t>
      </w:r>
    </w:p>
    <w:p w14:paraId="7774805D" w14:textId="0B2B14E0" w:rsidR="00796133" w:rsidRPr="00BE6BF9" w:rsidRDefault="00796133" w:rsidP="00FD2CCB">
      <w:pPr>
        <w:tabs>
          <w:tab w:val="left" w:pos="1418"/>
        </w:tabs>
        <w:rPr>
          <w:lang w:val="en-GB"/>
        </w:rPr>
      </w:pPr>
      <w:r w:rsidRPr="00BE6BF9">
        <w:tab/>
      </w:r>
      <w:r w:rsidR="004E55F9">
        <w:rPr>
          <w:lang w:val="en-GB"/>
        </w:rPr>
        <w:t>‘</w:t>
      </w:r>
      <w:r w:rsidRPr="3DCBF6C4">
        <w:rPr>
          <w:lang w:val="en-GB"/>
        </w:rPr>
        <w:t>Person</w:t>
      </w:r>
      <w:r w:rsidR="004E55F9">
        <w:rPr>
          <w:lang w:val="en-GB"/>
        </w:rPr>
        <w:t>’</w:t>
      </w:r>
      <w:r w:rsidRPr="3DCBF6C4">
        <w:rPr>
          <w:lang w:val="en-GB"/>
        </w:rPr>
        <w:t xml:space="preserve"> includes a natural person, a partnership or a body corporate;</w:t>
      </w:r>
    </w:p>
    <w:p w14:paraId="4B6D69EB" w14:textId="47FBE5FF" w:rsidR="00796133" w:rsidRPr="00BE6BF9" w:rsidRDefault="00796133" w:rsidP="00FD2CCB">
      <w:pPr>
        <w:tabs>
          <w:tab w:val="left" w:pos="1418"/>
        </w:tabs>
      </w:pPr>
      <w:r w:rsidRPr="00BE6BF9">
        <w:tab/>
      </w:r>
      <w:r w:rsidR="004E55F9">
        <w:t>‘</w:t>
      </w:r>
      <w:r w:rsidRPr="00BE6BF9">
        <w:t>Present</w:t>
      </w:r>
      <w:r w:rsidR="004E55F9">
        <w:t>’</w:t>
      </w:r>
      <w:r w:rsidRPr="00BE6BF9">
        <w:t xml:space="preserve"> at a meeting includes either present in person or present by electronic means.</w:t>
      </w:r>
    </w:p>
    <w:p w14:paraId="3F853935" w14:textId="0EB8DF22" w:rsidR="00796133" w:rsidRDefault="00796133" w:rsidP="00FD2CCB">
      <w:pPr>
        <w:tabs>
          <w:tab w:val="left" w:pos="1418"/>
        </w:tabs>
      </w:pPr>
      <w:r w:rsidRPr="00BE6BF9">
        <w:tab/>
      </w:r>
      <w:r w:rsidR="004E55F9">
        <w:t>‘</w:t>
      </w:r>
      <w:r w:rsidRPr="00BE6BF9">
        <w:t>Present in person</w:t>
      </w:r>
      <w:r w:rsidR="004E55F9">
        <w:t>’</w:t>
      </w:r>
      <w:r w:rsidRPr="00BE6BF9">
        <w:t xml:space="preserve"> at a meeting means present physically in the meeting.</w:t>
      </w:r>
    </w:p>
    <w:p w14:paraId="72DB2E99" w14:textId="77777777" w:rsidR="00BF67A6" w:rsidRDefault="00BF67A6" w:rsidP="00BF67A6">
      <w:pPr>
        <w:tabs>
          <w:tab w:val="left" w:pos="1418"/>
        </w:tabs>
      </w:pPr>
      <w:r>
        <w:tab/>
        <w:t>‘Related State association’ means, as the case may require:</w:t>
      </w:r>
    </w:p>
    <w:p w14:paraId="5D978789" w14:textId="568A28BD" w:rsidR="00BF67A6" w:rsidRDefault="00000000" w:rsidP="00E77D92">
      <w:pPr>
        <w:pStyle w:val="romannumeralbullet"/>
        <w:numPr>
          <w:ilvl w:val="0"/>
          <w:numId w:val="149"/>
        </w:numPr>
        <w:ind w:left="2061"/>
      </w:pPr>
      <w:sdt>
        <w:sdtPr>
          <w:id w:val="928011576"/>
          <w:placeholder>
            <w:docPart w:val="D3DBCBEAB4B44CC5900FF94AD26F0D4A"/>
          </w:placeholder>
          <w:showingPlcHdr/>
          <w:text/>
        </w:sdtPr>
        <w:sdtContent>
          <w:r w:rsidR="00610252" w:rsidRPr="003571FF">
            <w:rPr>
              <w:b/>
              <w:bCs/>
              <w:color w:val="8E3F0B"/>
            </w:rPr>
            <w:t xml:space="preserve">[INSERT </w:t>
          </w:r>
          <w:r w:rsidR="00F04768" w:rsidRPr="00F04768">
            <w:rPr>
              <w:b/>
              <w:bCs/>
              <w:color w:val="8E3F0B"/>
            </w:rPr>
            <w:t>name of State entity No 1</w:t>
          </w:r>
          <w:r w:rsidR="00610252" w:rsidRPr="003571FF">
            <w:rPr>
              <w:rStyle w:val="PlaceholderText"/>
              <w:b/>
              <w:bCs/>
              <w:color w:val="8E3F0B"/>
            </w:rPr>
            <w:t>]</w:t>
          </w:r>
        </w:sdtContent>
      </w:sdt>
      <w:r w:rsidR="00610252">
        <w:t xml:space="preserve"> </w:t>
      </w:r>
      <w:r w:rsidR="00BF67A6">
        <w:t xml:space="preserve">an association registered under the </w:t>
      </w:r>
      <w:sdt>
        <w:sdtPr>
          <w:id w:val="1938634036"/>
          <w:placeholder>
            <w:docPart w:val="79553C5721934B5AACB0B478C6E720D1"/>
          </w:placeholder>
          <w:showingPlcHdr/>
          <w:text/>
        </w:sdtPr>
        <w:sdtContent>
          <w:r w:rsidR="00610252" w:rsidRPr="003571FF">
            <w:rPr>
              <w:b/>
              <w:bCs/>
              <w:color w:val="8E3F0B"/>
            </w:rPr>
            <w:t xml:space="preserve">[INSERT </w:t>
          </w:r>
          <w:r w:rsidR="0064597D" w:rsidRPr="0064597D">
            <w:rPr>
              <w:b/>
              <w:bCs/>
              <w:color w:val="8E3F0B"/>
            </w:rPr>
            <w:t>name of State statute</w:t>
          </w:r>
          <w:r w:rsidR="00610252" w:rsidRPr="003571FF">
            <w:rPr>
              <w:rStyle w:val="PlaceholderText"/>
              <w:b/>
              <w:bCs/>
              <w:color w:val="8E3F0B"/>
            </w:rPr>
            <w:t>]</w:t>
          </w:r>
        </w:sdtContent>
      </w:sdt>
      <w:r w:rsidR="00BF67A6">
        <w:t>;</w:t>
      </w:r>
    </w:p>
    <w:p w14:paraId="1937789A" w14:textId="41FCA5FB" w:rsidR="00BF67A6" w:rsidRDefault="00000000" w:rsidP="00E77D92">
      <w:pPr>
        <w:pStyle w:val="romannumeralbullet"/>
        <w:numPr>
          <w:ilvl w:val="0"/>
          <w:numId w:val="149"/>
        </w:numPr>
        <w:ind w:left="2061"/>
      </w:pPr>
      <w:sdt>
        <w:sdtPr>
          <w:id w:val="1291240284"/>
          <w:placeholder>
            <w:docPart w:val="7A794587E7E546BC90A848219D48DE5B"/>
          </w:placeholder>
          <w:showingPlcHdr/>
          <w:text/>
        </w:sdtPr>
        <w:sdtContent>
          <w:r w:rsidR="00610252" w:rsidRPr="003571FF">
            <w:rPr>
              <w:b/>
              <w:bCs/>
              <w:color w:val="8E3F0B"/>
            </w:rPr>
            <w:t xml:space="preserve">[INSERT </w:t>
          </w:r>
          <w:r w:rsidR="00F04768" w:rsidRPr="00F04768">
            <w:rPr>
              <w:b/>
              <w:bCs/>
              <w:color w:val="8E3F0B"/>
            </w:rPr>
            <w:t xml:space="preserve">name of State entity No </w:t>
          </w:r>
          <w:r w:rsidR="0064597D">
            <w:rPr>
              <w:b/>
              <w:bCs/>
              <w:color w:val="8E3F0B"/>
            </w:rPr>
            <w:t>2</w:t>
          </w:r>
          <w:r w:rsidR="00610252" w:rsidRPr="003571FF">
            <w:rPr>
              <w:rStyle w:val="PlaceholderText"/>
              <w:b/>
              <w:bCs/>
              <w:color w:val="8E3F0B"/>
            </w:rPr>
            <w:t>]</w:t>
          </w:r>
        </w:sdtContent>
      </w:sdt>
      <w:r w:rsidR="00610252">
        <w:t xml:space="preserve"> </w:t>
      </w:r>
      <w:r w:rsidR="00BF67A6">
        <w:t xml:space="preserve">an association registered under the </w:t>
      </w:r>
      <w:sdt>
        <w:sdtPr>
          <w:id w:val="385529781"/>
          <w:placeholder>
            <w:docPart w:val="CDDF3C98B2704017B088A1E138B7D79E"/>
          </w:placeholder>
          <w:showingPlcHdr/>
          <w:text/>
        </w:sdtPr>
        <w:sdtContent>
          <w:r w:rsidR="00610252" w:rsidRPr="003571FF">
            <w:rPr>
              <w:b/>
              <w:bCs/>
              <w:color w:val="8E3F0B"/>
            </w:rPr>
            <w:t xml:space="preserve">[INSERT </w:t>
          </w:r>
          <w:r w:rsidR="0064597D" w:rsidRPr="0064597D">
            <w:rPr>
              <w:b/>
              <w:bCs/>
              <w:color w:val="8E3F0B"/>
            </w:rPr>
            <w:t>name of State statute</w:t>
          </w:r>
          <w:r w:rsidR="00610252" w:rsidRPr="003571FF">
            <w:rPr>
              <w:rStyle w:val="PlaceholderText"/>
              <w:b/>
              <w:bCs/>
              <w:color w:val="8E3F0B"/>
            </w:rPr>
            <w:t>]</w:t>
          </w:r>
        </w:sdtContent>
      </w:sdt>
      <w:r w:rsidR="00BF67A6">
        <w:t>;</w:t>
      </w:r>
    </w:p>
    <w:p w14:paraId="001A59A8" w14:textId="2E468D7E" w:rsidR="00BF67A6" w:rsidRDefault="00000000" w:rsidP="00E77D92">
      <w:pPr>
        <w:pStyle w:val="romannumeralbullet"/>
        <w:numPr>
          <w:ilvl w:val="0"/>
          <w:numId w:val="149"/>
        </w:numPr>
        <w:ind w:left="2061"/>
      </w:pPr>
      <w:sdt>
        <w:sdtPr>
          <w:id w:val="974412066"/>
          <w:placeholder>
            <w:docPart w:val="9BF1CDFB3D154D06BDCD6A108FB2DCCB"/>
          </w:placeholder>
          <w:showingPlcHdr/>
          <w:text/>
        </w:sdtPr>
        <w:sdtContent>
          <w:r w:rsidR="00610252" w:rsidRPr="003571FF">
            <w:rPr>
              <w:b/>
              <w:bCs/>
              <w:color w:val="8E3F0B"/>
            </w:rPr>
            <w:t xml:space="preserve">[INSERT </w:t>
          </w:r>
          <w:r w:rsidR="00F04768" w:rsidRPr="00F04768">
            <w:rPr>
              <w:b/>
              <w:bCs/>
              <w:color w:val="8E3F0B"/>
            </w:rPr>
            <w:t xml:space="preserve">name of State entity No </w:t>
          </w:r>
          <w:r w:rsidR="0064597D">
            <w:rPr>
              <w:b/>
              <w:bCs/>
              <w:color w:val="8E3F0B"/>
            </w:rPr>
            <w:t>3</w:t>
          </w:r>
          <w:r w:rsidR="00610252" w:rsidRPr="003571FF">
            <w:rPr>
              <w:rStyle w:val="PlaceholderText"/>
              <w:b/>
              <w:bCs/>
              <w:color w:val="8E3F0B"/>
            </w:rPr>
            <w:t>]</w:t>
          </w:r>
        </w:sdtContent>
      </w:sdt>
      <w:r w:rsidR="00610252">
        <w:t xml:space="preserve"> </w:t>
      </w:r>
      <w:r w:rsidR="00BF67A6">
        <w:t xml:space="preserve">an association registered under the </w:t>
      </w:r>
      <w:sdt>
        <w:sdtPr>
          <w:id w:val="203762964"/>
          <w:placeholder>
            <w:docPart w:val="7E6004DC7DF64EBF9DEAD723EEAD476F"/>
          </w:placeholder>
          <w:showingPlcHdr/>
          <w:text/>
        </w:sdtPr>
        <w:sdtContent>
          <w:r w:rsidR="00610252" w:rsidRPr="003571FF">
            <w:rPr>
              <w:b/>
              <w:bCs/>
              <w:color w:val="8E3F0B"/>
            </w:rPr>
            <w:t xml:space="preserve">[INSERT </w:t>
          </w:r>
          <w:r w:rsidR="0064597D" w:rsidRPr="0064597D">
            <w:rPr>
              <w:b/>
              <w:bCs/>
              <w:color w:val="8E3F0B"/>
            </w:rPr>
            <w:t>name of State statute</w:t>
          </w:r>
          <w:r w:rsidR="00610252" w:rsidRPr="003571FF">
            <w:rPr>
              <w:rStyle w:val="PlaceholderText"/>
              <w:b/>
              <w:bCs/>
              <w:color w:val="8E3F0B"/>
            </w:rPr>
            <w:t>]</w:t>
          </w:r>
        </w:sdtContent>
      </w:sdt>
      <w:r w:rsidR="00BF67A6">
        <w:t>;</w:t>
      </w:r>
    </w:p>
    <w:p w14:paraId="0DEE2DDE" w14:textId="207ECF2E" w:rsidR="00BF67A6" w:rsidRDefault="00000000" w:rsidP="00E77D92">
      <w:pPr>
        <w:pStyle w:val="romannumeralbullet"/>
        <w:numPr>
          <w:ilvl w:val="0"/>
          <w:numId w:val="149"/>
        </w:numPr>
        <w:ind w:left="2061"/>
      </w:pPr>
      <w:sdt>
        <w:sdtPr>
          <w:id w:val="1789401900"/>
          <w:placeholder>
            <w:docPart w:val="3483C13D4AC34433881F28676A236886"/>
          </w:placeholder>
          <w:showingPlcHdr/>
          <w:text/>
        </w:sdtPr>
        <w:sdtContent>
          <w:r w:rsidR="00610252" w:rsidRPr="003571FF">
            <w:rPr>
              <w:b/>
              <w:bCs/>
              <w:color w:val="8E3F0B"/>
            </w:rPr>
            <w:t xml:space="preserve">[INSERT </w:t>
          </w:r>
          <w:r w:rsidR="0064597D" w:rsidRPr="00F04768">
            <w:rPr>
              <w:b/>
              <w:bCs/>
              <w:color w:val="8E3F0B"/>
            </w:rPr>
            <w:t xml:space="preserve">name of State entity No </w:t>
          </w:r>
          <w:r w:rsidR="0064597D">
            <w:rPr>
              <w:b/>
              <w:bCs/>
              <w:color w:val="8E3F0B"/>
            </w:rPr>
            <w:t>4</w:t>
          </w:r>
          <w:r w:rsidR="00610252" w:rsidRPr="003571FF">
            <w:rPr>
              <w:rStyle w:val="PlaceholderText"/>
              <w:b/>
              <w:bCs/>
              <w:color w:val="8E3F0B"/>
            </w:rPr>
            <w:t>]</w:t>
          </w:r>
        </w:sdtContent>
      </w:sdt>
      <w:r w:rsidR="00BF67A6">
        <w:t xml:space="preserve"> an association registered under the </w:t>
      </w:r>
      <w:sdt>
        <w:sdtPr>
          <w:id w:val="-1039201103"/>
          <w:placeholder>
            <w:docPart w:val="7396A88B562B4DF5B2A791193FB07F4B"/>
          </w:placeholder>
          <w:showingPlcHdr/>
          <w:text/>
        </w:sdtPr>
        <w:sdtContent>
          <w:r w:rsidR="00610252" w:rsidRPr="003571FF">
            <w:rPr>
              <w:b/>
              <w:bCs/>
              <w:color w:val="8E3F0B"/>
            </w:rPr>
            <w:t xml:space="preserve">[INSERT </w:t>
          </w:r>
          <w:r w:rsidR="0064597D" w:rsidRPr="0064597D">
            <w:rPr>
              <w:b/>
              <w:bCs/>
              <w:color w:val="8E3F0B"/>
            </w:rPr>
            <w:t>name of State statute</w:t>
          </w:r>
          <w:r w:rsidR="00610252" w:rsidRPr="003571FF">
            <w:rPr>
              <w:rStyle w:val="PlaceholderText"/>
              <w:b/>
              <w:bCs/>
              <w:color w:val="8E3F0B"/>
            </w:rPr>
            <w:t>]</w:t>
          </w:r>
        </w:sdtContent>
      </w:sdt>
    </w:p>
    <w:p w14:paraId="74FCACF4" w14:textId="212D01BA" w:rsidR="00BF67A6" w:rsidRPr="00BE6BF9" w:rsidRDefault="0064597D" w:rsidP="00BF67A6">
      <w:pPr>
        <w:tabs>
          <w:tab w:val="left" w:pos="1418"/>
        </w:tabs>
      </w:pPr>
      <w:r>
        <w:tab/>
      </w:r>
      <w:r>
        <w:tab/>
      </w:r>
      <w:r w:rsidR="00BF67A6">
        <w:t>or any such association by any other name or any successor to any such association.</w:t>
      </w:r>
    </w:p>
    <w:p w14:paraId="0326C2E6" w14:textId="07B72634" w:rsidR="00DD679C" w:rsidRPr="00BE6BF9" w:rsidRDefault="00DD679C" w:rsidP="00DD679C">
      <w:pPr>
        <w:tabs>
          <w:tab w:val="left" w:pos="1418"/>
        </w:tabs>
        <w:ind w:left="1418"/>
        <w:rPr>
          <w:lang w:val="en-GB"/>
        </w:rPr>
      </w:pPr>
      <w:r>
        <w:rPr>
          <w:lang w:val="en-GB"/>
        </w:rPr>
        <w:t>‘</w:t>
      </w:r>
      <w:r w:rsidRPr="3DCBF6C4">
        <w:rPr>
          <w:lang w:val="en-GB"/>
        </w:rPr>
        <w:t>RO Act</w:t>
      </w:r>
      <w:r>
        <w:rPr>
          <w:lang w:val="en-GB"/>
        </w:rPr>
        <w:t>’</w:t>
      </w:r>
      <w:r w:rsidRPr="3DCBF6C4">
        <w:rPr>
          <w:lang w:val="en-GB"/>
        </w:rPr>
        <w:t xml:space="preserve"> means the </w:t>
      </w:r>
      <w:r w:rsidRPr="3DCBF6C4">
        <w:rPr>
          <w:i/>
          <w:lang w:val="en-GB"/>
        </w:rPr>
        <w:t>Fair Work (Registered Organisations) Act 2009</w:t>
      </w:r>
      <w:r w:rsidRPr="3DCBF6C4">
        <w:rPr>
          <w:lang w:val="en-GB"/>
        </w:rPr>
        <w:t xml:space="preserve"> (Cth), and any regulations under that Act;</w:t>
      </w:r>
    </w:p>
    <w:p w14:paraId="49BC86E6" w14:textId="20537CB8" w:rsidR="00796133" w:rsidRPr="00BE6BF9" w:rsidRDefault="00796133" w:rsidP="00FD2CCB">
      <w:pPr>
        <w:tabs>
          <w:tab w:val="left" w:pos="1418"/>
        </w:tabs>
      </w:pPr>
      <w:r>
        <w:tab/>
      </w:r>
      <w:r w:rsidR="004E55F9">
        <w:t>‘</w:t>
      </w:r>
      <w:r>
        <w:t>Rules</w:t>
      </w:r>
      <w:r w:rsidR="004E55F9">
        <w:t>’</w:t>
      </w:r>
      <w:r>
        <w:t xml:space="preserve"> means the rules of the organisation </w:t>
      </w:r>
      <w:r w:rsidR="00BA584D">
        <w:t xml:space="preserve">including </w:t>
      </w:r>
      <w:r>
        <w:t>all appendices.</w:t>
      </w:r>
    </w:p>
    <w:p w14:paraId="609002D7" w14:textId="128ECF14" w:rsidR="00796133" w:rsidRPr="00BE6BF9" w:rsidRDefault="00796133" w:rsidP="00E22B27">
      <w:pPr>
        <w:tabs>
          <w:tab w:val="left" w:pos="1418"/>
        </w:tabs>
        <w:ind w:left="1418"/>
      </w:pPr>
      <w:r w:rsidRPr="00BE6BF9">
        <w:lastRenderedPageBreak/>
        <w:tab/>
      </w:r>
      <w:r w:rsidR="00E22B27" w:rsidRPr="00E22B27">
        <w:t>‘SGM’ means a special general meeting of the members of the Organisation or of a Branch, as the case requires.</w:t>
      </w:r>
    </w:p>
    <w:p w14:paraId="0FC9D16B" w14:textId="4356B25B" w:rsidR="00796133" w:rsidRPr="00BE6BF9" w:rsidRDefault="00796133" w:rsidP="00FD2CCB">
      <w:pPr>
        <w:tabs>
          <w:tab w:val="left" w:pos="1418"/>
        </w:tabs>
        <w:ind w:left="1418"/>
      </w:pPr>
      <w:r w:rsidRPr="00BE6BF9">
        <w:tab/>
      </w:r>
      <w:r w:rsidR="00E9239F" w:rsidRPr="00E9239F">
        <w:t>‘Special resolution’ means a resolution carried at a meeting of the Organisation or at a meeting of a Branch, as the case requires, and in each case by a majority consisting of not less than seventy-five percent (75%) of those present and voting either personally, by proxy or by electronic means.</w:t>
      </w:r>
    </w:p>
    <w:p w14:paraId="0C7989E7" w14:textId="3D6D0A11" w:rsidR="00796133" w:rsidRDefault="00796133" w:rsidP="00FD2CCB">
      <w:pPr>
        <w:tabs>
          <w:tab w:val="left" w:pos="1418"/>
        </w:tabs>
        <w:rPr>
          <w:i/>
          <w:iCs/>
        </w:rPr>
      </w:pPr>
      <w:r w:rsidRPr="00BE6BF9">
        <w:rPr>
          <w:i/>
          <w:iCs/>
        </w:rPr>
        <w:tab/>
      </w:r>
      <w:sdt>
        <w:sdtPr>
          <w:id w:val="1086737459"/>
          <w:placeholder>
            <w:docPart w:val="AD35C008C1C044A09E62C4B86FB06094"/>
          </w:placeholder>
          <w:showingPlcHdr/>
          <w:text/>
        </w:sdtPr>
        <w:sdtEndPr>
          <w:rPr>
            <w:i/>
            <w:iCs/>
          </w:rPr>
        </w:sdtEndPr>
        <w:sdtContent>
          <w:r w:rsidR="009A3688" w:rsidRPr="003571FF">
            <w:rPr>
              <w:b/>
              <w:bCs/>
              <w:color w:val="8E3F0B"/>
            </w:rPr>
            <w:t>[INSERT</w:t>
          </w:r>
          <w:r w:rsidR="009E6DC8" w:rsidRPr="003571FF">
            <w:rPr>
              <w:b/>
              <w:bCs/>
              <w:color w:val="8E3F0B"/>
            </w:rPr>
            <w:t>:</w:t>
          </w:r>
          <w:r w:rsidR="009A3688" w:rsidRPr="003571FF">
            <w:rPr>
              <w:b/>
              <w:bCs/>
              <w:color w:val="8E3F0B"/>
            </w:rPr>
            <w:t xml:space="preserve"> </w:t>
          </w:r>
          <w:r w:rsidR="009E6DC8" w:rsidRPr="003571FF">
            <w:rPr>
              <w:b/>
              <w:bCs/>
              <w:color w:val="8E3F0B"/>
            </w:rPr>
            <w:t>Others as Organisation requires in alphabetical order</w:t>
          </w:r>
          <w:r w:rsidR="009A3688" w:rsidRPr="003571FF">
            <w:rPr>
              <w:rStyle w:val="PlaceholderText"/>
              <w:b/>
              <w:bCs/>
              <w:color w:val="8E3F0B"/>
            </w:rPr>
            <w:t>]</w:t>
          </w:r>
        </w:sdtContent>
      </w:sdt>
      <w:r w:rsidR="009A3688" w:rsidRPr="00BE6BF9">
        <w:rPr>
          <w:i/>
          <w:iCs/>
        </w:rPr>
        <w:t xml:space="preserve"> </w:t>
      </w:r>
    </w:p>
    <w:p w14:paraId="1CAFDF3A" w14:textId="77777777" w:rsidR="006B0F18" w:rsidRDefault="006B0F18" w:rsidP="006B0F18">
      <w:pPr>
        <w:pStyle w:val="Normal-SmallText"/>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6B0F18" w14:paraId="6EE15FF2" w14:textId="77777777" w:rsidTr="5FC04F14">
        <w:trPr>
          <w:trHeight w:val="549"/>
          <w:tblHeader/>
        </w:trPr>
        <w:tc>
          <w:tcPr>
            <w:tcW w:w="1984" w:type="dxa"/>
            <w:tcBorders>
              <w:top w:val="single" w:sz="12" w:space="0" w:color="auto"/>
            </w:tcBorders>
            <w:shd w:val="clear" w:color="auto" w:fill="000000" w:themeFill="text1"/>
            <w:vAlign w:val="center"/>
          </w:tcPr>
          <w:p w14:paraId="1CAEF7B1" w14:textId="7B962CE5" w:rsidR="006B0F18" w:rsidRPr="0039465A" w:rsidRDefault="00C2372D" w:rsidP="00017413">
            <w:pPr>
              <w:pStyle w:val="Notes"/>
            </w:pPr>
            <w:r w:rsidRPr="00C2372D">
              <w:t>NOTES TO RULE B1</w:t>
            </w:r>
          </w:p>
        </w:tc>
        <w:tc>
          <w:tcPr>
            <w:tcW w:w="2812" w:type="dxa"/>
            <w:tcBorders>
              <w:top w:val="single" w:sz="12" w:space="0" w:color="auto"/>
            </w:tcBorders>
            <w:shd w:val="clear" w:color="auto" w:fill="F2F2F2" w:themeFill="background1" w:themeFillShade="F2"/>
            <w:vAlign w:val="center"/>
          </w:tcPr>
          <w:p w14:paraId="7F60F66C" w14:textId="77777777" w:rsidR="006B0F18" w:rsidRPr="0039465A" w:rsidRDefault="006B0F18" w:rsidP="00017413">
            <w:pPr>
              <w:pStyle w:val="Normal-SmallText"/>
            </w:pPr>
          </w:p>
        </w:tc>
        <w:tc>
          <w:tcPr>
            <w:tcW w:w="2150" w:type="dxa"/>
            <w:tcBorders>
              <w:top w:val="single" w:sz="12" w:space="0" w:color="auto"/>
            </w:tcBorders>
            <w:shd w:val="clear" w:color="auto" w:fill="F2F2F2" w:themeFill="background1" w:themeFillShade="F2"/>
            <w:vAlign w:val="center"/>
          </w:tcPr>
          <w:p w14:paraId="45DA851F" w14:textId="77777777" w:rsidR="006B0F18" w:rsidRPr="0039465A" w:rsidRDefault="006B0F18" w:rsidP="00017413">
            <w:pPr>
              <w:pStyle w:val="Normal-SmallText"/>
            </w:pPr>
          </w:p>
        </w:tc>
        <w:tc>
          <w:tcPr>
            <w:tcW w:w="2414" w:type="dxa"/>
            <w:tcBorders>
              <w:top w:val="single" w:sz="12" w:space="0" w:color="auto"/>
            </w:tcBorders>
            <w:shd w:val="clear" w:color="auto" w:fill="D9E2F3" w:themeFill="accent5" w:themeFillTint="33"/>
            <w:vAlign w:val="center"/>
          </w:tcPr>
          <w:p w14:paraId="6B31C1B6" w14:textId="04C350CD" w:rsidR="006B0F18" w:rsidRPr="00252C5A" w:rsidRDefault="006B0F18" w:rsidP="00017413">
            <w:pPr>
              <w:pStyle w:val="Normal-SmallText"/>
              <w:jc w:val="right"/>
              <w:rPr>
                <w:b/>
                <w:bCs/>
              </w:rPr>
            </w:pPr>
            <w:r>
              <w:rPr>
                <w:rFonts w:ascii="Arial" w:hAnsi="Arial"/>
              </w:rPr>
              <w:drawing>
                <wp:anchor distT="0" distB="0" distL="114300" distR="114300" simplePos="0" relativeHeight="251492864" behindDoc="0" locked="0" layoutInCell="1" allowOverlap="1" wp14:anchorId="33455C12" wp14:editId="4C501ADA">
                  <wp:simplePos x="0" y="0"/>
                  <wp:positionH relativeFrom="column">
                    <wp:posOffset>1270</wp:posOffset>
                  </wp:positionH>
                  <wp:positionV relativeFrom="paragraph">
                    <wp:posOffset>24765</wp:posOffset>
                  </wp:positionV>
                  <wp:extent cx="278130" cy="264160"/>
                  <wp:effectExtent l="0" t="0" r="7620" b="2540"/>
                  <wp:wrapNone/>
                  <wp:docPr id="61968263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2372D" w:rsidRPr="00C2372D">
              <w:rPr>
                <w:b/>
                <w:bCs/>
              </w:rPr>
              <w:t xml:space="preserve">Recommended </w:t>
            </w:r>
            <w:r w:rsidR="006637AC">
              <w:rPr>
                <w:b/>
                <w:bCs/>
              </w:rPr>
              <w:t>r</w:t>
            </w:r>
            <w:r w:rsidR="00C2372D" w:rsidRPr="00C2372D">
              <w:rPr>
                <w:b/>
                <w:bCs/>
              </w:rPr>
              <w:t>ule</w:t>
            </w:r>
          </w:p>
        </w:tc>
      </w:tr>
      <w:tr w:rsidR="006B0F18" w14:paraId="63259155" w14:textId="77777777" w:rsidTr="00907D79">
        <w:tc>
          <w:tcPr>
            <w:tcW w:w="9360" w:type="dxa"/>
            <w:gridSpan w:val="4"/>
            <w:tcBorders>
              <w:bottom w:val="nil"/>
            </w:tcBorders>
            <w:shd w:val="clear" w:color="auto" w:fill="F2F2F2" w:themeFill="background1" w:themeFillShade="F2"/>
          </w:tcPr>
          <w:p w14:paraId="7CFD5205" w14:textId="77777777" w:rsidR="00D80FC1" w:rsidRPr="00BE6BF9" w:rsidRDefault="00D80FC1" w:rsidP="00047DE8">
            <w:pPr>
              <w:pStyle w:val="BoldSmallText"/>
            </w:pPr>
            <w:r w:rsidRPr="00BE6BF9">
              <w:t>Key considerations</w:t>
            </w:r>
          </w:p>
          <w:p w14:paraId="1D4087C6" w14:textId="77777777" w:rsidR="00D80FC1" w:rsidRPr="00BE6BF9" w:rsidRDefault="00D80FC1" w:rsidP="0029666C">
            <w:pPr>
              <w:pStyle w:val="Normal-SmallText"/>
            </w:pPr>
            <w:r w:rsidRPr="00BE6BF9">
              <w:t>It is not mandatory to have a rule that assists with the interpretation of words and expressions in those rules.</w:t>
            </w:r>
          </w:p>
          <w:p w14:paraId="4FA57771" w14:textId="555FC614" w:rsidR="00D80FC1" w:rsidRPr="00BE6BF9" w:rsidRDefault="00D80FC1" w:rsidP="0029666C">
            <w:pPr>
              <w:pStyle w:val="Normal-SmallText"/>
            </w:pPr>
            <w:r w:rsidRPr="0FE3EB02">
              <w:t xml:space="preserve">However, it is recommended that an </w:t>
            </w:r>
            <w:r w:rsidR="004E55F9">
              <w:t>‘</w:t>
            </w:r>
            <w:r w:rsidRPr="0FE3EB02">
              <w:t>interpretation</w:t>
            </w:r>
            <w:r w:rsidR="004E55F9">
              <w:t>’</w:t>
            </w:r>
            <w:r w:rsidRPr="0FE3EB02">
              <w:t xml:space="preserve"> rule</w:t>
            </w:r>
            <w:r>
              <w:t xml:space="preserve"> </w:t>
            </w:r>
            <w:r w:rsidRPr="0FE3EB02">
              <w:t>be included in the rules. Such a rule will assist by:</w:t>
            </w:r>
          </w:p>
          <w:p w14:paraId="19E412F4" w14:textId="77777777" w:rsidR="00D80FC1" w:rsidRPr="00BE6BF9" w:rsidRDefault="00D80FC1" w:rsidP="0029666C">
            <w:pPr>
              <w:pStyle w:val="Bullet"/>
            </w:pPr>
            <w:r w:rsidRPr="00BE6BF9">
              <w:t>helping members and stakeholders reading the rules to derive the same meaning from the words and expressions used;</w:t>
            </w:r>
          </w:p>
          <w:p w14:paraId="5DB7D981" w14:textId="77777777" w:rsidR="00D80FC1" w:rsidRPr="00BE6BF9" w:rsidRDefault="00D80FC1" w:rsidP="0029666C">
            <w:pPr>
              <w:pStyle w:val="Bullet"/>
            </w:pPr>
            <w:r w:rsidRPr="00BE6BF9">
              <w:t>reducing repetition throughout the rules;</w:t>
            </w:r>
          </w:p>
          <w:p w14:paraId="712012E9" w14:textId="50ABFC80" w:rsidR="00D80FC1" w:rsidRPr="00BE6BF9" w:rsidRDefault="00D80FC1" w:rsidP="0029666C">
            <w:pPr>
              <w:pStyle w:val="Bullet"/>
            </w:pPr>
            <w:r w:rsidRPr="00BE6BF9">
              <w:t xml:space="preserve">making the rules easier to read and more </w:t>
            </w:r>
            <w:r w:rsidR="004E55F9">
              <w:t>‘</w:t>
            </w:r>
            <w:r w:rsidRPr="00BE6BF9">
              <w:t>user friendly</w:t>
            </w:r>
            <w:r w:rsidR="004E55F9">
              <w:t>’</w:t>
            </w:r>
            <w:r w:rsidR="001242DE">
              <w:t>.</w:t>
            </w:r>
          </w:p>
          <w:p w14:paraId="768267CE" w14:textId="309CBB33" w:rsidR="00D80FC1" w:rsidRDefault="00D80FC1" w:rsidP="00A903BF">
            <w:pPr>
              <w:pStyle w:val="Normal-SmallText"/>
            </w:pPr>
            <w:r w:rsidRPr="00BE6BF9">
              <w:t xml:space="preserve">The inclusion of a rule to assist in the interpretation of an organisation’s rules has its origins in long established drafting practices for statutes. In recent years </w:t>
            </w:r>
            <w:r>
              <w:t xml:space="preserve">it </w:t>
            </w:r>
            <w:r w:rsidRPr="00BE6BF9">
              <w:t>has become a more common feature of organisation rules.</w:t>
            </w:r>
            <w:r w:rsidR="0080148B">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80148B" w14:paraId="3DA061DB" w14:textId="77777777">
              <w:tc>
                <w:tcPr>
                  <w:tcW w:w="742" w:type="dxa"/>
                  <w:tcBorders>
                    <w:right w:val="nil"/>
                  </w:tcBorders>
                  <w:shd w:val="clear" w:color="auto" w:fill="FFFFFF" w:themeFill="background1"/>
                  <w:vAlign w:val="center"/>
                </w:tcPr>
                <w:p w14:paraId="112D37B3" w14:textId="77777777" w:rsidR="0080148B" w:rsidRPr="00A2430D" w:rsidRDefault="0080148B" w:rsidP="0080148B">
                  <w:pPr>
                    <w:pStyle w:val="Normal-SmallText"/>
                  </w:pPr>
                  <w:r>
                    <w:rPr>
                      <w:rFonts w:ascii="Arial" w:hAnsi="Arial"/>
                    </w:rPr>
                    <w:drawing>
                      <wp:anchor distT="0" distB="0" distL="114300" distR="114300" simplePos="0" relativeHeight="251606528" behindDoc="0" locked="0" layoutInCell="1" allowOverlap="1" wp14:anchorId="4CD6D8BD" wp14:editId="69459DC1">
                        <wp:simplePos x="0" y="0"/>
                        <wp:positionH relativeFrom="column">
                          <wp:posOffset>8312</wp:posOffset>
                        </wp:positionH>
                        <wp:positionV relativeFrom="paragraph">
                          <wp:posOffset>-2310</wp:posOffset>
                        </wp:positionV>
                        <wp:extent cx="367145" cy="367145"/>
                        <wp:effectExtent l="0" t="0" r="0" b="0"/>
                        <wp:wrapNone/>
                        <wp:docPr id="9736476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EBE827B" w14:textId="12D363FE" w:rsidR="0080148B" w:rsidRPr="00B82C69" w:rsidRDefault="0080148B" w:rsidP="0080148B">
                  <w:pPr>
                    <w:pStyle w:val="Normal-SmallText"/>
                    <w:rPr>
                      <w:b/>
                    </w:rPr>
                  </w:pPr>
                  <w:r w:rsidRPr="00B82C69">
                    <w:rPr>
                      <w:b/>
                    </w:rPr>
                    <w:t>NOTE</w:t>
                  </w:r>
                  <w:r>
                    <w:t xml:space="preserve">: </w:t>
                  </w:r>
                  <w:r w:rsidRPr="0FE3EB02">
                    <w:t>If you decide to introduce a definitions rule into your rule book, you will need to closely scrutinise your existing rules and assess what impact the definitions will have on them.</w:t>
                  </w:r>
                </w:p>
              </w:tc>
            </w:tr>
          </w:tbl>
          <w:p w14:paraId="2994673A" w14:textId="07C65086" w:rsidR="00D80FC1" w:rsidRPr="0080148B" w:rsidRDefault="00D80FC1" w:rsidP="0080148B">
            <w:pPr>
              <w:pStyle w:val="BoldSmallText"/>
            </w:pPr>
            <w:r w:rsidRPr="0080148B">
              <w:t>Where should such a rule be located?</w:t>
            </w:r>
          </w:p>
          <w:p w14:paraId="3D48D252" w14:textId="6C79C256" w:rsidR="00D80FC1" w:rsidRPr="00BE6BF9" w:rsidRDefault="00D80FC1" w:rsidP="00A903BF">
            <w:pPr>
              <w:pStyle w:val="Normal-SmallText"/>
            </w:pPr>
            <w:r w:rsidRPr="0FE3EB02">
              <w:t xml:space="preserve">The location of such an </w:t>
            </w:r>
            <w:r w:rsidR="004E55F9">
              <w:t>‘</w:t>
            </w:r>
            <w:r w:rsidRPr="0FE3EB02">
              <w:t>interpretation</w:t>
            </w:r>
            <w:r w:rsidR="004E55F9">
              <w:t>’</w:t>
            </w:r>
            <w:r w:rsidRPr="0FE3EB02">
              <w:t xml:space="preserve"> rule in the rule book is a matter for the organisation to decide. However, in general it is helpful to place it near the start of the rules so it will more likely be noticed.</w:t>
            </w:r>
          </w:p>
          <w:p w14:paraId="2DB95ABF" w14:textId="12CB10C2" w:rsidR="00D80FC1" w:rsidRPr="00A903BF" w:rsidRDefault="00D80FC1" w:rsidP="00A903BF">
            <w:pPr>
              <w:pStyle w:val="BoldSmallText"/>
            </w:pPr>
            <w:r w:rsidRPr="00A903BF">
              <w:t xml:space="preserve">Common features of an </w:t>
            </w:r>
            <w:r w:rsidR="004E55F9">
              <w:t>‘</w:t>
            </w:r>
            <w:r w:rsidRPr="00A903BF">
              <w:t>interpretation</w:t>
            </w:r>
            <w:r w:rsidR="004E55F9">
              <w:t>’</w:t>
            </w:r>
            <w:r w:rsidRPr="00A903BF">
              <w:t xml:space="preserve"> rule</w:t>
            </w:r>
          </w:p>
          <w:p w14:paraId="3ADB2BC0" w14:textId="77777777" w:rsidR="00D80FC1" w:rsidRPr="00BE6BF9" w:rsidRDefault="00D80FC1" w:rsidP="00A903BF">
            <w:pPr>
              <w:pStyle w:val="Normal-SmallText"/>
            </w:pPr>
            <w:r w:rsidRPr="00BE6BF9">
              <w:t>Usually such a rule will fall into two segments:</w:t>
            </w:r>
          </w:p>
          <w:p w14:paraId="052A40D7" w14:textId="7FB15722" w:rsidR="00D80FC1" w:rsidRPr="00A903BF" w:rsidRDefault="00D80FC1" w:rsidP="00A903BF">
            <w:pPr>
              <w:pStyle w:val="Bullet"/>
            </w:pPr>
            <w:r w:rsidRPr="00A903BF">
              <w:t xml:space="preserve">the first providing general guidance about interpretation, such as </w:t>
            </w:r>
            <w:r w:rsidR="004E55F9">
              <w:t>‘</w:t>
            </w:r>
            <w:r w:rsidRPr="00A903BF">
              <w:t>the singular shall include the plural</w:t>
            </w:r>
            <w:r w:rsidR="004E55F9">
              <w:t>’</w:t>
            </w:r>
            <w:r w:rsidRPr="00A903BF">
              <w:t xml:space="preserve">; </w:t>
            </w:r>
          </w:p>
          <w:p w14:paraId="33592AB9" w14:textId="758F125C" w:rsidR="00A903BF" w:rsidRDefault="00D80FC1" w:rsidP="00A903BF">
            <w:pPr>
              <w:pStyle w:val="Bullet"/>
            </w:pPr>
            <w:r w:rsidRPr="00A903BF">
              <w:t xml:space="preserve">the second providing meanings for particular words or expressions, such as </w:t>
            </w:r>
            <w:r w:rsidR="004E55F9">
              <w:t>‘</w:t>
            </w:r>
            <w:r w:rsidRPr="00A903BF">
              <w:t>the RO Act</w:t>
            </w:r>
            <w:r w:rsidR="004E55F9">
              <w:t>’</w:t>
            </w:r>
            <w:r w:rsidRPr="00A903BF">
              <w:t>.</w:t>
            </w:r>
          </w:p>
          <w:p w14:paraId="261E9527" w14:textId="2B0B8AFE" w:rsidR="00D80FC1" w:rsidRPr="00BE6BF9" w:rsidRDefault="00D80FC1" w:rsidP="00A903BF">
            <w:pPr>
              <w:pStyle w:val="Normal-SmallText"/>
            </w:pPr>
            <w:r w:rsidRPr="00BE6BF9">
              <w:t xml:space="preserve">The name for such a rule is a matter for the organisation; the three most common options are </w:t>
            </w:r>
            <w:r w:rsidR="004E55F9">
              <w:t>‘</w:t>
            </w:r>
            <w:r w:rsidRPr="00BE6BF9">
              <w:t>Interpretation</w:t>
            </w:r>
            <w:r w:rsidR="004E55F9">
              <w:t>’</w:t>
            </w:r>
            <w:r w:rsidRPr="00BE6BF9">
              <w:t xml:space="preserve">, </w:t>
            </w:r>
            <w:r w:rsidR="004E55F9">
              <w:t>‘</w:t>
            </w:r>
            <w:r w:rsidRPr="00BE6BF9">
              <w:t>Definitions</w:t>
            </w:r>
            <w:r w:rsidR="004E55F9">
              <w:t>’</w:t>
            </w:r>
            <w:r w:rsidRPr="00BE6BF9">
              <w:t xml:space="preserve"> and </w:t>
            </w:r>
            <w:r w:rsidR="004E55F9">
              <w:t>‘</w:t>
            </w:r>
            <w:r w:rsidRPr="00BE6BF9">
              <w:t>Dictionary</w:t>
            </w:r>
            <w:r w:rsidR="004E55F9">
              <w:t>’</w:t>
            </w:r>
            <w:r w:rsidRPr="00BE6BF9">
              <w:t xml:space="preserve">. The model rule uses </w:t>
            </w:r>
            <w:r w:rsidR="004E55F9">
              <w:t>‘</w:t>
            </w:r>
            <w:r w:rsidRPr="00BE6BF9">
              <w:t>Interpretation; however, the other expressions are acceptable alternatives.</w:t>
            </w:r>
          </w:p>
          <w:p w14:paraId="7E4CD2A1" w14:textId="1D4257FE" w:rsidR="00D80FC1" w:rsidRPr="00BE6BF9" w:rsidRDefault="00D80FC1" w:rsidP="00A903BF">
            <w:pPr>
              <w:pStyle w:val="Normal-SmallText"/>
            </w:pPr>
            <w:r w:rsidRPr="0FE3EB02">
              <w:t xml:space="preserve">The model rule provides a few examples of interpretation rules and commonly used expressions in rules of organisations. </w:t>
            </w:r>
            <w:r w:rsidR="00E629B7">
              <w:t>It</w:t>
            </w:r>
            <w:r w:rsidR="002C702D">
              <w:t xml:space="preserve"> is</w:t>
            </w:r>
            <w:r w:rsidRPr="0FE3EB02">
              <w:t xml:space="preserve"> recommended as a guide for your task. It is not meant to be exhaustive or mandatory for inclusion. The contents of the rule will always depend upon the actual content of your rules.</w:t>
            </w:r>
          </w:p>
          <w:p w14:paraId="6439660B" w14:textId="77777777" w:rsidR="00D80FC1" w:rsidRPr="00BE6BF9" w:rsidRDefault="00D80FC1" w:rsidP="00A903BF">
            <w:pPr>
              <w:pStyle w:val="BoldSmallText"/>
            </w:pPr>
            <w:r w:rsidRPr="00BE6BF9">
              <w:lastRenderedPageBreak/>
              <w:t>Electronic definitions</w:t>
            </w:r>
          </w:p>
          <w:p w14:paraId="090CA212" w14:textId="77777777" w:rsidR="00D80FC1" w:rsidRPr="00081F8D" w:rsidRDefault="00D80FC1" w:rsidP="00A903BF">
            <w:pPr>
              <w:pStyle w:val="Normal-SmallText"/>
            </w:pPr>
            <w:r w:rsidRPr="00081F8D">
              <w:t xml:space="preserve">A feature of the model rule is its recognition that so much of human communication and activity is conducted electronically. </w:t>
            </w:r>
          </w:p>
          <w:p w14:paraId="44B2397F" w14:textId="5A7DE133" w:rsidR="00D80FC1" w:rsidRDefault="00D80FC1" w:rsidP="00A903BF">
            <w:pPr>
              <w:pStyle w:val="Bullet"/>
            </w:pPr>
            <w:r>
              <w:t>S</w:t>
            </w:r>
            <w:r w:rsidRPr="00BE6BF9">
              <w:t xml:space="preserve">ub Rules B1.1.3 to B1.1.6 </w:t>
            </w:r>
            <w:r>
              <w:t>are designed with a p</w:t>
            </w:r>
            <w:r w:rsidRPr="00BE6BF9">
              <w:t>resumption</w:t>
            </w:r>
            <w:r>
              <w:t xml:space="preserve"> that</w:t>
            </w:r>
            <w:r w:rsidRPr="00BE6BF9">
              <w:t xml:space="preserve"> electronic communication and conduct or transactions are included. </w:t>
            </w:r>
          </w:p>
          <w:p w14:paraId="42F3C742" w14:textId="017AA26F" w:rsidR="00FF6E30" w:rsidRPr="00BE6BF9" w:rsidRDefault="00D80FC1" w:rsidP="00FF6E30">
            <w:pPr>
              <w:pStyle w:val="Bullet"/>
            </w:pPr>
            <w:r w:rsidRPr="1BE253C1">
              <w:t xml:space="preserve">The definition of </w:t>
            </w:r>
            <w:r w:rsidR="004E55F9">
              <w:t>‘</w:t>
            </w:r>
            <w:r w:rsidR="00437720">
              <w:t xml:space="preserve">in writing’ </w:t>
            </w:r>
            <w:r w:rsidR="00BE4351">
              <w:t>and ‘written’</w:t>
            </w:r>
            <w:r w:rsidRPr="1BE253C1">
              <w:t xml:space="preserve"> in </w:t>
            </w:r>
            <w:r w:rsidR="00B75C58">
              <w:t xml:space="preserve">sub </w:t>
            </w:r>
            <w:r w:rsidRPr="1BE253C1">
              <w:t>Rule B1.</w:t>
            </w:r>
            <w:r w:rsidR="00F33B8D">
              <w:t>1.3</w:t>
            </w:r>
            <w:r w:rsidRPr="1BE253C1">
              <w:t xml:space="preserve"> is designed to capture symbols, such as emojis </w:t>
            </w:r>
            <w:r>
              <w:t xml:space="preserve">– </w:t>
            </w:r>
            <w:r w:rsidRPr="1BE253C1">
              <w:t xml:space="preserve">as long as the symbol </w:t>
            </w:r>
            <w:r w:rsidRPr="75F4472F">
              <w:t xml:space="preserve">is </w:t>
            </w:r>
            <w:r w:rsidRPr="1BE253C1">
              <w:t xml:space="preserve">clear in its meaning (e.g. </w:t>
            </w:r>
            <w:r w:rsidR="004E55F9">
              <w:t>‘</w:t>
            </w:r>
            <w:r w:rsidRPr="1BE253C1">
              <w:t>thumbs up</w:t>
            </w:r>
            <w:r w:rsidR="004E55F9">
              <w:t>’</w:t>
            </w:r>
            <w:r w:rsidRPr="1BE253C1">
              <w:t xml:space="preserve"> meaning </w:t>
            </w:r>
            <w:r w:rsidR="004E55F9">
              <w:t>‘</w:t>
            </w:r>
            <w:r w:rsidRPr="1BE253C1">
              <w:t>agree</w:t>
            </w:r>
            <w:r w:rsidR="004E55F9">
              <w:t>’</w:t>
            </w:r>
            <w:r w:rsidRPr="1BE253C1">
              <w:t xml:space="preserve"> or </w:t>
            </w:r>
            <w:r w:rsidR="004E55F9">
              <w:t>‘</w:t>
            </w:r>
            <w:r w:rsidRPr="1BE253C1">
              <w:t>approved</w:t>
            </w:r>
            <w:r w:rsidR="004E55F9">
              <w:t>’</w:t>
            </w:r>
            <w:r w:rsidRPr="1BE253C1">
              <w:t>).</w:t>
            </w:r>
          </w:p>
          <w:p w14:paraId="04549661" w14:textId="7D21578D" w:rsidR="00D80FC1" w:rsidRPr="00BE6BF9" w:rsidRDefault="00D80FC1" w:rsidP="00A903BF">
            <w:pPr>
              <w:pStyle w:val="Bullet"/>
            </w:pPr>
            <w:r w:rsidRPr="1BE253C1">
              <w:t xml:space="preserve">The definition of </w:t>
            </w:r>
            <w:r w:rsidR="004E55F9">
              <w:t>‘</w:t>
            </w:r>
            <w:r w:rsidRPr="1BE253C1">
              <w:t>electronic means</w:t>
            </w:r>
            <w:r w:rsidR="004E55F9">
              <w:t>’</w:t>
            </w:r>
            <w:r w:rsidRPr="1BE253C1">
              <w:t xml:space="preserve"> in </w:t>
            </w:r>
            <w:r w:rsidR="00B75C58">
              <w:t>sub</w:t>
            </w:r>
            <w:r w:rsidRPr="1BE253C1">
              <w:t xml:space="preserve"> Rule B1.2 is designed to capture all </w:t>
            </w:r>
            <w:r w:rsidR="00BC20A4">
              <w:t>electronic methods</w:t>
            </w:r>
            <w:r w:rsidRPr="1BE253C1">
              <w:t>.</w:t>
            </w:r>
          </w:p>
          <w:p w14:paraId="3C19C787" w14:textId="009CBC87" w:rsidR="00D80FC1" w:rsidRPr="00BE6BF9" w:rsidRDefault="00D80FC1" w:rsidP="00A903BF">
            <w:pPr>
              <w:pStyle w:val="Bullet"/>
            </w:pPr>
            <w:r w:rsidRPr="00BE6BF9">
              <w:t xml:space="preserve">Various definitions in Rule B1 incorporate electronic means of doing important things within an organisation, including meeting and communicating – see for example the definitions of </w:t>
            </w:r>
            <w:r w:rsidR="004E55F9">
              <w:t>‘</w:t>
            </w:r>
            <w:r w:rsidRPr="00BE6BF9">
              <w:t>meeting</w:t>
            </w:r>
            <w:r w:rsidR="004E55F9">
              <w:t>’</w:t>
            </w:r>
            <w:r w:rsidRPr="00BE6BF9">
              <w:t xml:space="preserve"> and </w:t>
            </w:r>
            <w:r w:rsidR="004E55F9">
              <w:t>‘</w:t>
            </w:r>
            <w:r w:rsidRPr="00BE6BF9">
              <w:t>present</w:t>
            </w:r>
            <w:r w:rsidR="004E55F9">
              <w:t>’</w:t>
            </w:r>
            <w:r w:rsidRPr="00BE6BF9">
              <w:t xml:space="preserve">. </w:t>
            </w:r>
          </w:p>
          <w:p w14:paraId="44085A0A" w14:textId="21DF7F79" w:rsidR="00D80FC1" w:rsidRPr="00BE6BF9" w:rsidRDefault="00D80FC1" w:rsidP="00A903BF">
            <w:pPr>
              <w:pStyle w:val="Bullet"/>
            </w:pPr>
            <w:r w:rsidRPr="00BE6BF9">
              <w:t>These provisions operate so that references throughout the rules to communications, transactions and activity are presumed to include electronic forms of these things.</w:t>
            </w:r>
          </w:p>
          <w:p w14:paraId="0F72FCDD" w14:textId="72965BDD" w:rsidR="00D80FC1" w:rsidRPr="00BE6BF9" w:rsidRDefault="00D80FC1" w:rsidP="002471B4">
            <w:pPr>
              <w:pStyle w:val="Normal-SmallText"/>
              <w:ind w:left="172"/>
            </w:pPr>
            <w:r w:rsidRPr="00BE6BF9">
              <w:rPr>
                <w:b/>
                <w:bCs/>
              </w:rPr>
              <w:t>ALSO</w:t>
            </w:r>
            <w:r w:rsidRPr="00BE6BF9">
              <w:t xml:space="preserve">: </w:t>
            </w:r>
            <w:r w:rsidR="004E55F9">
              <w:t>‘</w:t>
            </w:r>
            <w:r w:rsidRPr="00BE6BF9">
              <w:t>signing</w:t>
            </w:r>
            <w:r w:rsidR="004E55F9">
              <w:t>’</w:t>
            </w:r>
            <w:r w:rsidRPr="00BE6BF9">
              <w:t xml:space="preserve"> a document electronically (see sub Rule B1.1.6) includes a printed name in a signature block of an electronic communication (e.g. an email).</w:t>
            </w:r>
          </w:p>
          <w:p w14:paraId="495B6BD9" w14:textId="77777777" w:rsidR="00D80FC1" w:rsidRPr="00BE6BF9" w:rsidRDefault="00D80FC1" w:rsidP="002471B4">
            <w:pPr>
              <w:pStyle w:val="BoldSmallText"/>
            </w:pPr>
            <w:r w:rsidRPr="00BE6BF9">
              <w:t>Gender neutral drafting</w:t>
            </w:r>
          </w:p>
          <w:p w14:paraId="53453B33" w14:textId="2E861953" w:rsidR="00D80FC1" w:rsidRDefault="00D80FC1" w:rsidP="002471B4">
            <w:pPr>
              <w:pStyle w:val="Normal-SmallText"/>
            </w:pPr>
            <w:r w:rsidRPr="00BE6BF9">
              <w:t>In more recent times gender neutral drafting has become more common. If the organisation elects to use gender neutral drafting for its rules, then sub Rule B1.1.11 would not be needed and should be deleted.</w:t>
            </w:r>
          </w:p>
          <w:p w14:paraId="21FCE56D" w14:textId="41AB8D21" w:rsidR="00D80FC1" w:rsidRDefault="00D80FC1" w:rsidP="002471B4">
            <w:pPr>
              <w:pStyle w:val="Normal-SmallText"/>
            </w:pPr>
            <w:r w:rsidRPr="1BE253C1">
              <w:t xml:space="preserve">Changing the rules of a registered organisation to </w:t>
            </w:r>
            <w:r>
              <w:t xml:space="preserve">be </w:t>
            </w:r>
            <w:r w:rsidRPr="1BE253C1">
              <w:t>gender neutral is often a painstaking, though beneficial task. Care must be taken to ensure that all relevant instances are captured and changed. Also check whether a particular rule is gender specific on purpose and therefore should not be changed.</w:t>
            </w:r>
            <w:r w:rsidR="00026004">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EE08FC" w14:paraId="46CF8DB3" w14:textId="77777777">
              <w:tc>
                <w:tcPr>
                  <w:tcW w:w="742" w:type="dxa"/>
                  <w:tcBorders>
                    <w:right w:val="nil"/>
                  </w:tcBorders>
                  <w:shd w:val="clear" w:color="auto" w:fill="FFFFFF" w:themeFill="background1"/>
                  <w:vAlign w:val="center"/>
                </w:tcPr>
                <w:p w14:paraId="258BC1EC" w14:textId="77777777" w:rsidR="00EE08FC" w:rsidRPr="00A2430D" w:rsidRDefault="00EE08FC" w:rsidP="00EE08FC">
                  <w:pPr>
                    <w:pStyle w:val="Normal-SmallText"/>
                  </w:pPr>
                  <w:r>
                    <w:rPr>
                      <w:rFonts w:ascii="Arial" w:hAnsi="Arial"/>
                    </w:rPr>
                    <w:drawing>
                      <wp:anchor distT="0" distB="0" distL="114300" distR="114300" simplePos="0" relativeHeight="251611648" behindDoc="0" locked="0" layoutInCell="1" allowOverlap="1" wp14:anchorId="237BF48E" wp14:editId="6561ADF8">
                        <wp:simplePos x="0" y="0"/>
                        <wp:positionH relativeFrom="column">
                          <wp:posOffset>8312</wp:posOffset>
                        </wp:positionH>
                        <wp:positionV relativeFrom="paragraph">
                          <wp:posOffset>-2310</wp:posOffset>
                        </wp:positionV>
                        <wp:extent cx="367145" cy="367145"/>
                        <wp:effectExtent l="0" t="0" r="0" b="0"/>
                        <wp:wrapNone/>
                        <wp:docPr id="8501718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7D9B3866" w14:textId="77777777" w:rsidR="00EE08FC" w:rsidRPr="00B82C69" w:rsidRDefault="00EE08FC" w:rsidP="00EE08FC">
                  <w:pPr>
                    <w:pStyle w:val="Normal-SmallText"/>
                    <w:rPr>
                      <w:b/>
                    </w:rPr>
                  </w:pPr>
                  <w:r w:rsidRPr="00B82C69">
                    <w:rPr>
                      <w:b/>
                    </w:rPr>
                    <w:t>NOTE</w:t>
                  </w:r>
                  <w:r>
                    <w:t>: making changes to the language of your eligibility rule will attract the eligibility rule altering procedure. Changes to your eligibility rule must be determined by a presidential member of the Commission. This includes changes that alter words to a gender-neutral position.</w:t>
                  </w:r>
                </w:p>
              </w:tc>
            </w:tr>
          </w:tbl>
          <w:p w14:paraId="703111FB" w14:textId="77777777" w:rsidR="00EE08FC" w:rsidRDefault="00EE08FC" w:rsidP="00A2430D">
            <w:pPr>
              <w:pStyle w:val="Normal-SmallText"/>
            </w:pPr>
          </w:p>
          <w:p w14:paraId="12E7D6BB" w14:textId="0B23F1BB" w:rsidR="00EE08FC" w:rsidRPr="00ED07DA" w:rsidRDefault="00EE08FC" w:rsidP="00A2430D">
            <w:pPr>
              <w:pStyle w:val="Normal-SmallText"/>
            </w:pPr>
          </w:p>
        </w:tc>
      </w:tr>
    </w:tbl>
    <w:p w14:paraId="191A2FF8" w14:textId="77777777" w:rsidR="006B0F18" w:rsidRPr="00BE6BF9" w:rsidRDefault="006B0F18" w:rsidP="006B0F18">
      <w:pPr>
        <w:pStyle w:val="Normal-SmallText"/>
      </w:pPr>
    </w:p>
    <w:p w14:paraId="0F866B04" w14:textId="77777777" w:rsidR="00F85670" w:rsidRDefault="00F85670" w:rsidP="00DD6AE2">
      <w:pPr>
        <w:pStyle w:val="Heading1"/>
        <w:sectPr w:rsidR="00F85670" w:rsidSect="00322B67">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D672884" w14:textId="541BCA9F" w:rsidR="000F72B4" w:rsidRPr="000F72B4" w:rsidRDefault="00796133" w:rsidP="000F72B4">
      <w:pPr>
        <w:pStyle w:val="Heading1"/>
        <w:pBdr>
          <w:bottom w:val="single" w:sz="4" w:space="1" w:color="auto"/>
        </w:pBdr>
      </w:pPr>
      <w:bookmarkStart w:id="10" w:name="_Toc194058141"/>
      <w:r w:rsidRPr="00BE6BF9">
        <w:lastRenderedPageBreak/>
        <w:t xml:space="preserve">PART C </w:t>
      </w:r>
      <w:r w:rsidR="00AF1B9A" w:rsidRPr="00AF6A43">
        <w:t xml:space="preserve">– </w:t>
      </w:r>
      <w:r w:rsidRPr="00BE6BF9">
        <w:t>MEMBERSHIP</w:t>
      </w:r>
      <w:bookmarkEnd w:id="10"/>
    </w:p>
    <w:p w14:paraId="098A2CF1" w14:textId="77777777" w:rsidR="00796133" w:rsidRPr="00BE6BF9" w:rsidRDefault="00796133" w:rsidP="00F85670"/>
    <w:p w14:paraId="35E9E2DE" w14:textId="7BDAFD08" w:rsidR="00485072" w:rsidRPr="00485072" w:rsidRDefault="00796133" w:rsidP="00A21A83">
      <w:pPr>
        <w:pStyle w:val="Heading2"/>
      </w:pPr>
      <w:bookmarkStart w:id="11" w:name="_Toc194058142"/>
      <w:r w:rsidRPr="00BE6BF9">
        <w:t>C1 ADMISSION TO MEMBERSHIP</w:t>
      </w:r>
      <w:bookmarkEnd w:id="11"/>
    </w:p>
    <w:tbl>
      <w:tblPr>
        <w:tblStyle w:val="TableGrid"/>
        <w:tblW w:w="9498" w:type="dxa"/>
        <w:shd w:val="clear" w:color="auto" w:fill="E7E6E6" w:themeFill="background2"/>
        <w:tblLook w:val="04A0" w:firstRow="1" w:lastRow="0" w:firstColumn="1" w:lastColumn="0" w:noHBand="0" w:noVBand="1"/>
      </w:tblPr>
      <w:tblGrid>
        <w:gridCol w:w="851"/>
        <w:gridCol w:w="8647"/>
      </w:tblGrid>
      <w:tr w:rsidR="00485072" w14:paraId="3BAD27F5" w14:textId="77777777" w:rsidTr="00907D79">
        <w:trPr>
          <w:trHeight w:val="837"/>
        </w:trPr>
        <w:tc>
          <w:tcPr>
            <w:tcW w:w="851" w:type="dxa"/>
            <w:tcBorders>
              <w:top w:val="nil"/>
              <w:left w:val="nil"/>
              <w:bottom w:val="nil"/>
              <w:right w:val="nil"/>
            </w:tcBorders>
            <w:shd w:val="clear" w:color="auto" w:fill="E7E6E6" w:themeFill="background2"/>
            <w:vAlign w:val="center"/>
          </w:tcPr>
          <w:p w14:paraId="7EDF16E5" w14:textId="77777777" w:rsidR="00485072" w:rsidRDefault="00485072" w:rsidP="00907D79">
            <w:pPr>
              <w:pStyle w:val="Normal-SmallText"/>
            </w:pPr>
            <w:r>
              <w:rPr>
                <w:rFonts w:ascii="Arial" w:hAnsi="Arial"/>
              </w:rPr>
              <w:drawing>
                <wp:anchor distT="0" distB="0" distL="114300" distR="114300" simplePos="0" relativeHeight="251495936" behindDoc="0" locked="0" layoutInCell="1" allowOverlap="1" wp14:anchorId="7CE2AC7B" wp14:editId="1EFFD9A8">
                  <wp:simplePos x="0" y="0"/>
                  <wp:positionH relativeFrom="column">
                    <wp:posOffset>0</wp:posOffset>
                  </wp:positionH>
                  <wp:positionV relativeFrom="paragraph">
                    <wp:posOffset>-635</wp:posOffset>
                  </wp:positionV>
                  <wp:extent cx="443345" cy="420440"/>
                  <wp:effectExtent l="0" t="0" r="0" b="0"/>
                  <wp:wrapNone/>
                  <wp:docPr id="9086884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4F7E4F18" w14:textId="113EFAD0" w:rsidR="00485072" w:rsidRPr="00604827" w:rsidRDefault="009016AD" w:rsidP="00907D7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next to the version to use.</w:t>
            </w:r>
          </w:p>
        </w:tc>
      </w:tr>
    </w:tbl>
    <w:p w14:paraId="43C66E95" w14:textId="77777777" w:rsidR="00485072" w:rsidRPr="003D247D" w:rsidRDefault="00485072" w:rsidP="00FC0420">
      <w:pPr>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CE5E1B" w14:paraId="59A5603F" w14:textId="77777777" w:rsidTr="00D065BA">
        <w:trPr>
          <w:trHeight w:val="578"/>
        </w:trPr>
        <w:tc>
          <w:tcPr>
            <w:tcW w:w="9350" w:type="dxa"/>
            <w:tcBorders>
              <w:bottom w:val="single" w:sz="4" w:space="0" w:color="auto"/>
            </w:tcBorders>
            <w:shd w:val="clear" w:color="auto" w:fill="EBF0F9"/>
          </w:tcPr>
          <w:p w14:paraId="68E2A373" w14:textId="5FFBC78A" w:rsidR="00CE5E1B" w:rsidRDefault="00000000" w:rsidP="00C02B10">
            <w:pPr>
              <w:pStyle w:val="Heading3"/>
            </w:pPr>
            <w:sdt>
              <w:sdtPr>
                <w:id w:val="-1116833366"/>
                <w14:checkbox>
                  <w14:checked w14:val="0"/>
                  <w14:checkedState w14:val="2612" w14:font="MS Gothic"/>
                  <w14:uncheckedState w14:val="2610" w14:font="MS Gothic"/>
                </w14:checkbox>
              </w:sdtPr>
              <w:sdtContent>
                <w:r w:rsidR="00C02B10">
                  <w:rPr>
                    <w:rFonts w:ascii="MS Gothic" w:eastAsia="MS Gothic" w:hAnsi="MS Gothic" w:hint="eastAsia"/>
                  </w:rPr>
                  <w:t>☐</w:t>
                </w:r>
              </w:sdtContent>
            </w:sdt>
            <w:r w:rsidR="00C02B10">
              <w:t xml:space="preserve"> </w:t>
            </w:r>
            <w:r w:rsidR="00CE5E1B" w:rsidRPr="00ED16AB">
              <w:t xml:space="preserve">Rule for </w:t>
            </w:r>
            <w:r w:rsidR="00CE5E1B" w:rsidRPr="0026163B">
              <w:rPr>
                <w:color w:val="2C6DAA"/>
              </w:rPr>
              <w:t>employee</w:t>
            </w:r>
            <w:r w:rsidR="00CE5E1B" w:rsidRPr="00ED16AB">
              <w:t xml:space="preserve"> organisation</w:t>
            </w:r>
          </w:p>
        </w:tc>
      </w:tr>
      <w:tr w:rsidR="00C02B10" w14:paraId="4F9B9CFC" w14:textId="77777777" w:rsidTr="00D065BA">
        <w:tc>
          <w:tcPr>
            <w:tcW w:w="9350" w:type="dxa"/>
            <w:tcBorders>
              <w:top w:val="single" w:sz="4" w:space="0" w:color="auto"/>
            </w:tcBorders>
            <w:shd w:val="clear" w:color="auto" w:fill="EBF0F9"/>
          </w:tcPr>
          <w:p w14:paraId="66150ADB" w14:textId="6A187B24" w:rsidR="00CD0D7A" w:rsidRDefault="00CD0D7A" w:rsidP="00CD0D7A">
            <w:pPr>
              <w:pStyle w:val="C1Numbering"/>
              <w:ind w:left="600" w:hanging="600"/>
            </w:pPr>
            <w:r>
              <w:t>Subject to Rule C2 of these Rules, an applicant for membership of the Organisation (‘the Applicant’) shall apply for membership by completing an application form in the form approved by the National Executive and submitting the completed Form to the Secretary of the Branch established where they are predominantly employed.</w:t>
            </w:r>
          </w:p>
          <w:p w14:paraId="23AA8AE8" w14:textId="504E50EB" w:rsidR="00C02B10" w:rsidRPr="00322B67" w:rsidRDefault="00CD0D7A" w:rsidP="00CD0D7A">
            <w:pPr>
              <w:pStyle w:val="C1Numbering"/>
              <w:numPr>
                <w:ilvl w:val="0"/>
                <w:numId w:val="0"/>
              </w:numPr>
              <w:ind w:left="600"/>
            </w:pPr>
            <w:r>
              <w:t>Subject always to the rights of an Applicant under the RO Act, if there should be any doubt or dispute as to which Branch of the Organisation the Applicant would belong if admitted to membership, the National Secretary shall advise the Applicant of the correct Branch and the Applicant is entitled to rely on that advice.</w:t>
            </w:r>
          </w:p>
          <w:tbl>
            <w:tblPr>
              <w:tblStyle w:val="TableGrid"/>
              <w:tblW w:w="0" w:type="auto"/>
              <w:tblLook w:val="04A0" w:firstRow="1" w:lastRow="0" w:firstColumn="1" w:lastColumn="0" w:noHBand="0" w:noVBand="1"/>
            </w:tblPr>
            <w:tblGrid>
              <w:gridCol w:w="9134"/>
            </w:tblGrid>
            <w:tr w:rsidR="00C02B10" w14:paraId="6A38A6D7" w14:textId="77777777" w:rsidTr="00C02B10">
              <w:tc>
                <w:tcPr>
                  <w:tcW w:w="9350" w:type="dxa"/>
                  <w:tcBorders>
                    <w:top w:val="nil"/>
                    <w:left w:val="nil"/>
                    <w:bottom w:val="nil"/>
                    <w:right w:val="nil"/>
                  </w:tcBorders>
                  <w:shd w:val="clear" w:color="auto" w:fill="FFFFFF" w:themeFill="background1"/>
                </w:tcPr>
                <w:p w14:paraId="609FB6E7" w14:textId="54618A29" w:rsidR="00C02B10" w:rsidRDefault="00C02B10" w:rsidP="00C02B10">
                  <w:pPr>
                    <w:pStyle w:val="Normal-SmallText"/>
                    <w:jc w:val="center"/>
                  </w:pPr>
                  <w:r w:rsidRPr="00196B65">
                    <w:rPr>
                      <w:b/>
                      <w:bCs/>
                    </w:rPr>
                    <w:t xml:space="preserve">Note: </w:t>
                  </w:r>
                  <w:r w:rsidRPr="00196B65">
                    <w:t xml:space="preserve">An application may be lodged electronically: see </w:t>
                  </w:r>
                  <w:r w:rsidR="0059077E">
                    <w:t>s</w:t>
                  </w:r>
                  <w:r w:rsidRPr="00196B65">
                    <w:t>ub Rule B1.1.4.</w:t>
                  </w:r>
                </w:p>
              </w:tc>
            </w:tr>
          </w:tbl>
          <w:p w14:paraId="3F46AB44" w14:textId="3767ED97" w:rsidR="00C02B10" w:rsidRPr="00C34BF3" w:rsidRDefault="00C02B10" w:rsidP="00322B67">
            <w:pPr>
              <w:pStyle w:val="C1Numbering"/>
              <w:ind w:left="606" w:hanging="606"/>
            </w:pPr>
            <w:r w:rsidRPr="00C34BF3">
              <w:t xml:space="preserve">The </w:t>
            </w:r>
            <w:r w:rsidR="00F27C13" w:rsidRPr="00F27C13">
              <w:t xml:space="preserve">Branch </w:t>
            </w:r>
            <w:r w:rsidRPr="00C34BF3">
              <w:t>Secretary shall promptly consider the application by the Applicant and if satisfied that the Applicant:</w:t>
            </w:r>
          </w:p>
          <w:p w14:paraId="36E6E4FA" w14:textId="77777777" w:rsidR="00837B0F" w:rsidRPr="00790B20" w:rsidRDefault="00C02B10" w:rsidP="00790B20">
            <w:pPr>
              <w:pStyle w:val="C12SubNumbering"/>
              <w:ind w:left="1701" w:hanging="1021"/>
            </w:pPr>
            <w:r w:rsidRPr="00790B20">
              <w:t>is eligible for membership of the Organisation;</w:t>
            </w:r>
          </w:p>
          <w:p w14:paraId="549D68CA" w14:textId="77777777" w:rsidR="00837B0F" w:rsidRPr="00790B20" w:rsidRDefault="00C02B10" w:rsidP="00790B20">
            <w:pPr>
              <w:pStyle w:val="C12SubNumbering"/>
              <w:ind w:left="1701" w:hanging="1021"/>
            </w:pPr>
            <w:r w:rsidRPr="00790B20">
              <w:t>has paid any fees properly payable to the Organisation in relation to membership;</w:t>
            </w:r>
            <w:r w:rsidR="00511E9D" w:rsidRPr="00790B20">
              <w:t xml:space="preserve"> </w:t>
            </w:r>
            <w:r w:rsidRPr="00790B20">
              <w:t>and</w:t>
            </w:r>
          </w:p>
          <w:p w14:paraId="48A8A846" w14:textId="0575E367" w:rsidR="00C02B10" w:rsidRPr="00790B20" w:rsidRDefault="00C02B10" w:rsidP="00790B20">
            <w:pPr>
              <w:pStyle w:val="C12SubNumbering"/>
              <w:ind w:left="1701" w:hanging="1021"/>
            </w:pPr>
            <w:r w:rsidRPr="00790B20">
              <w:t>has otherwise complied with the Rules for admission to membership</w:t>
            </w:r>
          </w:p>
          <w:p w14:paraId="094C6B69" w14:textId="22C0073A" w:rsidR="00C02B10" w:rsidRPr="00790B20" w:rsidRDefault="00C02B10" w:rsidP="00082E5B">
            <w:pPr>
              <w:pStyle w:val="C12SubNumbering"/>
              <w:numPr>
                <w:ilvl w:val="0"/>
                <w:numId w:val="0"/>
              </w:numPr>
              <w:ind w:left="680"/>
            </w:pPr>
            <w:r w:rsidRPr="00790B20">
              <w:t>shall admit the Applicant to membership, unless sub Rule C1.4 applies.</w:t>
            </w:r>
          </w:p>
          <w:p w14:paraId="53C156C9" w14:textId="30E6F528" w:rsidR="00C02B10" w:rsidRPr="00322B67" w:rsidRDefault="00C02B10" w:rsidP="00322B67">
            <w:pPr>
              <w:pStyle w:val="C1Numbering"/>
              <w:ind w:left="606" w:hanging="606"/>
            </w:pPr>
            <w:r w:rsidRPr="00322B67">
              <w:t xml:space="preserve">If the </w:t>
            </w:r>
            <w:r w:rsidR="00F27C13" w:rsidRPr="00F27C13">
              <w:t xml:space="preserve">Branch </w:t>
            </w:r>
            <w:r w:rsidRPr="00322B67">
              <w:t xml:space="preserve">Secretary is not satisfied of any of the matters specified in sub Rule C1.2, the </w:t>
            </w:r>
            <w:r w:rsidR="003224FB">
              <w:t xml:space="preserve">Branch </w:t>
            </w:r>
            <w:r w:rsidRPr="00322B67">
              <w:t xml:space="preserve">Secretary shall inform the Applicant of the deficiency and give the Applicant a reasonable opportunity to comply with the requirements of that </w:t>
            </w:r>
            <w:r w:rsidR="000241BB">
              <w:t>s</w:t>
            </w:r>
            <w:r w:rsidRPr="00322B67">
              <w:t>ub Rule.</w:t>
            </w:r>
          </w:p>
          <w:p w14:paraId="2A549963" w14:textId="5B5FC4D1" w:rsidR="00C02B10" w:rsidRPr="00322B67" w:rsidRDefault="00C02B10" w:rsidP="00322B67">
            <w:pPr>
              <w:pStyle w:val="C1Numbering"/>
              <w:ind w:left="606" w:hanging="606"/>
            </w:pPr>
            <w:r w:rsidRPr="00322B67">
              <w:t xml:space="preserve">If the </w:t>
            </w:r>
            <w:r w:rsidR="00F27C13" w:rsidRPr="00F27C13">
              <w:t xml:space="preserve">Branch </w:t>
            </w:r>
            <w:r w:rsidRPr="00322B67">
              <w:t xml:space="preserve">Secretary receives or possesses information that would suggest to a reasonable person that the Applicant is of general bad character, the </w:t>
            </w:r>
            <w:r w:rsidR="00F27C13" w:rsidRPr="00F27C13">
              <w:t xml:space="preserve">Branch </w:t>
            </w:r>
            <w:r w:rsidRPr="00322B67">
              <w:t xml:space="preserve">Secretary shall make </w:t>
            </w:r>
            <w:r w:rsidRPr="00322B67">
              <w:lastRenderedPageBreak/>
              <w:t>appropriate enquiries to ascertain whether there are proper and sufficient grounds for rejecting the Applicant’s application by reason of their general bad character.</w:t>
            </w:r>
          </w:p>
          <w:p w14:paraId="563DE5A2" w14:textId="02F12D88" w:rsidR="00340A98" w:rsidRPr="00015D87" w:rsidRDefault="00C02B10" w:rsidP="00015D87">
            <w:pPr>
              <w:pStyle w:val="C1Numbering"/>
              <w:ind w:left="606" w:hanging="606"/>
            </w:pPr>
            <w:r w:rsidRPr="00322B67">
              <w:t xml:space="preserve">If the </w:t>
            </w:r>
            <w:r w:rsidR="00F27C13" w:rsidRPr="00F27C13">
              <w:t xml:space="preserve">Branch </w:t>
            </w:r>
            <w:r w:rsidRPr="00322B67">
              <w:t>Secretary rejects the application by the Applicant, that officer shall advise the Applicant in writing:</w:t>
            </w:r>
          </w:p>
          <w:p w14:paraId="4109FA3E" w14:textId="792584EF" w:rsidR="00340A98" w:rsidRPr="009A66B8" w:rsidRDefault="00340A98" w:rsidP="009A66B8">
            <w:pPr>
              <w:pStyle w:val="C15Numbering"/>
              <w:ind w:left="1701" w:hanging="1021"/>
            </w:pPr>
            <w:r w:rsidRPr="009A66B8">
              <w:t>of the grounds for the rejection of the Application;</w:t>
            </w:r>
          </w:p>
          <w:p w14:paraId="60A76351" w14:textId="0F24B55D" w:rsidR="00340A98" w:rsidRPr="009A66B8" w:rsidRDefault="00340A98" w:rsidP="009A66B8">
            <w:pPr>
              <w:pStyle w:val="C15Numbering"/>
              <w:ind w:left="1701" w:hanging="1021"/>
            </w:pPr>
            <w:r w:rsidRPr="009A66B8">
              <w:t>as to when and the manner in which any subscriptions and fees paid by the Applicant will be refunded; and</w:t>
            </w:r>
          </w:p>
          <w:p w14:paraId="278B41FC" w14:textId="38219EE9" w:rsidR="00C02B10" w:rsidRPr="009A66B8" w:rsidRDefault="00C02B10" w:rsidP="009A66B8">
            <w:pPr>
              <w:pStyle w:val="C15Numbering"/>
              <w:ind w:left="1701" w:hanging="1021"/>
            </w:pPr>
            <w:r w:rsidRPr="009A66B8">
              <w:t xml:space="preserve">that the Applicant may appeal to the </w:t>
            </w:r>
            <w:r w:rsidR="00F2474A" w:rsidRPr="00F2474A">
              <w:t xml:space="preserve">Branch </w:t>
            </w:r>
            <w:r w:rsidRPr="009A66B8">
              <w:t>Executive against the rejection of the Application as provided for in sub Rule C1.6.</w:t>
            </w:r>
          </w:p>
          <w:p w14:paraId="57EF32DB" w14:textId="1E6EA1D1" w:rsidR="00C02B10" w:rsidRPr="00322B67" w:rsidRDefault="00B10D56" w:rsidP="00322B67">
            <w:pPr>
              <w:pStyle w:val="C1Numbering"/>
              <w:ind w:left="606" w:hanging="606"/>
            </w:pPr>
            <w:r w:rsidRPr="00B10D56">
              <w:t xml:space="preserve">The Applicant may lodge an appeal in writing to the </w:t>
            </w:r>
            <w:r w:rsidR="00F2474A" w:rsidRPr="00F2474A">
              <w:t xml:space="preserve">Branch </w:t>
            </w:r>
            <w:r w:rsidRPr="00B10D56">
              <w:t xml:space="preserve">Executive within fourteen (14) days of being advised of the </w:t>
            </w:r>
            <w:r w:rsidR="00F2474A" w:rsidRPr="00F2474A">
              <w:t xml:space="preserve">Branch </w:t>
            </w:r>
            <w:r w:rsidRPr="00B10D56">
              <w:t xml:space="preserve">Secretary’s decision rejecting the Application, specifying the grounds for appeal. The </w:t>
            </w:r>
            <w:r w:rsidR="00F2474A" w:rsidRPr="00F2474A">
              <w:t xml:space="preserve">Branch </w:t>
            </w:r>
            <w:r w:rsidRPr="00B10D56">
              <w:t xml:space="preserve">Executive will meet and consider the appeal within twenty-eight (28) days of the appeal being lodged, and shall make a decision on the appeal as soon as practicable thereafter. Subject to the RO Act, the </w:t>
            </w:r>
            <w:r w:rsidR="00F2474A" w:rsidRPr="00F2474A">
              <w:t xml:space="preserve">Branch </w:t>
            </w:r>
            <w:r w:rsidRPr="00B10D56">
              <w:t>Executive’s decision on the appeal shall be final.</w:t>
            </w:r>
          </w:p>
          <w:p w14:paraId="63577070" w14:textId="3B6371C3" w:rsidR="004C1E44" w:rsidRPr="00322B67" w:rsidRDefault="0077481C" w:rsidP="00322B67">
            <w:pPr>
              <w:pStyle w:val="C1Numbering"/>
              <w:ind w:left="606" w:hanging="606"/>
            </w:pPr>
            <w:r w:rsidRPr="0077481C">
              <w:t>The date of admission of the Applicant to membership of the Organisation shall be the date of receipt by it of the Application.</w:t>
            </w:r>
          </w:p>
          <w:p w14:paraId="7FF3D58E" w14:textId="16D0891A" w:rsidR="00181C51" w:rsidRPr="00015D87" w:rsidRDefault="00C02B10" w:rsidP="00015D87">
            <w:pPr>
              <w:pStyle w:val="C1Numbering"/>
              <w:ind w:left="600" w:hanging="600"/>
              <w:rPr>
                <w:lang w:val="en-GB"/>
              </w:rPr>
            </w:pPr>
            <w:r w:rsidRPr="00BE6BF9">
              <w:rPr>
                <w:lang w:val="en-GB"/>
              </w:rPr>
              <w:t>Applicants for membership of the Organisation shall be informed in writing of:</w:t>
            </w:r>
          </w:p>
          <w:p w14:paraId="0C52F29F" w14:textId="44CA48A1" w:rsidR="00181C51" w:rsidRPr="00340A98" w:rsidRDefault="003B777A" w:rsidP="00322B67">
            <w:pPr>
              <w:pStyle w:val="C18Numbering"/>
              <w:ind w:left="1701" w:hanging="1021"/>
              <w:rPr>
                <w:lang w:val="en-US"/>
              </w:rPr>
            </w:pPr>
            <w:r w:rsidRPr="003B777A">
              <w:t>the financial obligations arising from membership; and</w:t>
            </w:r>
          </w:p>
          <w:p w14:paraId="58FCC191" w14:textId="0095F6AE" w:rsidR="00C02B10" w:rsidRPr="00653788" w:rsidRDefault="00653788" w:rsidP="00322B67">
            <w:pPr>
              <w:pStyle w:val="C18Numbering"/>
              <w:ind w:left="1701" w:hanging="1021"/>
            </w:pPr>
            <w:r w:rsidRPr="00653788">
              <w:t>the circumstances, and the manner, in which a member may resign from the Organisation.</w:t>
            </w:r>
            <w:r w:rsidR="009A66B8">
              <w:br/>
            </w:r>
          </w:p>
          <w:tbl>
            <w:tblPr>
              <w:tblStyle w:val="TableGrid"/>
              <w:tblW w:w="0" w:type="auto"/>
              <w:shd w:val="clear" w:color="auto" w:fill="FFFFFF" w:themeFill="background1"/>
              <w:tblLook w:val="04A0" w:firstRow="1" w:lastRow="0" w:firstColumn="1" w:lastColumn="0" w:noHBand="0" w:noVBand="1"/>
            </w:tblPr>
            <w:tblGrid>
              <w:gridCol w:w="9134"/>
            </w:tblGrid>
            <w:tr w:rsidR="00C02B10" w14:paraId="12C0CDCC" w14:textId="77777777" w:rsidTr="00C02B10">
              <w:tc>
                <w:tcPr>
                  <w:tcW w:w="9350" w:type="dxa"/>
                  <w:tcBorders>
                    <w:top w:val="nil"/>
                    <w:left w:val="nil"/>
                    <w:bottom w:val="nil"/>
                    <w:right w:val="nil"/>
                  </w:tcBorders>
                  <w:shd w:val="clear" w:color="auto" w:fill="FFFFFF" w:themeFill="background1"/>
                </w:tcPr>
                <w:p w14:paraId="739ABFE6" w14:textId="71451629" w:rsidR="00C02B10" w:rsidRDefault="00C02B10" w:rsidP="00C02B10">
                  <w:pPr>
                    <w:pStyle w:val="Normal-SmallText"/>
                    <w:jc w:val="center"/>
                  </w:pPr>
                  <w:r w:rsidRPr="000955A8">
                    <w:rPr>
                      <w:b/>
                      <w:bCs/>
                    </w:rPr>
                    <w:t xml:space="preserve">Note: </w:t>
                  </w:r>
                  <w:r w:rsidR="00FB2949" w:rsidRPr="00FB2949">
                    <w:t>S</w:t>
                  </w:r>
                  <w:r w:rsidRPr="000955A8">
                    <w:t xml:space="preserve">pecial provisions are made in Rule C11 for certain persons seeking </w:t>
                  </w:r>
                  <w:r>
                    <w:br/>
                  </w:r>
                  <w:r w:rsidRPr="000955A8">
                    <w:t>re-admission to membership after being removed from the register of members.</w:t>
                  </w:r>
                </w:p>
              </w:tc>
            </w:tr>
          </w:tbl>
          <w:p w14:paraId="1B420A8E" w14:textId="53ACE185" w:rsidR="00C02B10" w:rsidRPr="00ED16AB" w:rsidRDefault="00C02B10" w:rsidP="00C02B10">
            <w:pPr>
              <w:pStyle w:val="Heading3"/>
            </w:pPr>
          </w:p>
        </w:tc>
      </w:tr>
      <w:tr w:rsidR="00C02B10" w14:paraId="55F9417B" w14:textId="77777777" w:rsidTr="00D065BA">
        <w:trPr>
          <w:trHeight w:val="269"/>
        </w:trPr>
        <w:tc>
          <w:tcPr>
            <w:tcW w:w="9350" w:type="dxa"/>
            <w:shd w:val="clear" w:color="auto" w:fill="EBF0F9"/>
          </w:tcPr>
          <w:p w14:paraId="2B7F840A" w14:textId="77777777" w:rsidR="00C02B10" w:rsidRPr="00BE6BF9" w:rsidRDefault="00C02B10" w:rsidP="00C02B10">
            <w:pPr>
              <w:pStyle w:val="Normal-SmallText"/>
            </w:pPr>
          </w:p>
        </w:tc>
      </w:tr>
    </w:tbl>
    <w:p w14:paraId="16BF497E" w14:textId="77777777" w:rsidR="006F17D5" w:rsidRDefault="006F17D5">
      <w:pPr>
        <w:spacing w:before="0" w:after="160" w:line="259" w:lineRule="auto"/>
        <w:sectPr w:rsidR="006F17D5" w:rsidSect="00322B67">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D065BA" w14:paraId="3E68A438" w14:textId="77777777" w:rsidTr="00593E50">
        <w:trPr>
          <w:trHeight w:val="578"/>
        </w:trPr>
        <w:tc>
          <w:tcPr>
            <w:tcW w:w="9350" w:type="dxa"/>
            <w:tcBorders>
              <w:bottom w:val="single" w:sz="4" w:space="0" w:color="auto"/>
            </w:tcBorders>
            <w:shd w:val="clear" w:color="auto" w:fill="EFF6EA"/>
          </w:tcPr>
          <w:p w14:paraId="3CAFC6C1" w14:textId="0503172C" w:rsidR="00D065BA" w:rsidRDefault="00000000" w:rsidP="00907D79">
            <w:pPr>
              <w:pStyle w:val="Heading3"/>
            </w:pPr>
            <w:sdt>
              <w:sdtPr>
                <w:id w:val="-2099241183"/>
                <w14:checkbox>
                  <w14:checked w14:val="0"/>
                  <w14:checkedState w14:val="2612" w14:font="MS Gothic"/>
                  <w14:uncheckedState w14:val="2610" w14:font="MS Gothic"/>
                </w14:checkbox>
              </w:sdtPr>
              <w:sdtContent>
                <w:r w:rsidR="00D065BA">
                  <w:rPr>
                    <w:rFonts w:ascii="MS Gothic" w:eastAsia="MS Gothic" w:hAnsi="MS Gothic" w:hint="eastAsia"/>
                  </w:rPr>
                  <w:t>☐</w:t>
                </w:r>
              </w:sdtContent>
            </w:sdt>
            <w:r w:rsidR="00D065BA">
              <w:t xml:space="preserve"> </w:t>
            </w:r>
            <w:r w:rsidR="00D065BA" w:rsidRPr="00BE6BF9">
              <w:t xml:space="preserve">Rule for </w:t>
            </w:r>
            <w:r w:rsidR="00D065BA" w:rsidRPr="0026163B">
              <w:rPr>
                <w:color w:val="4C7731"/>
              </w:rPr>
              <w:t>employer</w:t>
            </w:r>
            <w:r w:rsidR="00D065BA" w:rsidRPr="00BE6BF9">
              <w:t xml:space="preserve"> organisation</w:t>
            </w:r>
          </w:p>
        </w:tc>
      </w:tr>
      <w:tr w:rsidR="00D065BA" w14:paraId="38CA6B13" w14:textId="77777777" w:rsidTr="00C41173">
        <w:trPr>
          <w:trHeight w:val="4526"/>
        </w:trPr>
        <w:tc>
          <w:tcPr>
            <w:tcW w:w="9350" w:type="dxa"/>
            <w:tcBorders>
              <w:top w:val="single" w:sz="4" w:space="0" w:color="auto"/>
            </w:tcBorders>
            <w:shd w:val="clear" w:color="auto" w:fill="EFF6EA"/>
          </w:tcPr>
          <w:p w14:paraId="198C90AF" w14:textId="6E57B387" w:rsidR="00350421" w:rsidRDefault="00350421" w:rsidP="00E77D92">
            <w:pPr>
              <w:pStyle w:val="C1Numbering"/>
              <w:numPr>
                <w:ilvl w:val="0"/>
                <w:numId w:val="250"/>
              </w:numPr>
              <w:ind w:left="600" w:hanging="600"/>
            </w:pPr>
            <w:r>
              <w:t>Subject to Rule C2 of these Rules, an applicant for membership of the Organisation (‘the Applicant’) shall apply for membership by completing an Application Form in the form approved by the National Executive and submitting the completed Form to the Secretary of the Branch established where that applicant either has its principal place of business or its registered office, as nominated by the applicant.</w:t>
            </w:r>
          </w:p>
          <w:p w14:paraId="4AA68D18" w14:textId="40973CAE" w:rsidR="00D065BA" w:rsidRPr="000955A8" w:rsidRDefault="00350421" w:rsidP="00350421">
            <w:pPr>
              <w:pStyle w:val="C1Numbering"/>
              <w:numPr>
                <w:ilvl w:val="0"/>
                <w:numId w:val="0"/>
              </w:numPr>
              <w:ind w:left="600"/>
            </w:pPr>
            <w:r>
              <w:t>Subject to the rights of the Applicant under the RO Act, if there should be any doubt or dispute as to which Branch of the Organisation the Applicant would belong if admitted to membership, the National Secretary shall advise the Applicant of the correct Branch and the Applicant is entitled to rely on that advice.</w:t>
            </w:r>
          </w:p>
          <w:tbl>
            <w:tblPr>
              <w:tblStyle w:val="TableGrid"/>
              <w:tblW w:w="0" w:type="auto"/>
              <w:tblLook w:val="04A0" w:firstRow="1" w:lastRow="0" w:firstColumn="1" w:lastColumn="0" w:noHBand="0" w:noVBand="1"/>
            </w:tblPr>
            <w:tblGrid>
              <w:gridCol w:w="9134"/>
            </w:tblGrid>
            <w:tr w:rsidR="00D065BA" w14:paraId="269D81DB" w14:textId="77777777" w:rsidTr="00D065BA">
              <w:tc>
                <w:tcPr>
                  <w:tcW w:w="9350" w:type="dxa"/>
                  <w:tcBorders>
                    <w:top w:val="nil"/>
                    <w:left w:val="nil"/>
                    <w:bottom w:val="nil"/>
                    <w:right w:val="nil"/>
                  </w:tcBorders>
                  <w:shd w:val="clear" w:color="auto" w:fill="FFFFFF" w:themeFill="background1"/>
                </w:tcPr>
                <w:p w14:paraId="727FA9AF" w14:textId="4C6AC767" w:rsidR="00D065BA" w:rsidRDefault="00D065BA" w:rsidP="00D065BA">
                  <w:pPr>
                    <w:pStyle w:val="Normal-SmallText"/>
                    <w:jc w:val="center"/>
                  </w:pPr>
                  <w:r w:rsidRPr="00982183">
                    <w:rPr>
                      <w:b/>
                      <w:bCs/>
                    </w:rPr>
                    <w:t xml:space="preserve">Note: </w:t>
                  </w:r>
                  <w:r w:rsidRPr="00982183">
                    <w:t xml:space="preserve">An application may be lodged electronically: see </w:t>
                  </w:r>
                  <w:r w:rsidR="00FE750D">
                    <w:t>s</w:t>
                  </w:r>
                  <w:r w:rsidRPr="00982183">
                    <w:t>ub Rule B1.1.4.</w:t>
                  </w:r>
                </w:p>
              </w:tc>
            </w:tr>
          </w:tbl>
          <w:p w14:paraId="038B7BF7" w14:textId="77777777" w:rsidR="00D065BA" w:rsidRDefault="00D065BA" w:rsidP="00D065BA">
            <w:pPr>
              <w:pStyle w:val="Normal-SmallText"/>
              <w:rPr>
                <w:sz w:val="2"/>
                <w:szCs w:val="2"/>
              </w:rPr>
            </w:pPr>
          </w:p>
          <w:p w14:paraId="191F5833" w14:textId="137A94FF" w:rsidR="00D065BA" w:rsidRPr="00BE6BF9" w:rsidRDefault="00D065BA" w:rsidP="00791B4E">
            <w:pPr>
              <w:pStyle w:val="C1Numbering"/>
              <w:numPr>
                <w:ilvl w:val="0"/>
                <w:numId w:val="22"/>
              </w:numPr>
              <w:ind w:left="599" w:hanging="567"/>
            </w:pPr>
            <w:r w:rsidRPr="00BE6BF9">
              <w:t xml:space="preserve">The </w:t>
            </w:r>
            <w:r w:rsidR="007320CA" w:rsidRPr="007320CA">
              <w:t>Branch</w:t>
            </w:r>
            <w:r w:rsidR="007320CA">
              <w:t xml:space="preserve"> </w:t>
            </w:r>
            <w:r w:rsidRPr="00BE6BF9">
              <w:t>Secretary shall promptly consider the application by the Applicant and if satisfied that the Applicant:</w:t>
            </w:r>
          </w:p>
          <w:p w14:paraId="6287491C" w14:textId="562317AA" w:rsidR="00D065BA" w:rsidRPr="00C67A0D" w:rsidRDefault="00D065BA" w:rsidP="00791B4E">
            <w:pPr>
              <w:pStyle w:val="C12SubNumbering"/>
              <w:numPr>
                <w:ilvl w:val="0"/>
                <w:numId w:val="21"/>
              </w:numPr>
              <w:ind w:left="1733" w:hanging="992"/>
            </w:pPr>
            <w:r w:rsidRPr="00C67A0D">
              <w:t>is eligible for membership of the Organisation;</w:t>
            </w:r>
          </w:p>
          <w:p w14:paraId="7B0C93EE" w14:textId="1B4FB737" w:rsidR="00D065BA" w:rsidRPr="00C67A0D" w:rsidRDefault="00D065BA" w:rsidP="00C67A0D">
            <w:pPr>
              <w:pStyle w:val="C12SubNumbering"/>
              <w:ind w:left="1733" w:hanging="992"/>
            </w:pPr>
            <w:r w:rsidRPr="00C67A0D">
              <w:t>has paid any fees properly payable to the Organisation in relation to membership;</w:t>
            </w:r>
          </w:p>
          <w:p w14:paraId="2C940CB8" w14:textId="5C348661" w:rsidR="00D065BA" w:rsidRPr="00C67A0D" w:rsidRDefault="00D065BA" w:rsidP="00C67A0D">
            <w:pPr>
              <w:pStyle w:val="C12SubNumbering"/>
              <w:ind w:left="1733" w:hanging="992"/>
            </w:pPr>
            <w:r w:rsidRPr="00C67A0D">
              <w:t>in the case of a partnership or body corporate, does not make provision in its constituent documents that are inconsistent with the purposes for which the Organisation was formed; and</w:t>
            </w:r>
          </w:p>
          <w:p w14:paraId="46B8C10A" w14:textId="035B22BC" w:rsidR="00D065BA" w:rsidRPr="00C67A0D" w:rsidRDefault="00D065BA" w:rsidP="00C67A0D">
            <w:pPr>
              <w:pStyle w:val="C12SubNumbering"/>
              <w:ind w:left="1733" w:hanging="992"/>
            </w:pPr>
            <w:r w:rsidRPr="00C67A0D">
              <w:t>has otherwise complied with the Rules for admission to membership</w:t>
            </w:r>
          </w:p>
          <w:p w14:paraId="38D28070" w14:textId="38049A61" w:rsidR="00D065BA" w:rsidRPr="00BE6BF9" w:rsidRDefault="00D065BA" w:rsidP="00D065BA">
            <w:pPr>
              <w:ind w:firstLine="720"/>
            </w:pPr>
            <w:r w:rsidRPr="00BE6BF9">
              <w:t>shall admit the Applicant to membership</w:t>
            </w:r>
            <w:r>
              <w:t>, unless sub Rule C1.4 applies</w:t>
            </w:r>
            <w:r w:rsidRPr="00BE6BF9">
              <w:t>.</w:t>
            </w:r>
          </w:p>
          <w:p w14:paraId="7E96206D" w14:textId="5932FE34" w:rsidR="00D065BA" w:rsidRPr="00D537A2" w:rsidRDefault="00D065BA" w:rsidP="00D3050B">
            <w:pPr>
              <w:pStyle w:val="C1Numbering"/>
              <w:ind w:left="606" w:hanging="606"/>
            </w:pPr>
            <w:r w:rsidRPr="00D537A2">
              <w:t xml:space="preserve">If the </w:t>
            </w:r>
            <w:r w:rsidR="003079E1" w:rsidRPr="003079E1">
              <w:t>Branch</w:t>
            </w:r>
            <w:r w:rsidR="003079E1">
              <w:t xml:space="preserve"> </w:t>
            </w:r>
            <w:r w:rsidRPr="00D537A2">
              <w:t xml:space="preserve">Secretary is not satisfied of any of the matters specified in sub Rule C1.2, the </w:t>
            </w:r>
            <w:r w:rsidR="00C02276" w:rsidRPr="00C02276">
              <w:t>Branch</w:t>
            </w:r>
            <w:r w:rsidR="00C02276">
              <w:t xml:space="preserve"> </w:t>
            </w:r>
            <w:r w:rsidRPr="00D537A2">
              <w:t xml:space="preserve">Secretary shall inform the Applicant of the deficiency and give the Applicant a reasonable opportunity to comply with the requirements of that </w:t>
            </w:r>
            <w:r w:rsidR="000241BB">
              <w:t>s</w:t>
            </w:r>
            <w:r w:rsidRPr="00D537A2">
              <w:t>ub Rule.</w:t>
            </w:r>
          </w:p>
          <w:p w14:paraId="6066EA56" w14:textId="424EE5B0" w:rsidR="00D065BA" w:rsidRPr="00FB5AB6" w:rsidRDefault="00D065BA" w:rsidP="003F370B">
            <w:pPr>
              <w:pStyle w:val="C1Numbering"/>
              <w:ind w:left="606" w:hanging="606"/>
            </w:pPr>
            <w:r w:rsidRPr="00FB5AB6">
              <w:t xml:space="preserve">This sub Rule applies to an Applicant that is a natural person only. If the </w:t>
            </w:r>
            <w:r w:rsidR="00C02276" w:rsidRPr="00C02276">
              <w:t>Branch</w:t>
            </w:r>
            <w:r w:rsidR="00C02276">
              <w:t xml:space="preserve"> </w:t>
            </w:r>
            <w:r w:rsidRPr="00FB5AB6">
              <w:t xml:space="preserve">Secretary receives or possesses information that would suggest to a reasonable person that the Applicant is of general bad character the </w:t>
            </w:r>
            <w:r w:rsidR="00C02276" w:rsidRPr="00C02276">
              <w:t>Branch</w:t>
            </w:r>
            <w:r w:rsidR="00C02276">
              <w:t xml:space="preserve"> </w:t>
            </w:r>
            <w:r w:rsidRPr="00FB5AB6">
              <w:t>Secretary shall make appropriate enquiries to ascertain whether there are proper and sufficient grounds for rejecting the Applicant’s application by reason of their general bad character.</w:t>
            </w:r>
          </w:p>
          <w:p w14:paraId="6738BF14" w14:textId="0EF024D9" w:rsidR="00D065BA" w:rsidRPr="00FB5AB6" w:rsidRDefault="00D065BA" w:rsidP="003F370B">
            <w:pPr>
              <w:pStyle w:val="C1Numbering"/>
              <w:ind w:left="606" w:hanging="606"/>
            </w:pPr>
            <w:r w:rsidRPr="00FB5AB6">
              <w:t xml:space="preserve">If the </w:t>
            </w:r>
            <w:r w:rsidR="006E1F1D" w:rsidRPr="006E1F1D">
              <w:t>Branch</w:t>
            </w:r>
            <w:r w:rsidR="006E1F1D">
              <w:t xml:space="preserve"> </w:t>
            </w:r>
            <w:r w:rsidRPr="00FB5AB6">
              <w:t>Secretary rejects the application by the Applicant, that officer shall advise the Applicant in writing:</w:t>
            </w:r>
          </w:p>
          <w:p w14:paraId="07075A4E" w14:textId="6FBC8810" w:rsidR="00D065BA" w:rsidRPr="00C67A0D" w:rsidRDefault="00D065BA" w:rsidP="00E77D92">
            <w:pPr>
              <w:pStyle w:val="C15Numbering"/>
              <w:numPr>
                <w:ilvl w:val="0"/>
                <w:numId w:val="142"/>
              </w:numPr>
              <w:ind w:left="1736" w:hanging="1056"/>
            </w:pPr>
            <w:r w:rsidRPr="00C67A0D">
              <w:t xml:space="preserve">of the grounds for the rejection of the Application; </w:t>
            </w:r>
          </w:p>
          <w:p w14:paraId="4020155D" w14:textId="061A609B" w:rsidR="00D065BA" w:rsidRPr="00C67A0D" w:rsidRDefault="00D065BA" w:rsidP="00C67A0D">
            <w:pPr>
              <w:pStyle w:val="C15Numbering"/>
              <w:ind w:left="1701" w:hanging="1021"/>
            </w:pPr>
            <w:r w:rsidRPr="00C67A0D">
              <w:t>as to when and the manner in which any subscriptions and fees paid by the</w:t>
            </w:r>
            <w:r w:rsidR="005E4C0E" w:rsidRPr="00C67A0D">
              <w:t xml:space="preserve"> </w:t>
            </w:r>
            <w:r w:rsidRPr="00C67A0D">
              <w:t>Applicant will be refunded; and</w:t>
            </w:r>
          </w:p>
          <w:p w14:paraId="29E05F03" w14:textId="63413D06" w:rsidR="00D065BA" w:rsidRPr="00C67A0D" w:rsidRDefault="00D065BA" w:rsidP="00C67A0D">
            <w:pPr>
              <w:pStyle w:val="C15Numbering"/>
              <w:ind w:left="1701" w:hanging="1021"/>
            </w:pPr>
            <w:r w:rsidRPr="00C67A0D">
              <w:lastRenderedPageBreak/>
              <w:t xml:space="preserve">that the Applicant may appeal to the </w:t>
            </w:r>
            <w:r w:rsidR="001C1773" w:rsidRPr="001C1773">
              <w:t>Branch</w:t>
            </w:r>
            <w:r w:rsidR="001C1773">
              <w:t xml:space="preserve"> </w:t>
            </w:r>
            <w:r w:rsidRPr="00C67A0D">
              <w:t>Executive against the rejection of the Application as provided for in sub Rule C1.6.</w:t>
            </w:r>
          </w:p>
          <w:p w14:paraId="1C2C7BCF" w14:textId="1EB69C0D" w:rsidR="0054051E" w:rsidRDefault="00E15FB2" w:rsidP="00AF5D42">
            <w:pPr>
              <w:pStyle w:val="C1Numbering"/>
              <w:ind w:left="606" w:hanging="567"/>
            </w:pPr>
            <w:r w:rsidRPr="00E15FB2">
              <w:t xml:space="preserve">The Applicant may lodge an appeal in writing to the </w:t>
            </w:r>
            <w:r w:rsidR="00256C5E" w:rsidRPr="00256C5E">
              <w:t>Branch</w:t>
            </w:r>
            <w:r w:rsidR="00256C5E">
              <w:t xml:space="preserve"> </w:t>
            </w:r>
            <w:r w:rsidRPr="00E15FB2">
              <w:t xml:space="preserve">Executive within </w:t>
            </w:r>
            <w:r w:rsidR="000841E9">
              <w:t>fou</w:t>
            </w:r>
            <w:r w:rsidR="00344262">
              <w:t>rteen (14)</w:t>
            </w:r>
            <w:r w:rsidRPr="00E15FB2">
              <w:t xml:space="preserve"> days of being advised of the </w:t>
            </w:r>
            <w:r w:rsidR="00256C5E" w:rsidRPr="00256C5E">
              <w:t>Branch</w:t>
            </w:r>
            <w:r w:rsidR="00256C5E">
              <w:t xml:space="preserve"> </w:t>
            </w:r>
            <w:r w:rsidRPr="00E15FB2">
              <w:t xml:space="preserve">Secretary’s decision rejecting the Application, specifying the grounds for appeal. The </w:t>
            </w:r>
            <w:r w:rsidR="00256C5E" w:rsidRPr="00256C5E">
              <w:t>Branch</w:t>
            </w:r>
            <w:r w:rsidR="00256C5E">
              <w:t xml:space="preserve"> </w:t>
            </w:r>
            <w:r w:rsidRPr="00E15FB2">
              <w:t xml:space="preserve">Executive will meet and consider the appeal within </w:t>
            </w:r>
            <w:r w:rsidR="008E6EAD">
              <w:t>twenty-eight (</w:t>
            </w:r>
            <w:r w:rsidRPr="00E15FB2">
              <w:t>28</w:t>
            </w:r>
            <w:r w:rsidR="008E6EAD">
              <w:t>)</w:t>
            </w:r>
            <w:r w:rsidRPr="00E15FB2">
              <w:t xml:space="preserve"> days of the appeal being lodged and shall make a decision on the appeal as soon as practicable thereafter. Subject to the RO Act, the </w:t>
            </w:r>
            <w:r w:rsidR="00256C5E" w:rsidRPr="00256C5E">
              <w:t>Branch</w:t>
            </w:r>
            <w:r w:rsidR="00256C5E">
              <w:t xml:space="preserve"> </w:t>
            </w:r>
            <w:r w:rsidRPr="00E15FB2">
              <w:t>Executive’s decision on the appeal shall be final.</w:t>
            </w:r>
            <w:r>
              <w:t xml:space="preserve"> </w:t>
            </w:r>
          </w:p>
          <w:p w14:paraId="23B1B08F" w14:textId="7DAF7F53" w:rsidR="001B3878" w:rsidRDefault="001B3878" w:rsidP="00AF5D42">
            <w:pPr>
              <w:pStyle w:val="C1Numbering"/>
              <w:ind w:left="606" w:hanging="567"/>
            </w:pPr>
            <w:r w:rsidRPr="001B3878">
              <w:t>The date of admission of the Applicant to membership of the Organisation shall be the date of receipt by the Organisation of the Application. </w:t>
            </w:r>
          </w:p>
          <w:p w14:paraId="5D87C14B" w14:textId="57B02947" w:rsidR="00D065BA" w:rsidRPr="00AF5D42" w:rsidRDefault="00D065BA" w:rsidP="00AF5D42">
            <w:pPr>
              <w:pStyle w:val="C1Numbering"/>
              <w:ind w:left="606" w:hanging="567"/>
            </w:pPr>
            <w:r w:rsidRPr="00AF5D42">
              <w:t>Applicants for membership of the Organisation shall be informed in writing of:</w:t>
            </w:r>
          </w:p>
          <w:p w14:paraId="3C0F5521" w14:textId="0E5FC191" w:rsidR="00D065BA" w:rsidRPr="00C67A0D" w:rsidRDefault="00D065BA" w:rsidP="00791B4E">
            <w:pPr>
              <w:pStyle w:val="C18Numbering"/>
              <w:numPr>
                <w:ilvl w:val="0"/>
                <w:numId w:val="23"/>
              </w:numPr>
              <w:ind w:left="1733" w:hanging="1069"/>
            </w:pPr>
            <w:r w:rsidRPr="00C67A0D">
              <w:t>the financial obligations arising from membership; and</w:t>
            </w:r>
          </w:p>
          <w:p w14:paraId="5AC14557" w14:textId="1AB3C6E3" w:rsidR="005A3F5A" w:rsidRPr="00C67A0D" w:rsidRDefault="00D065BA" w:rsidP="005A3F5A">
            <w:pPr>
              <w:pStyle w:val="C18Numbering"/>
              <w:ind w:left="1701" w:hanging="1021"/>
            </w:pPr>
            <w:r w:rsidRPr="00C67A0D">
              <w:t>the circumstances, and the manner, in which a member may resign from the Association.</w:t>
            </w:r>
            <w:r w:rsidR="00C41173">
              <w:br/>
            </w:r>
          </w:p>
          <w:tbl>
            <w:tblPr>
              <w:tblStyle w:val="TableGrid"/>
              <w:tblW w:w="0" w:type="auto"/>
              <w:tblLook w:val="04A0" w:firstRow="1" w:lastRow="0" w:firstColumn="1" w:lastColumn="0" w:noHBand="0" w:noVBand="1"/>
            </w:tblPr>
            <w:tblGrid>
              <w:gridCol w:w="9134"/>
            </w:tblGrid>
            <w:tr w:rsidR="005A3F5A" w14:paraId="3A432FEE" w14:textId="77777777" w:rsidTr="002F5205">
              <w:trPr>
                <w:trHeight w:val="515"/>
              </w:trPr>
              <w:tc>
                <w:tcPr>
                  <w:tcW w:w="9350" w:type="dxa"/>
                  <w:tcBorders>
                    <w:top w:val="nil"/>
                    <w:left w:val="nil"/>
                    <w:bottom w:val="nil"/>
                    <w:right w:val="nil"/>
                  </w:tcBorders>
                  <w:shd w:val="clear" w:color="auto" w:fill="FFFFFF" w:themeFill="background1"/>
                </w:tcPr>
                <w:p w14:paraId="438E042E" w14:textId="1E5EFD1D" w:rsidR="005A3F5A" w:rsidRDefault="005A3F5A" w:rsidP="005A3F5A">
                  <w:pPr>
                    <w:pStyle w:val="Normal-SmallText"/>
                    <w:jc w:val="center"/>
                  </w:pPr>
                  <w:r w:rsidRPr="00BE6BF9">
                    <w:rPr>
                      <w:b/>
                      <w:bCs/>
                    </w:rPr>
                    <w:t>Note</w:t>
                  </w:r>
                  <w:r w:rsidRPr="00BE6BF9">
                    <w:t xml:space="preserve">: </w:t>
                  </w:r>
                  <w:r w:rsidR="00FB2949">
                    <w:t>S</w:t>
                  </w:r>
                  <w:r w:rsidRPr="00BE6BF9">
                    <w:t xml:space="preserve">pecial provisions are made in Rule C11 for certain persons seeking </w:t>
                  </w:r>
                  <w:r>
                    <w:br/>
                  </w:r>
                  <w:r w:rsidRPr="00BE6BF9">
                    <w:t>re-admission to membership after being removed from the register of members.</w:t>
                  </w:r>
                </w:p>
              </w:tc>
            </w:tr>
          </w:tbl>
          <w:p w14:paraId="053B9B4B" w14:textId="77777777" w:rsidR="005A3F5A" w:rsidRDefault="005A3F5A" w:rsidP="005A3F5A">
            <w:pPr>
              <w:pStyle w:val="C18Numbering"/>
              <w:numPr>
                <w:ilvl w:val="0"/>
                <w:numId w:val="0"/>
              </w:numPr>
              <w:ind w:left="720" w:hanging="360"/>
            </w:pPr>
          </w:p>
          <w:p w14:paraId="4615437A" w14:textId="2ECA1F22" w:rsidR="005A3F5A" w:rsidRPr="00ED16AB" w:rsidRDefault="005A3F5A" w:rsidP="005A3F5A">
            <w:pPr>
              <w:pStyle w:val="C18Numbering"/>
              <w:numPr>
                <w:ilvl w:val="0"/>
                <w:numId w:val="0"/>
              </w:numPr>
              <w:ind w:left="720" w:hanging="360"/>
            </w:pPr>
          </w:p>
        </w:tc>
      </w:tr>
    </w:tbl>
    <w:p w14:paraId="6C5985D6" w14:textId="77777777" w:rsidR="00D065BA" w:rsidRDefault="00D065BA" w:rsidP="00D065BA"/>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575"/>
        <w:gridCol w:w="1989"/>
      </w:tblGrid>
      <w:tr w:rsidR="001A2EED" w14:paraId="6AE6AF71" w14:textId="77777777" w:rsidTr="00205D14">
        <w:trPr>
          <w:trHeight w:val="549"/>
          <w:tblHeader/>
        </w:trPr>
        <w:tc>
          <w:tcPr>
            <w:tcW w:w="1984" w:type="dxa"/>
            <w:tcBorders>
              <w:top w:val="single" w:sz="12" w:space="0" w:color="auto"/>
            </w:tcBorders>
            <w:shd w:val="clear" w:color="auto" w:fill="000000" w:themeFill="text1"/>
            <w:vAlign w:val="center"/>
          </w:tcPr>
          <w:p w14:paraId="044B59D0" w14:textId="772531C5" w:rsidR="001A2EED" w:rsidRPr="0039465A" w:rsidRDefault="001A2EED" w:rsidP="00D8223F">
            <w:pPr>
              <w:pStyle w:val="Notes"/>
            </w:pPr>
            <w:r w:rsidRPr="00F233BB">
              <w:t xml:space="preserve">NOTES TO RULE </w:t>
            </w:r>
            <w:r w:rsidR="00C57E95">
              <w:t>C1</w:t>
            </w:r>
          </w:p>
        </w:tc>
        <w:tc>
          <w:tcPr>
            <w:tcW w:w="2812" w:type="dxa"/>
            <w:tcBorders>
              <w:top w:val="single" w:sz="12" w:space="0" w:color="auto"/>
            </w:tcBorders>
            <w:shd w:val="clear" w:color="auto" w:fill="F2F2F2" w:themeFill="background1" w:themeFillShade="F2"/>
            <w:vAlign w:val="center"/>
          </w:tcPr>
          <w:p w14:paraId="59C145A5" w14:textId="77777777" w:rsidR="001A2EED" w:rsidRPr="0039465A" w:rsidRDefault="001A2EED" w:rsidP="00D8223F">
            <w:pPr>
              <w:pStyle w:val="Normal-SmallText"/>
            </w:pPr>
          </w:p>
        </w:tc>
        <w:tc>
          <w:tcPr>
            <w:tcW w:w="2575" w:type="dxa"/>
            <w:tcBorders>
              <w:top w:val="single" w:sz="12" w:space="0" w:color="auto"/>
            </w:tcBorders>
            <w:shd w:val="clear" w:color="auto" w:fill="F2F2F2" w:themeFill="background1" w:themeFillShade="F2"/>
            <w:vAlign w:val="center"/>
          </w:tcPr>
          <w:p w14:paraId="6699B6E9" w14:textId="77777777" w:rsidR="001A2EED" w:rsidRPr="0039465A" w:rsidRDefault="001A2EED" w:rsidP="00D8223F">
            <w:pPr>
              <w:pStyle w:val="Normal-SmallText"/>
            </w:pPr>
          </w:p>
        </w:tc>
        <w:tc>
          <w:tcPr>
            <w:tcW w:w="1989" w:type="dxa"/>
            <w:tcBorders>
              <w:top w:val="single" w:sz="12" w:space="0" w:color="auto"/>
            </w:tcBorders>
            <w:shd w:val="clear" w:color="auto" w:fill="D9E2F3" w:themeFill="accent5" w:themeFillTint="33"/>
            <w:vAlign w:val="center"/>
          </w:tcPr>
          <w:p w14:paraId="320AFF08" w14:textId="77AF1959" w:rsidR="001A2EED" w:rsidRPr="00252C5A" w:rsidRDefault="001A2EED" w:rsidP="00D8223F">
            <w:pPr>
              <w:pStyle w:val="Normal-SmallText"/>
              <w:jc w:val="right"/>
              <w:rPr>
                <w:b/>
                <w:bCs/>
              </w:rPr>
            </w:pPr>
            <w:r>
              <w:rPr>
                <w:rFonts w:ascii="Arial" w:hAnsi="Arial"/>
              </w:rPr>
              <w:drawing>
                <wp:anchor distT="0" distB="0" distL="114300" distR="114300" simplePos="0" relativeHeight="251816448" behindDoc="0" locked="0" layoutInCell="1" allowOverlap="1" wp14:anchorId="15CE819D" wp14:editId="62E45E43">
                  <wp:simplePos x="0" y="0"/>
                  <wp:positionH relativeFrom="column">
                    <wp:posOffset>-22860</wp:posOffset>
                  </wp:positionH>
                  <wp:positionV relativeFrom="paragraph">
                    <wp:posOffset>22225</wp:posOffset>
                  </wp:positionV>
                  <wp:extent cx="278130" cy="264160"/>
                  <wp:effectExtent l="0" t="0" r="7620" b="2540"/>
                  <wp:wrapNone/>
                  <wp:docPr id="91295687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2956877"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B0268A">
              <w:rPr>
                <w:b/>
                <w:bCs/>
              </w:rPr>
              <w:t xml:space="preserve">Mandatory </w:t>
            </w:r>
            <w:r w:rsidR="00850D54">
              <w:rPr>
                <w:b/>
                <w:bCs/>
              </w:rPr>
              <w:t>r</w:t>
            </w:r>
            <w:r w:rsidR="00B0268A">
              <w:rPr>
                <w:b/>
                <w:bCs/>
              </w:rPr>
              <w:t>ule</w:t>
            </w:r>
          </w:p>
        </w:tc>
      </w:tr>
      <w:tr w:rsidR="001A2EED" w14:paraId="38C918F0" w14:textId="77777777" w:rsidTr="00907D79">
        <w:tc>
          <w:tcPr>
            <w:tcW w:w="9360" w:type="dxa"/>
            <w:gridSpan w:val="4"/>
            <w:tcBorders>
              <w:bottom w:val="nil"/>
            </w:tcBorders>
            <w:shd w:val="clear" w:color="auto" w:fill="F2F2F2" w:themeFill="background1" w:themeFillShade="F2"/>
          </w:tcPr>
          <w:p w14:paraId="42126556" w14:textId="7512703B" w:rsidR="001A2EED" w:rsidRPr="00BE6BF9" w:rsidRDefault="001A2EED" w:rsidP="001A2EED">
            <w:pPr>
              <w:pStyle w:val="BoldSmallText"/>
            </w:pPr>
            <w:r w:rsidRPr="00BE6BF9">
              <w:t>Key considerations</w:t>
            </w:r>
          </w:p>
          <w:p w14:paraId="56C6671D" w14:textId="1A718E37" w:rsidR="001A2EED" w:rsidRPr="00BE6BF9" w:rsidRDefault="001A2EED" w:rsidP="001A2EED">
            <w:pPr>
              <w:pStyle w:val="Bullet"/>
            </w:pPr>
            <w:r w:rsidRPr="1BE253C1">
              <w:t>It is mandatory for an organisation to have a rule that specifies the terms upon which a person may become a member.</w:t>
            </w:r>
            <w:r w:rsidR="002B25A3">
              <w:rPr>
                <w:rStyle w:val="FootnoteReference"/>
              </w:rPr>
              <w:footnoteReference w:id="7"/>
            </w:r>
            <w:r w:rsidRPr="1BE253C1">
              <w:t xml:space="preserve"> Model Rule C1 is a suggested rule that meets this requirement. </w:t>
            </w:r>
          </w:p>
          <w:p w14:paraId="146E9955" w14:textId="4C477F70" w:rsidR="001A2EED" w:rsidRPr="00BE6BF9" w:rsidRDefault="001A2EED" w:rsidP="001A2EED">
            <w:pPr>
              <w:pStyle w:val="Bullet"/>
            </w:pPr>
            <w:r>
              <w:t>The</w:t>
            </w:r>
            <w:r w:rsidRPr="00BE6BF9">
              <w:t xml:space="preserve"> rule </w:t>
            </w:r>
            <w:r>
              <w:t>must</w:t>
            </w:r>
            <w:r w:rsidRPr="00BE6BF9">
              <w:t xml:space="preserve"> be consistent with the provisions of the RO Act that confer on a person a right to membership of an organisation, provided certain conditions are met</w:t>
            </w:r>
            <w:r w:rsidR="00235011">
              <w:t>.</w:t>
            </w:r>
            <w:r w:rsidR="00235011">
              <w:rPr>
                <w:rStyle w:val="FootnoteReference"/>
              </w:rPr>
              <w:footnoteReference w:id="8"/>
            </w:r>
          </w:p>
          <w:p w14:paraId="71FD0487" w14:textId="4EA13D5F" w:rsidR="001A2EED" w:rsidRPr="00BE6BF9" w:rsidRDefault="001A2EED" w:rsidP="001A2EED">
            <w:pPr>
              <w:pStyle w:val="Bullet"/>
            </w:pPr>
            <w:r w:rsidRPr="1BE253C1">
              <w:t>An organisation must also have a rule that requires the organisation to notify applicants for membership as to the financial obligations of membership, and the circumstances and manner in which a member may resign</w:t>
            </w:r>
            <w:r w:rsidR="00356A6B">
              <w:rPr>
                <w:rStyle w:val="FootnoteReference"/>
              </w:rPr>
              <w:footnoteReference w:id="9"/>
            </w:r>
            <w:r w:rsidR="00960947">
              <w:t xml:space="preserve"> </w:t>
            </w:r>
            <w:r w:rsidRPr="1BE253C1">
              <w:t>(see model sub Rule C1.8</w:t>
            </w:r>
            <w:r w:rsidR="002B035E">
              <w:t xml:space="preserve"> required text</w:t>
            </w:r>
            <w:r w:rsidRPr="1BE253C1">
              <w:t>).</w:t>
            </w:r>
          </w:p>
          <w:p w14:paraId="12A3A728" w14:textId="77777777" w:rsidR="001A2EED" w:rsidRPr="00BE6BF9" w:rsidRDefault="001A2EED" w:rsidP="001A2EED">
            <w:pPr>
              <w:pStyle w:val="BoldSmallText"/>
            </w:pPr>
            <w:r w:rsidRPr="1BE253C1">
              <w:lastRenderedPageBreak/>
              <w:t>Conditions to be admitted to membership</w:t>
            </w:r>
          </w:p>
          <w:p w14:paraId="2B50639A" w14:textId="77777777" w:rsidR="001A2EED" w:rsidRPr="00BE6BF9" w:rsidRDefault="001A2EED" w:rsidP="00193203">
            <w:pPr>
              <w:pStyle w:val="Normal-SmallText"/>
            </w:pPr>
            <w:r w:rsidRPr="1BE253C1">
              <w:t>For employee organisations, the statutory conditions for admission of a person to membership are that they:</w:t>
            </w:r>
          </w:p>
          <w:p w14:paraId="4609DC05" w14:textId="77777777" w:rsidR="001A2EED" w:rsidRPr="00193203" w:rsidRDefault="001A2EED" w:rsidP="00193203">
            <w:pPr>
              <w:pStyle w:val="Bullet"/>
            </w:pPr>
            <w:r w:rsidRPr="00193203">
              <w:t>are eligible for membership under the eligibility rule of the organisation;</w:t>
            </w:r>
          </w:p>
          <w:p w14:paraId="034A73D4" w14:textId="6A71FFF0" w:rsidR="001A2EED" w:rsidRPr="00193203" w:rsidRDefault="001A2EED" w:rsidP="00193203">
            <w:pPr>
              <w:pStyle w:val="Bullet"/>
            </w:pPr>
            <w:r w:rsidRPr="00193203">
              <w:t xml:space="preserve">are not of </w:t>
            </w:r>
            <w:r w:rsidR="004E55F9">
              <w:t>‘</w:t>
            </w:r>
            <w:r w:rsidRPr="00193203">
              <w:t>general bad character</w:t>
            </w:r>
            <w:r w:rsidR="004E55F9">
              <w:t>’</w:t>
            </w:r>
            <w:r w:rsidRPr="00193203">
              <w:t>; and</w:t>
            </w:r>
          </w:p>
          <w:p w14:paraId="5A4A2E7B" w14:textId="1476A3CF" w:rsidR="001A2EED" w:rsidRPr="00193203" w:rsidRDefault="001A2EED" w:rsidP="00193203">
            <w:pPr>
              <w:pStyle w:val="Bullet"/>
            </w:pPr>
            <w:r w:rsidRPr="00193203">
              <w:t>pay any amount properly payable in relation to membership.</w:t>
            </w:r>
            <w:r w:rsidR="00D100B5">
              <w:rPr>
                <w:rStyle w:val="FootnoteReference"/>
              </w:rPr>
              <w:footnoteReference w:id="10"/>
            </w:r>
          </w:p>
          <w:p w14:paraId="6AE613CD" w14:textId="48ADA9AE" w:rsidR="001A2EED" w:rsidRPr="00BE6BF9" w:rsidRDefault="007445A4" w:rsidP="00193203">
            <w:pPr>
              <w:pStyle w:val="Normal-SmallText"/>
            </w:pPr>
            <w:r>
              <w:br/>
            </w:r>
            <w:r w:rsidR="001A2EED" w:rsidRPr="1BE253C1">
              <w:t>For employer organisations, the statutory conditions for admission of an employer to membership are that they:</w:t>
            </w:r>
          </w:p>
          <w:p w14:paraId="17929EA1" w14:textId="77777777" w:rsidR="001A2EED" w:rsidRPr="00BE6BF9" w:rsidRDefault="001A2EED" w:rsidP="00193203">
            <w:pPr>
              <w:pStyle w:val="Bullet"/>
            </w:pPr>
            <w:r w:rsidRPr="00BE6BF9">
              <w:t>are eligible for membership of the organisation;</w:t>
            </w:r>
          </w:p>
          <w:p w14:paraId="6EDC4367" w14:textId="5D514885" w:rsidR="001A2EED" w:rsidRPr="00BE6BF9" w:rsidRDefault="001A2EED" w:rsidP="00193203">
            <w:pPr>
              <w:pStyle w:val="Bullet"/>
            </w:pPr>
            <w:r w:rsidRPr="00BE6BF9">
              <w:t xml:space="preserve">in the case of a natural person, are not of </w:t>
            </w:r>
            <w:r w:rsidR="004E55F9">
              <w:t>‘</w:t>
            </w:r>
            <w:r w:rsidRPr="00BE6BF9">
              <w:t>general bad character</w:t>
            </w:r>
            <w:r w:rsidR="004E55F9">
              <w:t>’</w:t>
            </w:r>
            <w:r w:rsidRPr="00BE6BF9">
              <w:t>;</w:t>
            </w:r>
          </w:p>
          <w:p w14:paraId="1312BA1C" w14:textId="77777777" w:rsidR="001A2EED" w:rsidRPr="00BE6BF9" w:rsidRDefault="001A2EED" w:rsidP="00193203">
            <w:pPr>
              <w:pStyle w:val="Bullet"/>
            </w:pPr>
            <w:r w:rsidRPr="00BE6BF9">
              <w:t>in the case of a body corporate, do not have constituent documents that make provisions inconsistent with the purposes for which the organisation was formed; and</w:t>
            </w:r>
          </w:p>
          <w:p w14:paraId="507A8908" w14:textId="12974841" w:rsidR="001A2EED" w:rsidRPr="00BE6BF9" w:rsidRDefault="001A2EED" w:rsidP="00193203">
            <w:pPr>
              <w:pStyle w:val="Bullet"/>
            </w:pPr>
            <w:r w:rsidRPr="00BE6BF9">
              <w:t>pay any amount properly payable in relation to membership.</w:t>
            </w:r>
            <w:r w:rsidR="00E37F94">
              <w:rPr>
                <w:rStyle w:val="FootnoteReference"/>
              </w:rPr>
              <w:footnoteReference w:id="11"/>
            </w:r>
          </w:p>
          <w:p w14:paraId="07E7CEFA" w14:textId="61102119" w:rsidR="001A2EED" w:rsidRPr="00BE6BF9" w:rsidRDefault="001A2EED" w:rsidP="00FA30FA">
            <w:pPr>
              <w:pStyle w:val="Normal-SmallText"/>
            </w:pPr>
            <w:r w:rsidRPr="1BE253C1">
              <w:t>The RO Act also provides that the person who meets these conditions and is admitted to membership is entitled to remain a member so long as they comply with the Rules.</w:t>
            </w:r>
            <w:r w:rsidR="00884313">
              <w:rPr>
                <w:rStyle w:val="FootnoteReference"/>
              </w:rPr>
              <w:footnoteReference w:id="12"/>
            </w:r>
          </w:p>
          <w:p w14:paraId="62FC02D8" w14:textId="77777777" w:rsidR="001A2EED" w:rsidRPr="00BE6BF9" w:rsidRDefault="001A2EED" w:rsidP="00FA30FA">
            <w:pPr>
              <w:pStyle w:val="BoldSmallText"/>
            </w:pPr>
            <w:r w:rsidRPr="00BE6BF9">
              <w:t>RO Act and rules should be consistent</w:t>
            </w:r>
          </w:p>
          <w:p w14:paraId="7905F0E2" w14:textId="3C46C4A2" w:rsidR="001A2EED" w:rsidRPr="00BE6BF9" w:rsidRDefault="001A2EED" w:rsidP="00FA30FA">
            <w:pPr>
              <w:pStyle w:val="Normal-SmallText"/>
            </w:pPr>
            <w:r w:rsidRPr="1BE253C1">
              <w:t>Importantly, the provisions of the RO Act relating to the right to admission to membership override any rule or rules of an organisation that are inconsistent with them.</w:t>
            </w:r>
            <w:r w:rsidR="00B87995">
              <w:rPr>
                <w:rStyle w:val="FootnoteReference"/>
              </w:rPr>
              <w:footnoteReference w:id="13"/>
            </w:r>
            <w:r w:rsidRPr="1BE253C1">
              <w:t xml:space="preserve"> Therefore an organisation’s rules relating to admission to membership should be fully consistent with the RO Act, to avoid confusion and possible legal challenges arising from any inconsistency. </w:t>
            </w:r>
          </w:p>
          <w:p w14:paraId="73F6F4D3" w14:textId="64FD7E58" w:rsidR="001A2EED" w:rsidRDefault="001A2EED" w:rsidP="00FA30FA">
            <w:pPr>
              <w:pStyle w:val="Normal-SmallText"/>
            </w:pPr>
            <w:r>
              <w:t>T</w:t>
            </w:r>
            <w:r w:rsidRPr="00BE6BF9">
              <w:t xml:space="preserve">he model </w:t>
            </w:r>
            <w:r w:rsidR="00D35C69">
              <w:t>r</w:t>
            </w:r>
            <w:r w:rsidRPr="00BE6BF9">
              <w:t>ule, in both its employee organisation and employer organisation forms</w:t>
            </w:r>
            <w:r>
              <w:t>:</w:t>
            </w:r>
          </w:p>
          <w:p w14:paraId="641B440D" w14:textId="001DDB94" w:rsidR="001A2EED" w:rsidRPr="00FD472D" w:rsidRDefault="001A2EED" w:rsidP="00FA30FA">
            <w:pPr>
              <w:pStyle w:val="Bullet"/>
            </w:pPr>
            <w:r w:rsidRPr="00FD472D">
              <w:t>incorporates all the appropriate statutory conditions</w:t>
            </w:r>
            <w:r w:rsidR="00D257E0">
              <w:t>,</w:t>
            </w:r>
            <w:r>
              <w:t xml:space="preserve"> and</w:t>
            </w:r>
          </w:p>
          <w:p w14:paraId="050E9B3D" w14:textId="77777777" w:rsidR="001A2EED" w:rsidRDefault="001A2EED" w:rsidP="00FA30FA">
            <w:pPr>
              <w:pStyle w:val="Bullet"/>
            </w:pPr>
            <w:r w:rsidRPr="00FD472D">
              <w:t xml:space="preserve">includes a process for admission based upon the type of provisions commonly found in the rules of organisations. </w:t>
            </w:r>
          </w:p>
          <w:p w14:paraId="1C6637F2" w14:textId="646FED1C" w:rsidR="001A2EED" w:rsidRPr="000908CA" w:rsidRDefault="001A2EED" w:rsidP="00FA30FA">
            <w:pPr>
              <w:pStyle w:val="Normal-SmallText"/>
            </w:pPr>
            <w:r w:rsidRPr="00FD472D">
              <w:t xml:space="preserve">It is noted that that process provides for membership applications to be submitted to the </w:t>
            </w:r>
            <w:r w:rsidR="005F000A" w:rsidRPr="005F000A">
              <w:t>Branch</w:t>
            </w:r>
            <w:r w:rsidR="005F000A">
              <w:t xml:space="preserve"> </w:t>
            </w:r>
            <w:r w:rsidRPr="00FD472D">
              <w:t xml:space="preserve">Secretary, as that is a common feature of organisation rules. </w:t>
            </w:r>
            <w:r>
              <w:t>I</w:t>
            </w:r>
            <w:r w:rsidRPr="00FD472D">
              <w:t xml:space="preserve">t is not necessary that the </w:t>
            </w:r>
            <w:r w:rsidR="005F000A" w:rsidRPr="005F000A">
              <w:t>Branch</w:t>
            </w:r>
            <w:r w:rsidR="005F000A">
              <w:t xml:space="preserve"> </w:t>
            </w:r>
            <w:r w:rsidRPr="00FD472D">
              <w:t xml:space="preserve">Secretary or the holder of any other office in the organisation be the recipient of the application. The recipient could be, for example, a management level employee of the organisation. It is preferable that the recipient of such applications </w:t>
            </w:r>
            <w:r w:rsidRPr="000908CA">
              <w:t xml:space="preserve">in the rules be the </w:t>
            </w:r>
            <w:r>
              <w:t>officer</w:t>
            </w:r>
            <w:r w:rsidRPr="000908CA">
              <w:t xml:space="preserve"> with responsibility for keeping the register of members.</w:t>
            </w:r>
          </w:p>
          <w:p w14:paraId="187D0F04" w14:textId="77777777" w:rsidR="001A2EED" w:rsidRPr="00BE6BF9" w:rsidRDefault="001A2EED" w:rsidP="00FA30FA">
            <w:pPr>
              <w:pStyle w:val="BoldSmallText"/>
            </w:pPr>
            <w:r w:rsidRPr="00BE6BF9">
              <w:t>Disqualifying conditions in respect of right to membership</w:t>
            </w:r>
          </w:p>
          <w:p w14:paraId="10B5C69A" w14:textId="23274A69" w:rsidR="001A2EED" w:rsidRPr="00BE6BF9" w:rsidRDefault="001A2EED" w:rsidP="00F45629">
            <w:pPr>
              <w:pStyle w:val="Normal-SmallText"/>
            </w:pPr>
            <w:r w:rsidRPr="1BE253C1">
              <w:t xml:space="preserve">A person otherwise eligible may be excluded from membership if of </w:t>
            </w:r>
            <w:r w:rsidR="004E55F9">
              <w:t>‘</w:t>
            </w:r>
            <w:r w:rsidRPr="1BE253C1">
              <w:t>general bad character</w:t>
            </w:r>
            <w:r w:rsidR="004E55F9">
              <w:t>’</w:t>
            </w:r>
            <w:r w:rsidRPr="1BE253C1">
              <w:t xml:space="preserve">. That expression is subject to case law, which demonstrates that the level of character fault required to satisfy this disqualifying </w:t>
            </w:r>
            <w:r w:rsidRPr="1BE253C1">
              <w:lastRenderedPageBreak/>
              <w:t>condition is very high.</w:t>
            </w:r>
            <w:r w:rsidR="00077833">
              <w:rPr>
                <w:rStyle w:val="FootnoteReference"/>
              </w:rPr>
              <w:footnoteReference w:id="14"/>
            </w:r>
            <w:r w:rsidRPr="1BE253C1">
              <w:t xml:space="preserve"> Organisations </w:t>
            </w:r>
            <w:r>
              <w:t xml:space="preserve">are not required to </w:t>
            </w:r>
            <w:r w:rsidRPr="1BE253C1">
              <w:t>include this disqualifying condition in their rules if they do not wish to do so, and in practice most do not.</w:t>
            </w:r>
          </w:p>
          <w:p w14:paraId="2890B3A0" w14:textId="77777777" w:rsidR="001A2EED" w:rsidRPr="00BE6BF9" w:rsidRDefault="001A2EED" w:rsidP="00F45629">
            <w:pPr>
              <w:pStyle w:val="Normal-SmallText"/>
            </w:pPr>
            <w:r w:rsidRPr="1BE253C1">
              <w:t>For employer organisations:</w:t>
            </w:r>
          </w:p>
          <w:p w14:paraId="5247C502" w14:textId="70505CC1" w:rsidR="001A2EED" w:rsidRPr="00650CA9" w:rsidRDefault="001A2EED" w:rsidP="00F45629">
            <w:pPr>
              <w:pStyle w:val="Bullet"/>
            </w:pPr>
            <w:r w:rsidRPr="00BE6BF9">
              <w:t>your organisation may decide not to have a rule that excludes a body corporate employer that has constituent documents (e.g. Constitution or rules or by laws) that are inconsistent with the organisation’s objects, and in practice most do not.</w:t>
            </w:r>
          </w:p>
          <w:p w14:paraId="265DCD4C" w14:textId="732C1ABE" w:rsidR="001A2EED" w:rsidRDefault="001A2EED" w:rsidP="00F45629">
            <w:pPr>
              <w:pStyle w:val="BoldSmallText"/>
            </w:pPr>
            <w:r>
              <w:t>Lodging applications electronically</w:t>
            </w:r>
          </w:p>
          <w:p w14:paraId="7747D000" w14:textId="568EF133" w:rsidR="00341DE0" w:rsidRDefault="001A2EED" w:rsidP="00F45629">
            <w:pPr>
              <w:pStyle w:val="Normal-SmallText"/>
            </w:pPr>
            <w:r w:rsidRPr="1BE253C1">
              <w:t>M</w:t>
            </w:r>
            <w:r w:rsidRPr="00650CA9">
              <w:t xml:space="preserve">any organisations permit electronic lodgment of membership applications. </w:t>
            </w:r>
          </w:p>
          <w:p w14:paraId="5BE2AF03" w14:textId="2CDCC055" w:rsidR="001A2EED" w:rsidRPr="00B52693" w:rsidRDefault="001A2EED" w:rsidP="00F45629">
            <w:pPr>
              <w:pStyle w:val="Normal-SmallText"/>
            </w:pPr>
            <w:r w:rsidRPr="00B52693">
              <w:t xml:space="preserve">The Note to </w:t>
            </w:r>
            <w:r w:rsidR="00C352BC">
              <w:t>m</w:t>
            </w:r>
            <w:r w:rsidRPr="00B52693">
              <w:t xml:space="preserve">odel </w:t>
            </w:r>
            <w:r w:rsidR="00487FC9">
              <w:t xml:space="preserve">sub </w:t>
            </w:r>
            <w:r w:rsidRPr="00B52693">
              <w:t xml:space="preserve">Rule C1.1 </w:t>
            </w:r>
            <w:r w:rsidRPr="1BE253C1">
              <w:t>confirms</w:t>
            </w:r>
            <w:r w:rsidRPr="00B52693">
              <w:t xml:space="preserve"> that electronic lodgment of application is available</w:t>
            </w:r>
            <w:r>
              <w:t xml:space="preserve"> </w:t>
            </w:r>
            <w:r w:rsidRPr="1BE253C1">
              <w:t>by</w:t>
            </w:r>
            <w:r w:rsidRPr="00B52693">
              <w:t xml:space="preserve"> reference to </w:t>
            </w:r>
            <w:r w:rsidR="00487FC9">
              <w:t xml:space="preserve">sub </w:t>
            </w:r>
            <w:r w:rsidRPr="00B52693">
              <w:t xml:space="preserve">Rule B1.1.4. </w:t>
            </w:r>
            <w:r>
              <w:t xml:space="preserve">If you wish to use electronic lodgment and your </w:t>
            </w:r>
            <w:r w:rsidRPr="00B52693">
              <w:t xml:space="preserve">rules do not include a </w:t>
            </w:r>
            <w:r w:rsidR="004E55F9">
              <w:t>‘</w:t>
            </w:r>
            <w:r w:rsidRPr="00B52693">
              <w:t>Interpretation/Definitions</w:t>
            </w:r>
            <w:r w:rsidR="004E55F9">
              <w:t>’</w:t>
            </w:r>
            <w:r w:rsidRPr="00B52693">
              <w:t xml:space="preserve"> Rule </w:t>
            </w:r>
            <w:r w:rsidRPr="1BE253C1">
              <w:t>similar</w:t>
            </w:r>
            <w:r w:rsidRPr="00B52693">
              <w:t xml:space="preserve"> to Rule B1 (or do not </w:t>
            </w:r>
            <w:r w:rsidRPr="1BE253C1">
              <w:t xml:space="preserve">provide </w:t>
            </w:r>
            <w:r w:rsidRPr="00B52693">
              <w:t>for electronic communications)</w:t>
            </w:r>
            <w:r>
              <w:t xml:space="preserve">, you will need to modify the wording of </w:t>
            </w:r>
            <w:r w:rsidR="00DC7469">
              <w:t>m</w:t>
            </w:r>
            <w:r>
              <w:t xml:space="preserve">odel </w:t>
            </w:r>
            <w:r w:rsidR="005C567A">
              <w:t xml:space="preserve">sub </w:t>
            </w:r>
            <w:r>
              <w:t>Rule C1.1. A</w:t>
            </w:r>
            <w:r w:rsidRPr="00B52693">
              <w:t xml:space="preserve"> suggested </w:t>
            </w:r>
            <w:r>
              <w:t xml:space="preserve">alternative version of </w:t>
            </w:r>
            <w:r w:rsidR="005C567A">
              <w:t xml:space="preserve">sub </w:t>
            </w:r>
            <w:r w:rsidRPr="00B52693">
              <w:t>Rule C1.1 would read as follows:</w:t>
            </w:r>
          </w:p>
          <w:p w14:paraId="2260F450" w14:textId="71E2A9D0" w:rsidR="001A2EED" w:rsidRPr="00F45629" w:rsidRDefault="004E55F9" w:rsidP="00C57E95">
            <w:pPr>
              <w:pStyle w:val="Normal-SmallText"/>
              <w:ind w:left="884" w:right="185"/>
              <w:rPr>
                <w:i/>
                <w:iCs/>
              </w:rPr>
            </w:pPr>
            <w:r>
              <w:rPr>
                <w:b/>
                <w:bCs/>
                <w:i/>
                <w:iCs/>
              </w:rPr>
              <w:t>‘</w:t>
            </w:r>
            <w:r w:rsidR="001A2EED" w:rsidRPr="00F45629">
              <w:rPr>
                <w:i/>
                <w:iCs/>
              </w:rPr>
              <w:t>Subject to Rule C2 of these Rules, an applicant for membership of the Organisation (</w:t>
            </w:r>
            <w:r>
              <w:rPr>
                <w:i/>
                <w:iCs/>
              </w:rPr>
              <w:t>‘</w:t>
            </w:r>
            <w:r w:rsidR="001A2EED" w:rsidRPr="00F45629">
              <w:rPr>
                <w:i/>
                <w:iCs/>
              </w:rPr>
              <w:t>the Applicant</w:t>
            </w:r>
            <w:r>
              <w:rPr>
                <w:i/>
                <w:iCs/>
              </w:rPr>
              <w:t>’</w:t>
            </w:r>
            <w:r w:rsidR="001A2EED" w:rsidRPr="00F45629">
              <w:rPr>
                <w:i/>
                <w:iCs/>
              </w:rPr>
              <w:t xml:space="preserve">) shall apply for membership by completing an Application Form in the form approved by the </w:t>
            </w:r>
            <w:r w:rsidR="00CC3B6A" w:rsidRPr="00CC3B6A">
              <w:rPr>
                <w:i/>
                <w:iCs/>
              </w:rPr>
              <w:t>National</w:t>
            </w:r>
            <w:r w:rsidR="00CC3B6A">
              <w:rPr>
                <w:i/>
                <w:iCs/>
              </w:rPr>
              <w:t xml:space="preserve"> </w:t>
            </w:r>
            <w:r w:rsidR="001A2EED" w:rsidRPr="00F45629">
              <w:rPr>
                <w:i/>
                <w:iCs/>
              </w:rPr>
              <w:t xml:space="preserve">Executive, </w:t>
            </w:r>
            <w:r w:rsidR="001A2EED" w:rsidRPr="00F45629">
              <w:rPr>
                <w:b/>
                <w:bCs/>
                <w:i/>
                <w:iCs/>
              </w:rPr>
              <w:t>which may be electronic</w:t>
            </w:r>
            <w:r w:rsidR="001A2EED" w:rsidRPr="00F45629">
              <w:rPr>
                <w:i/>
                <w:iCs/>
              </w:rPr>
              <w:t xml:space="preserve">, and submitting the completed Form to the </w:t>
            </w:r>
            <w:r w:rsidR="00D9746C" w:rsidRPr="00D9746C">
              <w:rPr>
                <w:i/>
                <w:iCs/>
              </w:rPr>
              <w:t>Branch</w:t>
            </w:r>
            <w:r w:rsidR="00D9746C">
              <w:rPr>
                <w:i/>
                <w:iCs/>
              </w:rPr>
              <w:t xml:space="preserve"> </w:t>
            </w:r>
            <w:r w:rsidR="001A2EED" w:rsidRPr="00F45629">
              <w:rPr>
                <w:i/>
                <w:iCs/>
              </w:rPr>
              <w:t>Secretary.</w:t>
            </w:r>
            <w:r>
              <w:rPr>
                <w:i/>
                <w:iCs/>
              </w:rPr>
              <w:t>’</w:t>
            </w:r>
          </w:p>
          <w:p w14:paraId="7C895BF4" w14:textId="77777777" w:rsidR="001A2EED" w:rsidRDefault="001A2EED" w:rsidP="00F45629">
            <w:pPr>
              <w:pStyle w:val="BoldSmallText"/>
            </w:pPr>
            <w:r>
              <w:t>Right of appeal against refusal of admission</w:t>
            </w:r>
          </w:p>
          <w:p w14:paraId="3C999700" w14:textId="7379D420" w:rsidR="001A2EED" w:rsidRPr="001E0C2C" w:rsidRDefault="001A2EED" w:rsidP="00F45629">
            <w:pPr>
              <w:pStyle w:val="Normal-SmallText"/>
            </w:pPr>
            <w:r w:rsidRPr="1BE253C1">
              <w:t>Under t</w:t>
            </w:r>
            <w:r w:rsidRPr="001E0C2C">
              <w:t xml:space="preserve">he </w:t>
            </w:r>
            <w:r w:rsidR="0019185C">
              <w:t>m</w:t>
            </w:r>
            <w:r w:rsidRPr="001E0C2C">
              <w:t xml:space="preserve">odel </w:t>
            </w:r>
            <w:r w:rsidR="0019185C">
              <w:t>r</w:t>
            </w:r>
            <w:r w:rsidRPr="001E0C2C">
              <w:t>ule</w:t>
            </w:r>
            <w:r w:rsidRPr="1BE253C1">
              <w:t xml:space="preserve">, an unsuccessful applicant has </w:t>
            </w:r>
            <w:r w:rsidRPr="001E0C2C">
              <w:t xml:space="preserve">a right of appeal to the Executive </w:t>
            </w:r>
            <w:r>
              <w:t>if they are refused admission</w:t>
            </w:r>
            <w:r w:rsidRPr="001E0C2C">
              <w:t xml:space="preserve"> to membership (see </w:t>
            </w:r>
            <w:r w:rsidR="00E65BBD">
              <w:t>m</w:t>
            </w:r>
            <w:r w:rsidRPr="001E0C2C">
              <w:t xml:space="preserve">odel </w:t>
            </w:r>
            <w:r w:rsidR="008043FB">
              <w:t xml:space="preserve">sub </w:t>
            </w:r>
            <w:r w:rsidRPr="001E0C2C">
              <w:t>Rule C1.6).</w:t>
            </w:r>
          </w:p>
          <w:p w14:paraId="6B42C279" w14:textId="74F8E07A" w:rsidR="001A2EED" w:rsidRPr="001E0C2C" w:rsidRDefault="001A2EED" w:rsidP="00F45629">
            <w:pPr>
              <w:pStyle w:val="Normal-SmallText"/>
            </w:pPr>
            <w:r w:rsidRPr="001E0C2C">
              <w:t>There is no legal requirement that</w:t>
            </w:r>
            <w:r>
              <w:t xml:space="preserve"> </w:t>
            </w:r>
            <w:r w:rsidRPr="001E0C2C">
              <w:t>an organisation</w:t>
            </w:r>
            <w:r w:rsidRPr="1BE253C1">
              <w:t>’s rules</w:t>
            </w:r>
            <w:r w:rsidRPr="001E0C2C">
              <w:t xml:space="preserve"> include such an appeal right. However, it is not uncommon to find such a right in organisation rule books. Unsuccessful applicants aggrieved by an organisation’s decision to refuse them membership have rights to challenge such decisions in the Federal Court.</w:t>
            </w:r>
            <w:r w:rsidR="00077833">
              <w:rPr>
                <w:rStyle w:val="FootnoteReference"/>
              </w:rPr>
              <w:footnoteReference w:id="15"/>
            </w:r>
          </w:p>
          <w:p w14:paraId="7B2B963D" w14:textId="46A88B7B" w:rsidR="001A2EED" w:rsidRPr="001E0C2C" w:rsidRDefault="001A2EED" w:rsidP="00F45629">
            <w:pPr>
              <w:pStyle w:val="Normal-SmallText"/>
            </w:pPr>
            <w:r w:rsidRPr="001E0C2C">
              <w:t xml:space="preserve">The model </w:t>
            </w:r>
            <w:r w:rsidR="00D35C69">
              <w:t>r</w:t>
            </w:r>
            <w:r w:rsidRPr="001E0C2C">
              <w:t>ule sets certain time limits for the lodging, consideration and determin</w:t>
            </w:r>
            <w:r w:rsidRPr="1BE253C1">
              <w:t>ation</w:t>
            </w:r>
            <w:r w:rsidRPr="001E0C2C">
              <w:t xml:space="preserve"> of any such appeal. Th</w:t>
            </w:r>
            <w:r w:rsidRPr="1BE253C1">
              <w:t xml:space="preserve">ose time limits are merely suggestions for organisations to consider. If your organisation wishes to provide this type of appeal, it </w:t>
            </w:r>
            <w:r>
              <w:t>must</w:t>
            </w:r>
            <w:r w:rsidRPr="1BE253C1">
              <w:t xml:space="preserve"> work out practical time frames for the appeal process that recognises the availability and other circumstances of its members and officers.</w:t>
            </w:r>
          </w:p>
          <w:p w14:paraId="522F8CC8" w14:textId="77777777" w:rsidR="001A2EED" w:rsidRPr="00BE6BF9" w:rsidRDefault="001A2EED" w:rsidP="00F45629">
            <w:pPr>
              <w:pStyle w:val="BoldSmallText"/>
            </w:pPr>
            <w:r w:rsidRPr="00BE6BF9">
              <w:t>Right to membership subject to FWC award or order</w:t>
            </w:r>
          </w:p>
          <w:p w14:paraId="0538C0C8" w14:textId="55A7617A" w:rsidR="001A2EED" w:rsidRPr="00BE6BF9" w:rsidRDefault="001A2EED" w:rsidP="00F45629">
            <w:pPr>
              <w:pStyle w:val="Normal-SmallText"/>
            </w:pPr>
            <w:r w:rsidRPr="1BE253C1" w:rsidDel="00BE26B2">
              <w:t>Section 166</w:t>
            </w:r>
            <w:r w:rsidRPr="1BE253C1">
              <w:t xml:space="preserve"> states that the right of an employee or an employer to be a member of an organisation is </w:t>
            </w:r>
            <w:r w:rsidR="004E55F9">
              <w:t>‘</w:t>
            </w:r>
            <w:r w:rsidRPr="1BE253C1">
              <w:t>subject to any modern award or order of FWC</w:t>
            </w:r>
            <w:r w:rsidR="004E55F9">
              <w:t>’</w:t>
            </w:r>
            <w:r w:rsidRPr="1BE253C1">
              <w:t xml:space="preserve">. </w:t>
            </w:r>
            <w:r w:rsidR="00442756">
              <w:t>Fair Work Commission (</w:t>
            </w:r>
            <w:r w:rsidRPr="1BE253C1">
              <w:t>FWC</w:t>
            </w:r>
            <w:r w:rsidR="00442756">
              <w:t>)</w:t>
            </w:r>
            <w:r w:rsidRPr="1BE253C1">
              <w:t xml:space="preserve"> awards and orders rarely impinge on the right of a person to join an organisation. If you have any concerns about whether an FWC award or order has relevance to membership entitlement of your organisation you should seek legal advice.</w:t>
            </w:r>
          </w:p>
          <w:p w14:paraId="6D487040" w14:textId="77777777" w:rsidR="001A2EED" w:rsidRPr="00BE6BF9" w:rsidRDefault="001A2EED" w:rsidP="00B31868">
            <w:pPr>
              <w:pStyle w:val="BoldSmallText"/>
            </w:pPr>
            <w:r w:rsidRPr="00BE6BF9">
              <w:lastRenderedPageBreak/>
              <w:t>Notifying applicants as to financial obligations of and resignation from membership</w:t>
            </w:r>
          </w:p>
          <w:p w14:paraId="0F073EEA" w14:textId="510BA318" w:rsidR="001A2EED" w:rsidRDefault="001A2EED" w:rsidP="00B31868">
            <w:pPr>
              <w:pStyle w:val="Normal-SmallText"/>
            </w:pPr>
            <w:r>
              <w:t>Rules must include an obligation to notify applicants of the financial obligations of membership and how to resign that membership.</w:t>
            </w:r>
            <w:r w:rsidR="0016785A">
              <w:rPr>
                <w:rStyle w:val="FootnoteReference"/>
              </w:rPr>
              <w:footnoteReference w:id="16"/>
            </w:r>
          </w:p>
          <w:p w14:paraId="43775F29" w14:textId="77777777" w:rsidR="00B552D4" w:rsidRDefault="001A2EED" w:rsidP="004731A6">
            <w:pPr>
              <w:pStyle w:val="Normal-SmallText"/>
            </w:pPr>
            <w:r w:rsidRPr="1BE253C1">
              <w:t xml:space="preserve">This rule can be included in an organisation’s rule book as a stand alone rule, or as a sub rule in the rule relating to admission to membership in an organisation. </w:t>
            </w:r>
            <w:r>
              <w:t>Rule books commonly include this rule with other admission rules and t</w:t>
            </w:r>
            <w:r w:rsidRPr="1BE253C1">
              <w:t xml:space="preserve">his </w:t>
            </w:r>
            <w:r>
              <w:t xml:space="preserve">is the approach used by the </w:t>
            </w:r>
            <w:r w:rsidRPr="1BE253C1">
              <w:t xml:space="preserve">model </w:t>
            </w:r>
            <w:r w:rsidR="00D35C69">
              <w:t>r</w:t>
            </w:r>
            <w:r w:rsidRPr="1BE253C1">
              <w:t>ule</w:t>
            </w:r>
            <w:r>
              <w:t>.</w:t>
            </w:r>
          </w:p>
          <w:p w14:paraId="4B141D27" w14:textId="77777777" w:rsidR="00B552D4" w:rsidRDefault="00B552D4" w:rsidP="00B552D4">
            <w:pPr>
              <w:pStyle w:val="BoldSmallText"/>
            </w:pPr>
            <w:r>
              <w:t xml:space="preserve">Feature of this model rule: Branch management of admission to membership </w:t>
            </w:r>
          </w:p>
          <w:p w14:paraId="5DAF3D07" w14:textId="77777777" w:rsidR="00B552D4" w:rsidRDefault="00B552D4" w:rsidP="00B552D4">
            <w:pPr>
              <w:pStyle w:val="Normal-SmallText"/>
            </w:pPr>
            <w:r>
              <w:t xml:space="preserve">In an organisation that has Branches (i.e. a ‘Federation’) it is usual for admission to membership of the organisation to be primarily managed and dealt with in the Branches. </w:t>
            </w:r>
          </w:p>
          <w:p w14:paraId="26C529E9" w14:textId="018A8087" w:rsidR="00B552D4" w:rsidRDefault="00B552D4" w:rsidP="00B552D4">
            <w:pPr>
              <w:pStyle w:val="Bullet"/>
            </w:pPr>
            <w:r>
              <w:t>This model rule is for a Federation and the usual ‘Branch management’ approach is adopted.</w:t>
            </w:r>
          </w:p>
          <w:p w14:paraId="74E5867D" w14:textId="77777777" w:rsidR="00B552D4" w:rsidRDefault="00B552D4" w:rsidP="00B552D4">
            <w:pPr>
              <w:pStyle w:val="BoldSmallText"/>
            </w:pPr>
            <w:r>
              <w:t>Which Branch manages admission to membership?</w:t>
            </w:r>
          </w:p>
          <w:p w14:paraId="2465681E" w14:textId="25D3AA72" w:rsidR="00B552D4" w:rsidRDefault="00B552D4" w:rsidP="00B552D4">
            <w:pPr>
              <w:pStyle w:val="Bullet"/>
            </w:pPr>
            <w:r>
              <w:t xml:space="preserve">Occasionally, there may be doubt as to which Branch is the correct Branch for a particular applicant (e.g. where Branches are occupationally based, there may be doubt as </w:t>
            </w:r>
            <w:r w:rsidR="00167C91">
              <w:t xml:space="preserve">to </w:t>
            </w:r>
            <w:r>
              <w:t>whether the applicant’s work puts them in one occupational Branch or another). The model sub Rule C1.1 provides for the National Secretary to rule on the issue.</w:t>
            </w:r>
          </w:p>
          <w:p w14:paraId="6158005E" w14:textId="0763B130" w:rsidR="00B552D4" w:rsidRDefault="00B552D4" w:rsidP="00B552D4">
            <w:pPr>
              <w:pStyle w:val="Bullet"/>
            </w:pPr>
            <w:r>
              <w:t xml:space="preserve">If a person is eligible for membership of the organisation, the Branch they should be allocated to is an administrative matter only and should not hold up the person becoming a member. </w:t>
            </w:r>
          </w:p>
          <w:p w14:paraId="759C6384" w14:textId="77777777" w:rsidR="001A2EED" w:rsidRDefault="00B552D4" w:rsidP="00B552D4">
            <w:pPr>
              <w:pStyle w:val="Bullet"/>
            </w:pPr>
            <w:r>
              <w:t>Such a person has a right under the RO Act to be admitted to membership, and it is the organisation’s responsibility to work out which Branch they belong to, subject to a court ruling on the matter if needed.</w:t>
            </w:r>
            <w:r w:rsidR="001A2EED" w:rsidRPr="1BE253C1">
              <w:t xml:space="preserve"> </w:t>
            </w:r>
          </w:p>
          <w:p w14:paraId="79C65EBA" w14:textId="77777777" w:rsidR="0034749E" w:rsidRDefault="0034749E" w:rsidP="0034749E">
            <w:pPr>
              <w:pStyle w:val="Bullet"/>
              <w:numPr>
                <w:ilvl w:val="0"/>
                <w:numId w:val="0"/>
              </w:numPr>
              <w:ind w:left="527"/>
            </w:pPr>
          </w:p>
          <w:p w14:paraId="3DC75D4B" w14:textId="77777777" w:rsidR="0034749E" w:rsidRDefault="0034749E" w:rsidP="0034749E">
            <w:pPr>
              <w:pStyle w:val="Bullet"/>
              <w:numPr>
                <w:ilvl w:val="0"/>
                <w:numId w:val="0"/>
              </w:numPr>
              <w:ind w:left="527"/>
            </w:pPr>
          </w:p>
          <w:tbl>
            <w:tblPr>
              <w:tblStyle w:val="TableGrid"/>
              <w:tblW w:w="0" w:type="auto"/>
              <w:shd w:val="clear" w:color="auto" w:fill="FFFFFF" w:themeFill="background1"/>
              <w:tblLook w:val="04A0" w:firstRow="1" w:lastRow="0" w:firstColumn="1" w:lastColumn="0" w:noHBand="0" w:noVBand="1"/>
            </w:tblPr>
            <w:tblGrid>
              <w:gridCol w:w="742"/>
              <w:gridCol w:w="8363"/>
            </w:tblGrid>
            <w:tr w:rsidR="0034749E" w14:paraId="3F855352" w14:textId="77777777" w:rsidTr="002C2E1F">
              <w:trPr>
                <w:trHeight w:val="989"/>
              </w:trPr>
              <w:tc>
                <w:tcPr>
                  <w:tcW w:w="742" w:type="dxa"/>
                  <w:tcBorders>
                    <w:right w:val="nil"/>
                  </w:tcBorders>
                  <w:shd w:val="clear" w:color="auto" w:fill="FFFFFF" w:themeFill="background1"/>
                </w:tcPr>
                <w:p w14:paraId="7D92E290" w14:textId="77777777" w:rsidR="0034749E" w:rsidRPr="00A2430D" w:rsidRDefault="0034749E" w:rsidP="002C2E1F">
                  <w:pPr>
                    <w:pStyle w:val="Normal-SmallText"/>
                  </w:pPr>
                  <w:r>
                    <w:rPr>
                      <w:rFonts w:ascii="Arial" w:hAnsi="Arial"/>
                    </w:rPr>
                    <w:drawing>
                      <wp:anchor distT="0" distB="0" distL="114300" distR="114300" simplePos="0" relativeHeight="251819520" behindDoc="0" locked="0" layoutInCell="1" allowOverlap="1" wp14:anchorId="78DA5172" wp14:editId="2D799A79">
                        <wp:simplePos x="0" y="0"/>
                        <wp:positionH relativeFrom="column">
                          <wp:posOffset>8255</wp:posOffset>
                        </wp:positionH>
                        <wp:positionV relativeFrom="paragraph">
                          <wp:posOffset>93345</wp:posOffset>
                        </wp:positionV>
                        <wp:extent cx="367145" cy="367145"/>
                        <wp:effectExtent l="0" t="0" r="0" b="0"/>
                        <wp:wrapNone/>
                        <wp:docPr id="39592946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70AAC6C" w14:textId="12DBF5D9" w:rsidR="0034749E" w:rsidRPr="009B616E" w:rsidRDefault="0034749E" w:rsidP="0034749E">
                  <w:pPr>
                    <w:pStyle w:val="Normal-SmallText"/>
                  </w:pPr>
                  <w:r w:rsidRPr="00B82C69">
                    <w:rPr>
                      <w:b/>
                    </w:rPr>
                    <w:t>NOTE</w:t>
                  </w:r>
                  <w:r>
                    <w:t>: The phrase ‘</w:t>
                  </w:r>
                  <w:r w:rsidRPr="00BE6BF9">
                    <w:t>Subject to Rule C2 of these Rules</w:t>
                  </w:r>
                  <w:r>
                    <w:t xml:space="preserve">’ in model sub </w:t>
                  </w:r>
                  <w:r w:rsidR="006B542C">
                    <w:t>R</w:t>
                  </w:r>
                  <w:r>
                    <w:t>ule C1.1 should only be included in an organisation’s rule if the contents of Rule C2 are included in the rule book (which allows dual or joint membership of the organisation and a Related State association, where that is relevant and possible).</w:t>
                  </w:r>
                </w:p>
              </w:tc>
            </w:tr>
          </w:tbl>
          <w:p w14:paraId="198E27A0" w14:textId="77777777" w:rsidR="0034749E" w:rsidRDefault="0034749E" w:rsidP="0034749E">
            <w:pPr>
              <w:pStyle w:val="Bullet"/>
              <w:numPr>
                <w:ilvl w:val="0"/>
                <w:numId w:val="0"/>
              </w:numPr>
              <w:ind w:left="527"/>
            </w:pPr>
          </w:p>
          <w:p w14:paraId="673D6142" w14:textId="16912DF2" w:rsidR="001A2EED" w:rsidRPr="004731A6" w:rsidRDefault="001A2EED" w:rsidP="0034749E">
            <w:pPr>
              <w:pStyle w:val="Bullet"/>
              <w:numPr>
                <w:ilvl w:val="0"/>
                <w:numId w:val="0"/>
              </w:numPr>
              <w:ind w:left="527"/>
            </w:pPr>
          </w:p>
        </w:tc>
      </w:tr>
    </w:tbl>
    <w:p w14:paraId="24713505" w14:textId="77777777" w:rsidR="00833315" w:rsidRDefault="00833315" w:rsidP="002E13FE">
      <w:pPr>
        <w:pStyle w:val="Heading2"/>
        <w:sectPr w:rsidR="00833315"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DE49AA3" w14:textId="66BAAF44" w:rsidR="00796133" w:rsidRPr="00BE6BF9" w:rsidRDefault="00796133" w:rsidP="002E13FE">
      <w:pPr>
        <w:pStyle w:val="Heading2"/>
      </w:pPr>
      <w:bookmarkStart w:id="12" w:name="_Toc194058143"/>
      <w:r w:rsidRPr="00BE6BF9">
        <w:lastRenderedPageBreak/>
        <w:t>C2</w:t>
      </w:r>
      <w:r w:rsidR="00E263CB">
        <w:t xml:space="preserve"> </w:t>
      </w:r>
      <w:r w:rsidRPr="00BE6BF9">
        <w:t>DUAL MEMBERSHIP – RELATED STATE ASSOCIATION</w:t>
      </w:r>
      <w:bookmarkEnd w:id="12"/>
    </w:p>
    <w:p w14:paraId="07F16DB2" w14:textId="0E12351B" w:rsidR="002F3074" w:rsidRPr="009C14A3" w:rsidRDefault="00F01B0A" w:rsidP="006637AC">
      <w:pPr>
        <w:pStyle w:val="C2Numbering"/>
      </w:pPr>
      <w:r>
        <w:t>Notwithstanding the terms of sub Rule C1.1, but subject to the other sub Rules in that Rule, a person that is eligible for membership of the Organisation may apply for membership by completing a dual membership form.</w:t>
      </w:r>
      <w:r>
        <w:br/>
      </w:r>
      <w:r>
        <w:br/>
        <w:t xml:space="preserve">A dual membership form is a form approved by the </w:t>
      </w:r>
      <w:r w:rsidR="00A80AE8" w:rsidRPr="00A80AE8">
        <w:t>National</w:t>
      </w:r>
      <w:r w:rsidR="00A80AE8">
        <w:t xml:space="preserve"> </w:t>
      </w:r>
      <w:r>
        <w:t xml:space="preserve">Executive of the Organisation and by the Related State association which provides for the applicant for membership to apply on the one form for membership of both the Organisation and </w:t>
      </w:r>
      <w:r w:rsidR="00AD361D">
        <w:t>a</w:t>
      </w:r>
      <w:r>
        <w:t xml:space="preserve"> Related State association, provided that the applicant is eligible for membership of the Organisation and the Related State association.</w:t>
      </w:r>
    </w:p>
    <w:tbl>
      <w:tblPr>
        <w:tblStyle w:val="TableGrid"/>
        <w:tblW w:w="0" w:type="auto"/>
        <w:tblLook w:val="04A0" w:firstRow="1" w:lastRow="0" w:firstColumn="1" w:lastColumn="0" w:noHBand="0" w:noVBand="1"/>
      </w:tblPr>
      <w:tblGrid>
        <w:gridCol w:w="9350"/>
      </w:tblGrid>
      <w:tr w:rsidR="009C14A3" w14:paraId="35DCA9D9" w14:textId="77777777" w:rsidTr="00D35519">
        <w:tc>
          <w:tcPr>
            <w:tcW w:w="9350" w:type="dxa"/>
            <w:tcBorders>
              <w:top w:val="nil"/>
              <w:left w:val="nil"/>
              <w:bottom w:val="nil"/>
              <w:right w:val="nil"/>
            </w:tcBorders>
            <w:shd w:val="clear" w:color="auto" w:fill="D9E2F3"/>
          </w:tcPr>
          <w:p w14:paraId="0890CB87" w14:textId="037B7282" w:rsidR="009C14A3" w:rsidRDefault="009C14A3" w:rsidP="00D35519">
            <w:pPr>
              <w:pStyle w:val="Normal-SmallText"/>
              <w:jc w:val="center"/>
            </w:pPr>
            <w:r w:rsidRPr="00604827">
              <w:rPr>
                <w:b/>
                <w:bCs/>
              </w:rPr>
              <w:t>NOTE:</w:t>
            </w:r>
            <w:r w:rsidRPr="00604827">
              <w:t xml:space="preserve"> </w:t>
            </w:r>
            <w:r>
              <w:t>‘Related State association’ is defined in sub Rule B1.2.</w:t>
            </w:r>
          </w:p>
        </w:tc>
      </w:tr>
    </w:tbl>
    <w:p w14:paraId="7BADA537" w14:textId="77777777" w:rsidR="00DA28E4" w:rsidRDefault="00DA28E4" w:rsidP="00887C55">
      <w:pPr>
        <w:pStyle w:val="C2Numbering"/>
        <w:numPr>
          <w:ilvl w:val="0"/>
          <w:numId w:val="0"/>
        </w:numPr>
      </w:pPr>
    </w:p>
    <w:p w14:paraId="30F6C701" w14:textId="4BD667F8" w:rsidR="00887C55" w:rsidRDefault="00887C55" w:rsidP="00A4385A">
      <w:pPr>
        <w:pStyle w:val="C2Numbering"/>
        <w:tabs>
          <w:tab w:val="clear" w:pos="360"/>
        </w:tabs>
      </w:pPr>
      <w:r>
        <w:t>The application form shall be submitted to the relevant Branch Secretary in accordance with the requirements of sub Rule C1.1.</w:t>
      </w:r>
    </w:p>
    <w:p w14:paraId="48A2ADE7" w14:textId="49B9F815" w:rsidR="00F01B0A" w:rsidRDefault="00F01B0A" w:rsidP="00A4385A">
      <w:pPr>
        <w:pStyle w:val="C2Numbering"/>
        <w:tabs>
          <w:tab w:val="clear" w:pos="360"/>
        </w:tabs>
      </w:pPr>
      <w:r>
        <w:t xml:space="preserve">A person obtaining membership of the Organisation under this Rule shall not be obliged to pay any monies to the Organisation provided that the Related State association pays to the </w:t>
      </w:r>
      <w:r w:rsidR="002C5DBC">
        <w:t xml:space="preserve">relevant </w:t>
      </w:r>
      <w:r w:rsidR="00846A42">
        <w:t>Branch</w:t>
      </w:r>
      <w:r>
        <w:t xml:space="preserve"> in respect of each person who obtains membership of the Organisation under this Rule all or any subscriptions, fees or levies payable to the </w:t>
      </w:r>
      <w:r w:rsidR="00335C71">
        <w:t>relevant Branch</w:t>
      </w:r>
      <w:r>
        <w:t xml:space="preserve"> under these Rules.</w:t>
      </w:r>
    </w:p>
    <w:p w14:paraId="463B6EFA" w14:textId="71365AE1" w:rsidR="009C14A3" w:rsidRDefault="00F01B0A" w:rsidP="00F01B0A">
      <w:pPr>
        <w:pStyle w:val="C2Numbering"/>
      </w:pPr>
      <w:r>
        <w:t>Subject to these Rules:</w:t>
      </w:r>
    </w:p>
    <w:p w14:paraId="0FF5EAF2" w14:textId="5680A2DF" w:rsidR="00F01B0A" w:rsidRDefault="00F01B0A" w:rsidP="00383191">
      <w:pPr>
        <w:pStyle w:val="C24Numbering"/>
      </w:pPr>
      <w:r>
        <w:t>a person obtaining membership of the Organisation under this Rule shall be entitled to continue membership of the Organisation whether or not the Related State association continues to make the payments referred to in sub Rule C2.</w:t>
      </w:r>
      <w:r w:rsidR="00C44348">
        <w:t>3</w:t>
      </w:r>
      <w:r>
        <w:t xml:space="preserve"> of this Rule.</w:t>
      </w:r>
    </w:p>
    <w:p w14:paraId="68430F6B" w14:textId="5D7F3BB2" w:rsidR="00F01B0A" w:rsidRDefault="00F01B0A" w:rsidP="005F6C06">
      <w:pPr>
        <w:pStyle w:val="C24Numbering"/>
      </w:pPr>
      <w:r w:rsidRPr="0072549F">
        <w:t>In the event of default by the Related State association in making any payments referred to in sub Rule C2.</w:t>
      </w:r>
      <w:r w:rsidR="00C44348">
        <w:t>3</w:t>
      </w:r>
      <w:r w:rsidRPr="0072549F">
        <w:t xml:space="preserve">, that member shall be obliged thereafter to pay subscriptions, fees and levies prescribed by these Rules to the </w:t>
      </w:r>
      <w:r w:rsidR="00987910">
        <w:t xml:space="preserve">relevant </w:t>
      </w:r>
      <w:r w:rsidR="000B05C1">
        <w:t>Branch</w:t>
      </w:r>
      <w:r w:rsidRPr="0072549F">
        <w:t>, except that full credit shall be given for payments made under sub Rule C2.</w:t>
      </w:r>
      <w:r w:rsidR="00E31DD4">
        <w:t>3</w:t>
      </w:r>
      <w:r w:rsidRPr="0072549F">
        <w:t xml:space="preserve"> of this Rule.</w:t>
      </w:r>
    </w:p>
    <w:p w14:paraId="58C0999B" w14:textId="2E45EFBB" w:rsidR="008B73E3" w:rsidRDefault="00F01B0A" w:rsidP="005F6C06">
      <w:pPr>
        <w:pStyle w:val="C24Numbering"/>
      </w:pPr>
      <w:r>
        <w:t>If there is default in making the payment referred to in sub Rule C2.</w:t>
      </w:r>
      <w:r w:rsidR="00E31DD4">
        <w:t>3</w:t>
      </w:r>
      <w:r>
        <w:t xml:space="preserve"> in respect of any person obtaining membership through this rule, the </w:t>
      </w:r>
      <w:r w:rsidR="00DB17F2" w:rsidRPr="00DB17F2">
        <w:t>Branch</w:t>
      </w:r>
      <w:r w:rsidR="00DB17F2">
        <w:t xml:space="preserve"> </w:t>
      </w:r>
      <w:r>
        <w:t xml:space="preserve">Secretary shall notify the member, within thirty (30) days of the default, of the member’s obligation to pay future membership subscriptions to the </w:t>
      </w:r>
      <w:r w:rsidR="004F4C60">
        <w:t>Branch</w:t>
      </w:r>
      <w:r>
        <w:t xml:space="preserve"> and the amounts thereof. Unless and until a member is so notified the financial status of the member of the Organisation shall be unaffected by any such default. </w:t>
      </w:r>
      <w:r w:rsidRPr="00956794">
        <w:t>Once a member has been notified of their obligation to pay future membership subscriptions that member shall have a period of thirty (30) days after the date of the notification before their financial status in the Organisation is in any way affected.</w:t>
      </w:r>
      <w:r w:rsidRPr="00837C43">
        <w:t xml:space="preserve"> If the</w:t>
      </w:r>
      <w:r w:rsidR="00DB17F2" w:rsidRPr="00DB17F2">
        <w:t xml:space="preserve"> Branch</w:t>
      </w:r>
      <w:r w:rsidRPr="00837C43">
        <w:t xml:space="preserve"> Secretary fails to notify the member within thirty (30) days of the default by the Related State association, the </w:t>
      </w:r>
      <w:r w:rsidR="00DB17F2" w:rsidRPr="00DB17F2">
        <w:t>Branch</w:t>
      </w:r>
      <w:r w:rsidR="00DB17F2">
        <w:t xml:space="preserve"> </w:t>
      </w:r>
      <w:r w:rsidRPr="00837C43">
        <w:t>Executive shall authorise one of its members to do so.</w:t>
      </w:r>
    </w:p>
    <w:p w14:paraId="624DD477" w14:textId="43941B9B" w:rsidR="009C14A3" w:rsidRPr="009C14A3" w:rsidRDefault="009C14A3" w:rsidP="000C6824">
      <w:pPr>
        <w:pStyle w:val="C2Numbering"/>
        <w:ind w:left="1701" w:hanging="1021"/>
      </w:pPr>
      <w:r>
        <w:lastRenderedPageBreak/>
        <w:t xml:space="preserve">If a person becomes a member of the Organisation under this Rule, the register of members maintained by the </w:t>
      </w:r>
      <w:r w:rsidR="00790A4B">
        <w:t>Branch</w:t>
      </w:r>
      <w:r>
        <w:t xml:space="preserve"> shall record that fact.</w:t>
      </w:r>
      <w:r w:rsidRPr="009C14A3">
        <w:t xml:space="preserve"> </w:t>
      </w:r>
    </w:p>
    <w:tbl>
      <w:tblPr>
        <w:tblStyle w:val="TableGrid"/>
        <w:tblW w:w="0" w:type="auto"/>
        <w:tblLook w:val="04A0" w:firstRow="1" w:lastRow="0" w:firstColumn="1" w:lastColumn="0" w:noHBand="0" w:noVBand="1"/>
      </w:tblPr>
      <w:tblGrid>
        <w:gridCol w:w="9350"/>
      </w:tblGrid>
      <w:tr w:rsidR="009C14A3" w14:paraId="581B79AE" w14:textId="77777777" w:rsidTr="00D35519">
        <w:tc>
          <w:tcPr>
            <w:tcW w:w="9350" w:type="dxa"/>
            <w:tcBorders>
              <w:top w:val="nil"/>
              <w:left w:val="nil"/>
              <w:bottom w:val="nil"/>
              <w:right w:val="nil"/>
            </w:tcBorders>
            <w:shd w:val="clear" w:color="auto" w:fill="D9E2F3"/>
          </w:tcPr>
          <w:p w14:paraId="5EDCCFC4" w14:textId="7115D0A4" w:rsidR="009C14A3" w:rsidRDefault="009C14A3" w:rsidP="00D35519">
            <w:pPr>
              <w:pStyle w:val="Normal-SmallText"/>
              <w:jc w:val="center"/>
            </w:pPr>
            <w:r w:rsidRPr="000955A8">
              <w:rPr>
                <w:b/>
                <w:bCs/>
              </w:rPr>
              <w:t>Note</w:t>
            </w:r>
            <w:r w:rsidRPr="000955A8">
              <w:rPr>
                <w:b/>
              </w:rPr>
              <w:t xml:space="preserve">: </w:t>
            </w:r>
            <w:r>
              <w:t>‘Person’ is defined in sub Rule B1.2 to include natural persons, partnerships and bodies corporate.</w:t>
            </w:r>
          </w:p>
        </w:tc>
      </w:tr>
    </w:tbl>
    <w:p w14:paraId="19C556E5" w14:textId="77777777" w:rsidR="00E37970" w:rsidRDefault="00E37970" w:rsidP="007445A4"/>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0C6824" w14:paraId="37AD9339" w14:textId="77777777">
        <w:trPr>
          <w:trHeight w:val="549"/>
          <w:tblHeader/>
        </w:trPr>
        <w:tc>
          <w:tcPr>
            <w:tcW w:w="1984" w:type="dxa"/>
            <w:tcBorders>
              <w:top w:val="single" w:sz="12" w:space="0" w:color="auto"/>
            </w:tcBorders>
            <w:shd w:val="clear" w:color="auto" w:fill="000000" w:themeFill="text1"/>
            <w:vAlign w:val="center"/>
          </w:tcPr>
          <w:p w14:paraId="5B5CBB2B" w14:textId="630BB022" w:rsidR="000C6824" w:rsidRPr="0039465A" w:rsidRDefault="000C6824">
            <w:pPr>
              <w:pStyle w:val="Notes"/>
            </w:pPr>
            <w:r w:rsidRPr="00F233BB">
              <w:t xml:space="preserve">NOTES TO RULE </w:t>
            </w:r>
            <w:r>
              <w:t>C2</w:t>
            </w:r>
          </w:p>
        </w:tc>
        <w:tc>
          <w:tcPr>
            <w:tcW w:w="2812" w:type="dxa"/>
            <w:tcBorders>
              <w:top w:val="single" w:sz="12" w:space="0" w:color="auto"/>
            </w:tcBorders>
            <w:shd w:val="clear" w:color="auto" w:fill="F2F2F2" w:themeFill="background1" w:themeFillShade="F2"/>
            <w:vAlign w:val="center"/>
          </w:tcPr>
          <w:p w14:paraId="0F855357" w14:textId="77777777" w:rsidR="000C6824" w:rsidRPr="0039465A" w:rsidRDefault="000C6824">
            <w:pPr>
              <w:pStyle w:val="Normal-SmallText"/>
            </w:pPr>
          </w:p>
        </w:tc>
        <w:tc>
          <w:tcPr>
            <w:tcW w:w="2717" w:type="dxa"/>
            <w:tcBorders>
              <w:top w:val="single" w:sz="12" w:space="0" w:color="auto"/>
            </w:tcBorders>
            <w:shd w:val="clear" w:color="auto" w:fill="F2F2F2" w:themeFill="background1" w:themeFillShade="F2"/>
            <w:vAlign w:val="center"/>
          </w:tcPr>
          <w:p w14:paraId="08DAE79B" w14:textId="77777777" w:rsidR="000C6824" w:rsidRPr="0039465A" w:rsidRDefault="000C6824">
            <w:pPr>
              <w:pStyle w:val="Normal-SmallText"/>
            </w:pPr>
          </w:p>
        </w:tc>
        <w:tc>
          <w:tcPr>
            <w:tcW w:w="1847" w:type="dxa"/>
            <w:tcBorders>
              <w:top w:val="single" w:sz="12" w:space="0" w:color="auto"/>
            </w:tcBorders>
            <w:shd w:val="clear" w:color="auto" w:fill="D9E2F3" w:themeFill="accent5" w:themeFillTint="33"/>
            <w:vAlign w:val="center"/>
          </w:tcPr>
          <w:p w14:paraId="50F3E539" w14:textId="77777777" w:rsidR="000C6824" w:rsidRPr="00252C5A" w:rsidRDefault="000C6824">
            <w:pPr>
              <w:pStyle w:val="Normal-SmallText"/>
              <w:jc w:val="right"/>
              <w:rPr>
                <w:b/>
                <w:bCs/>
              </w:rPr>
            </w:pPr>
            <w:r>
              <w:rPr>
                <w:rFonts w:ascii="Arial" w:hAnsi="Arial"/>
              </w:rPr>
              <w:drawing>
                <wp:anchor distT="0" distB="0" distL="114300" distR="114300" simplePos="0" relativeHeight="251664896" behindDoc="0" locked="0" layoutInCell="1" allowOverlap="1" wp14:anchorId="76424150" wp14:editId="66D08D56">
                  <wp:simplePos x="0" y="0"/>
                  <wp:positionH relativeFrom="column">
                    <wp:posOffset>-3810</wp:posOffset>
                  </wp:positionH>
                  <wp:positionV relativeFrom="paragraph">
                    <wp:posOffset>26035</wp:posOffset>
                  </wp:positionV>
                  <wp:extent cx="278765" cy="264160"/>
                  <wp:effectExtent l="0" t="0" r="6985" b="2540"/>
                  <wp:wrapNone/>
                  <wp:docPr id="18742969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0C6824" w14:paraId="2BC3167B" w14:textId="77777777">
        <w:tc>
          <w:tcPr>
            <w:tcW w:w="9360" w:type="dxa"/>
            <w:gridSpan w:val="4"/>
            <w:tcBorders>
              <w:bottom w:val="nil"/>
            </w:tcBorders>
            <w:shd w:val="clear" w:color="auto" w:fill="F2F2F2" w:themeFill="background1" w:themeFillShade="F2"/>
          </w:tcPr>
          <w:p w14:paraId="0C0AB6E9" w14:textId="77777777" w:rsidR="000C6824" w:rsidRPr="00BE6BF9" w:rsidRDefault="000C6824" w:rsidP="000C6824">
            <w:pPr>
              <w:pStyle w:val="Normal-SmallText"/>
              <w:rPr>
                <w:lang w:val="en-GB"/>
              </w:rPr>
            </w:pPr>
            <w:r w:rsidRPr="00BE6BF9">
              <w:rPr>
                <w:lang w:val="en-GB"/>
              </w:rPr>
              <w:t xml:space="preserve">This model rule is not mandatory and is not recommended for all organisations. </w:t>
            </w:r>
          </w:p>
          <w:p w14:paraId="1217AF50" w14:textId="77777777" w:rsidR="000C6824" w:rsidRPr="00BE6BF9" w:rsidRDefault="000C6824" w:rsidP="000C6824">
            <w:pPr>
              <w:pStyle w:val="Normal-SmallText"/>
              <w:rPr>
                <w:lang w:val="en-GB"/>
              </w:rPr>
            </w:pPr>
            <w:r w:rsidRPr="1BE253C1">
              <w:rPr>
                <w:lang w:val="en-GB"/>
              </w:rPr>
              <w:t xml:space="preserve">The suitability of </w:t>
            </w:r>
            <w:r>
              <w:rPr>
                <w:lang w:val="en-GB"/>
              </w:rPr>
              <w:t>this</w:t>
            </w:r>
            <w:r w:rsidRPr="1BE253C1">
              <w:rPr>
                <w:lang w:val="en-GB"/>
              </w:rPr>
              <w:t xml:space="preserve"> rule in your rule book, and the content of any such rule, will depend on the circumstances of </w:t>
            </w:r>
            <w:r w:rsidRPr="1BE253C1" w:rsidDel="00A05318">
              <w:rPr>
                <w:lang w:val="en-GB"/>
              </w:rPr>
              <w:t>you</w:t>
            </w:r>
            <w:r w:rsidRPr="1BE253C1" w:rsidDel="004118D3">
              <w:rPr>
                <w:lang w:val="en-GB"/>
              </w:rPr>
              <w:t>r</w:t>
            </w:r>
            <w:r>
              <w:rPr>
                <w:lang w:val="en-GB"/>
              </w:rPr>
              <w:t xml:space="preserve"> </w:t>
            </w:r>
            <w:r w:rsidRPr="1BE253C1">
              <w:rPr>
                <w:lang w:val="en-GB"/>
              </w:rPr>
              <w:t xml:space="preserve">organisation. </w:t>
            </w:r>
          </w:p>
          <w:p w14:paraId="31AD390D" w14:textId="77777777" w:rsidR="000C6824" w:rsidRPr="00BE6BF9" w:rsidRDefault="000C6824" w:rsidP="000C6824">
            <w:pPr>
              <w:pStyle w:val="BoldSmallText"/>
              <w:rPr>
                <w:lang w:val="en-GB"/>
              </w:rPr>
            </w:pPr>
            <w:r w:rsidRPr="00BE6BF9">
              <w:rPr>
                <w:lang w:val="en-GB"/>
              </w:rPr>
              <w:t>When would such a model rule be useful for an organisation?</w:t>
            </w:r>
          </w:p>
          <w:p w14:paraId="5D7268E9" w14:textId="77777777" w:rsidR="000C6824" w:rsidRPr="00BE6BF9" w:rsidRDefault="000C6824" w:rsidP="000C6824">
            <w:pPr>
              <w:pStyle w:val="Bullet"/>
              <w:rPr>
                <w:lang w:val="en-GB"/>
              </w:rPr>
            </w:pPr>
            <w:r w:rsidRPr="1BE253C1">
              <w:rPr>
                <w:lang w:val="en-GB"/>
              </w:rPr>
              <w:t xml:space="preserve">The first consideration is whether your organisation is associated or partners with an industrial organisation entity registered under State law. </w:t>
            </w:r>
          </w:p>
          <w:p w14:paraId="092F8D89" w14:textId="77777777" w:rsidR="000C6824" w:rsidRPr="00BE6BF9" w:rsidRDefault="000C6824" w:rsidP="000C6824">
            <w:pPr>
              <w:pStyle w:val="Bullet"/>
              <w:rPr>
                <w:lang w:val="en-GB"/>
              </w:rPr>
            </w:pPr>
            <w:r>
              <w:rPr>
                <w:lang w:val="en-GB"/>
              </w:rPr>
              <w:t>The second consideration</w:t>
            </w:r>
            <w:r w:rsidRPr="1BE253C1">
              <w:rPr>
                <w:lang w:val="en-GB"/>
              </w:rPr>
              <w:t xml:space="preserve"> is whether you </w:t>
            </w:r>
            <w:r>
              <w:rPr>
                <w:lang w:val="en-GB"/>
              </w:rPr>
              <w:t>want</w:t>
            </w:r>
            <w:r w:rsidRPr="1BE253C1">
              <w:rPr>
                <w:lang w:val="en-GB"/>
              </w:rPr>
              <w:t xml:space="preserve"> to have an agreement or arrangement with a </w:t>
            </w:r>
            <w:r>
              <w:rPr>
                <w:lang w:val="en-GB"/>
              </w:rPr>
              <w:t>‘</w:t>
            </w:r>
            <w:r w:rsidRPr="1BE253C1">
              <w:rPr>
                <w:lang w:val="en-GB"/>
              </w:rPr>
              <w:t>counterpart</w:t>
            </w:r>
            <w:r>
              <w:rPr>
                <w:lang w:val="en-GB"/>
              </w:rPr>
              <w:t>’</w:t>
            </w:r>
            <w:r w:rsidRPr="1BE253C1">
              <w:rPr>
                <w:lang w:val="en-GB"/>
              </w:rPr>
              <w:t xml:space="preserve"> body that allows dual membership of both bodies. </w:t>
            </w:r>
          </w:p>
          <w:p w14:paraId="20385289" w14:textId="005580EA" w:rsidR="000C6824" w:rsidRPr="004731A6" w:rsidRDefault="000C6824" w:rsidP="000C6824">
            <w:pPr>
              <w:pStyle w:val="Normal-SmallText"/>
            </w:pPr>
            <w:r w:rsidRPr="1BE253C1">
              <w:rPr>
                <w:lang w:val="en-GB"/>
              </w:rPr>
              <w:t xml:space="preserve">The inclusion of such a rule may assist in ensuring that the membership of both the organisation and its associated or </w:t>
            </w:r>
            <w:r>
              <w:rPr>
                <w:lang w:val="en-GB"/>
              </w:rPr>
              <w:t>‘</w:t>
            </w:r>
            <w:r w:rsidRPr="1BE253C1">
              <w:rPr>
                <w:lang w:val="en-GB"/>
              </w:rPr>
              <w:t>counterpart</w:t>
            </w:r>
            <w:r>
              <w:rPr>
                <w:lang w:val="en-GB"/>
              </w:rPr>
              <w:t>’</w:t>
            </w:r>
            <w:r w:rsidRPr="1BE253C1">
              <w:rPr>
                <w:lang w:val="en-GB"/>
              </w:rPr>
              <w:t xml:space="preserve"> State registered body is as near as possible the same.</w:t>
            </w:r>
            <w:r>
              <w:rPr>
                <w:rStyle w:val="FootnoteReference"/>
                <w:rFonts w:ascii="Arial" w:hAnsi="Arial"/>
                <w:lang w:val="en-GB"/>
              </w:rPr>
              <w:footnoteReference w:id="17"/>
            </w:r>
          </w:p>
        </w:tc>
      </w:tr>
    </w:tbl>
    <w:p w14:paraId="54F554AB" w14:textId="77777777" w:rsidR="00F93EF5" w:rsidRDefault="00F93EF5" w:rsidP="00F93EF5">
      <w:pPr>
        <w:spacing w:line="276" w:lineRule="auto"/>
        <w:sectPr w:rsidR="00F93EF5"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6C01662" w14:textId="5B9C306F" w:rsidR="00796133" w:rsidRPr="00F93EF5" w:rsidRDefault="00796133" w:rsidP="00F93EF5">
      <w:pPr>
        <w:pStyle w:val="Heading2"/>
        <w:rPr>
          <w:rFonts w:ascii="Arial" w:hAnsi="Arial" w:cs="Arial"/>
          <w:bCs/>
        </w:rPr>
      </w:pPr>
      <w:bookmarkStart w:id="13" w:name="_Toc194058144"/>
      <w:r w:rsidRPr="00BE6BF9">
        <w:lastRenderedPageBreak/>
        <w:t>C3</w:t>
      </w:r>
      <w:r w:rsidR="00E263CB">
        <w:t xml:space="preserve"> </w:t>
      </w:r>
      <w:r w:rsidRPr="00BE6BF9">
        <w:t>LIFE MEMBERSHIP AND HONORARY MEMBERSHIP</w:t>
      </w:r>
      <w:bookmarkEnd w:id="13"/>
    </w:p>
    <w:p w14:paraId="7227A329" w14:textId="774FF70C" w:rsidR="00796133" w:rsidRPr="00BE6BF9" w:rsidRDefault="00796133" w:rsidP="0020519C">
      <w:pPr>
        <w:pStyle w:val="C3Numbering"/>
      </w:pPr>
      <w:r w:rsidRPr="00BE6BF9">
        <w:t>Notwithstanding any other provision of these Rules</w:t>
      </w:r>
      <w:r w:rsidR="00D0378B">
        <w:t>,</w:t>
      </w:r>
      <w:r w:rsidRPr="00BE6BF9">
        <w:t xml:space="preserve"> the </w:t>
      </w:r>
      <w:r w:rsidR="00206114" w:rsidRPr="00206114">
        <w:t xml:space="preserve">National or a Branch </w:t>
      </w:r>
      <w:r w:rsidRPr="00BE6BF9">
        <w:t>Executive may by special resolution grant life membership of the Organisation to a member who:</w:t>
      </w:r>
    </w:p>
    <w:p w14:paraId="41947034" w14:textId="77777777" w:rsidR="000B0921" w:rsidRDefault="000B0921" w:rsidP="00B45EF2">
      <w:pPr>
        <w:pStyle w:val="C31Numbering"/>
      </w:pPr>
      <w:r w:rsidRPr="000B0921">
        <w:t xml:space="preserve">has been a member of the organisation for at least fifteen (15) years; and </w:t>
      </w:r>
    </w:p>
    <w:p w14:paraId="49F05D24" w14:textId="40FA05CC" w:rsidR="00796133" w:rsidRPr="00BE6BF9" w:rsidRDefault="00796133" w:rsidP="00B45EF2">
      <w:pPr>
        <w:pStyle w:val="C31Numbering"/>
      </w:pPr>
      <w:r w:rsidRPr="00BE6BF9">
        <w:t>in the opinion of th</w:t>
      </w:r>
      <w:r w:rsidR="00F85D9A">
        <w:t>at</w:t>
      </w:r>
      <w:r w:rsidRPr="00BE6BF9">
        <w:t xml:space="preserve"> Executive has substantially contributed to the advancement of the objects of the Organisation during such membership.</w:t>
      </w:r>
    </w:p>
    <w:p w14:paraId="253213E8" w14:textId="57919908" w:rsidR="00796133" w:rsidRPr="00BE6BF9" w:rsidRDefault="00796133" w:rsidP="0020519C">
      <w:pPr>
        <w:pStyle w:val="C3Numbering"/>
      </w:pPr>
      <w:r w:rsidRPr="00BE6BF9">
        <w:t>A person granted life membership under this Rule (</w:t>
      </w:r>
      <w:r w:rsidR="004E55F9">
        <w:t>‘</w:t>
      </w:r>
      <w:r w:rsidRPr="00BE6BF9">
        <w:t>the life member</w:t>
      </w:r>
      <w:r w:rsidR="004E55F9">
        <w:t>’</w:t>
      </w:r>
      <w:r w:rsidRPr="00BE6BF9">
        <w:t>) shall not be obliged to pay any subscriptions, fees or levies to the Organisation in respect of membership of the Organisation from the date of being granted life membership.</w:t>
      </w:r>
    </w:p>
    <w:p w14:paraId="0D327F5B" w14:textId="4C939BCB" w:rsidR="00796133" w:rsidRPr="00BE6BF9" w:rsidRDefault="00796133" w:rsidP="0020519C">
      <w:pPr>
        <w:pStyle w:val="C3Numbering"/>
      </w:pPr>
      <w:r w:rsidRPr="00BE6BF9">
        <w:t>The life member shall be treated as a financial member of the Organisation for all purposes of these Rules, with all the rights and responsibilities that such membership entails, for so long as the life member is eligible for membership of the Organisation.</w:t>
      </w:r>
    </w:p>
    <w:p w14:paraId="654C71E4" w14:textId="45BDE150" w:rsidR="00796133" w:rsidRDefault="00796133" w:rsidP="0020519C">
      <w:pPr>
        <w:pStyle w:val="C3Numbering"/>
      </w:pPr>
      <w:r w:rsidRPr="00BE6BF9">
        <w:t xml:space="preserve">Nothing in the foregoing provisions of this Rule prevents the </w:t>
      </w:r>
      <w:r w:rsidR="009A2139" w:rsidRPr="009A2139">
        <w:t xml:space="preserve">National or a Branch </w:t>
      </w:r>
      <w:r w:rsidRPr="00BE6BF9">
        <w:t>Executive appoint</w:t>
      </w:r>
      <w:r>
        <w:t>ing</w:t>
      </w:r>
      <w:r w:rsidRPr="00BE6BF9">
        <w:t xml:space="preserve"> a person as an honorary member of the Organisation if th</w:t>
      </w:r>
      <w:r w:rsidR="00321186">
        <w:t>at</w:t>
      </w:r>
      <w:r w:rsidRPr="00BE6BF9">
        <w:t xml:space="preserve"> Executive believes that such membership is merited. Such an honorary member shall not be obliged to pay any subscriptions, fees or levies to the Organisation</w:t>
      </w:r>
      <w:r>
        <w:t>. Such honorary member shall not be treated as a member of the Organisation for the purposes of the RO Act, unless the honorary member is eligible to be a member and has separately applied for and has been admitted to membership in accordance with Rule C1</w:t>
      </w:r>
      <w:r w:rsidR="00464449">
        <w:t xml:space="preserve"> or </w:t>
      </w:r>
      <w:r w:rsidR="00C05049">
        <w:t>C2</w:t>
      </w:r>
      <w:r>
        <w:t>.</w:t>
      </w:r>
    </w:p>
    <w:p w14:paraId="40BA1BA2" w14:textId="600E8970" w:rsidR="00796133" w:rsidRPr="00BE6BF9" w:rsidRDefault="00796133" w:rsidP="0020519C">
      <w:pPr>
        <w:pStyle w:val="C3Numbering"/>
      </w:pPr>
      <w:r w:rsidRPr="00BE6BF9">
        <w:t xml:space="preserve">If the </w:t>
      </w:r>
      <w:r>
        <w:t>life member or</w:t>
      </w:r>
      <w:r w:rsidRPr="00BE6BF9">
        <w:t xml:space="preserve"> </w:t>
      </w:r>
      <w:r>
        <w:t>honorary</w:t>
      </w:r>
      <w:r w:rsidRPr="00BE6BF9">
        <w:t xml:space="preserve"> member </w:t>
      </w:r>
      <w:r>
        <w:t xml:space="preserve">is not or </w:t>
      </w:r>
      <w:r w:rsidRPr="00BE6BF9">
        <w:t xml:space="preserve">ceases to be eligible for membership of the Organisation </w:t>
      </w:r>
      <w:r>
        <w:t>they</w:t>
      </w:r>
      <w:r w:rsidRPr="00BE6BF9">
        <w:t xml:space="preserve"> shall not be treated as a member of the Organisation for the purposes of the RO Act. In particular</w:t>
      </w:r>
      <w:r>
        <w:t>,</w:t>
      </w:r>
      <w:r w:rsidRPr="00BE6BF9">
        <w:t xml:space="preserve"> such </w:t>
      </w:r>
      <w:r w:rsidR="00623D50">
        <w:t xml:space="preserve">honorary or life </w:t>
      </w:r>
      <w:r w:rsidRPr="00BE6BF9">
        <w:t>member:</w:t>
      </w:r>
    </w:p>
    <w:p w14:paraId="3EC2ED98" w14:textId="551D22CA" w:rsidR="00796133" w:rsidRPr="00BE6BF9" w:rsidRDefault="00796133" w:rsidP="0020519C">
      <w:pPr>
        <w:pStyle w:val="C35Numbering"/>
      </w:pPr>
      <w:r w:rsidRPr="00BE6BF9">
        <w:t>shall not be entitled to vote in any election for any office in the Organisation</w:t>
      </w:r>
      <w:r w:rsidR="00745B7A" w:rsidRPr="00745B7A">
        <w:t xml:space="preserve"> or </w:t>
      </w:r>
      <w:r w:rsidR="00AA49AB">
        <w:t xml:space="preserve">a </w:t>
      </w:r>
      <w:r w:rsidR="00745B7A" w:rsidRPr="00745B7A">
        <w:t>Branch</w:t>
      </w:r>
      <w:r w:rsidRPr="00BE6BF9">
        <w:t>;</w:t>
      </w:r>
    </w:p>
    <w:p w14:paraId="5721AE98" w14:textId="12EFA83D" w:rsidR="00796133" w:rsidRPr="00BE6BF9" w:rsidRDefault="00796133" w:rsidP="0020519C">
      <w:pPr>
        <w:pStyle w:val="C35Numbering"/>
      </w:pPr>
      <w:r w:rsidRPr="00BE6BF9">
        <w:t xml:space="preserve">shall not be entitled to nominate for </w:t>
      </w:r>
      <w:r>
        <w:t>or hold</w:t>
      </w:r>
      <w:r w:rsidRPr="00BE6BF9">
        <w:t xml:space="preserve"> any office in the Organisation</w:t>
      </w:r>
      <w:r w:rsidR="00680BE2" w:rsidRPr="00680BE2">
        <w:t xml:space="preserve"> or </w:t>
      </w:r>
      <w:r w:rsidR="00AA49AB">
        <w:t xml:space="preserve">a </w:t>
      </w:r>
      <w:r w:rsidR="00680BE2" w:rsidRPr="00680BE2">
        <w:t>Branch</w:t>
      </w:r>
      <w:r w:rsidRPr="00BE6BF9">
        <w:t>, or nominate any member for such an office;</w:t>
      </w:r>
    </w:p>
    <w:p w14:paraId="4233D6E8" w14:textId="43EE86D7" w:rsidR="00796133" w:rsidRPr="00BE6BF9" w:rsidRDefault="00796133" w:rsidP="0020519C">
      <w:pPr>
        <w:pStyle w:val="C35Numbering"/>
      </w:pPr>
      <w:r w:rsidRPr="00BE6BF9">
        <w:t xml:space="preserve">shall not be entitled to attend or speak at any meeting of the Organisation </w:t>
      </w:r>
      <w:r w:rsidR="00BB6B4C" w:rsidRPr="00BB6B4C">
        <w:t xml:space="preserve">or </w:t>
      </w:r>
      <w:r w:rsidR="00AA49AB">
        <w:t xml:space="preserve">a </w:t>
      </w:r>
      <w:r w:rsidR="00BB6B4C" w:rsidRPr="00BB6B4C">
        <w:t xml:space="preserve">Branch </w:t>
      </w:r>
      <w:r w:rsidRPr="00BE6BF9">
        <w:t xml:space="preserve">without the permission of that meeting; </w:t>
      </w:r>
    </w:p>
    <w:p w14:paraId="59C86C61" w14:textId="7ADBB283" w:rsidR="00796133" w:rsidRPr="00BE6BF9" w:rsidRDefault="00796133" w:rsidP="0020519C">
      <w:pPr>
        <w:pStyle w:val="C35Numbering"/>
      </w:pPr>
      <w:r w:rsidRPr="00BE6BF9">
        <w:t>shall not be entitled to vote at any meeting of the Organisation</w:t>
      </w:r>
      <w:r w:rsidR="00BB6B4C" w:rsidRPr="00BB6B4C">
        <w:t xml:space="preserve"> or </w:t>
      </w:r>
      <w:r w:rsidR="00AA49AB">
        <w:t xml:space="preserve">a </w:t>
      </w:r>
      <w:r w:rsidR="00BB6B4C" w:rsidRPr="00BB6B4C">
        <w:t>Branch</w:t>
      </w:r>
      <w:r w:rsidR="001D1E9C">
        <w:t>; and</w:t>
      </w:r>
    </w:p>
    <w:p w14:paraId="3EADCA09" w14:textId="27A76A28" w:rsidR="001D1E9C" w:rsidRPr="00BE6BF9" w:rsidRDefault="001D1E9C" w:rsidP="0020519C">
      <w:pPr>
        <w:pStyle w:val="C35Numbering"/>
      </w:pPr>
      <w:r>
        <w:t xml:space="preserve">is not included in the </w:t>
      </w:r>
      <w:r w:rsidR="000312FA">
        <w:t>quorum at any meeting of the Organisation</w:t>
      </w:r>
      <w:r w:rsidR="00E020DF">
        <w:t xml:space="preserve"> or </w:t>
      </w:r>
      <w:r w:rsidR="00AA49AB">
        <w:t xml:space="preserve">a </w:t>
      </w:r>
      <w:r w:rsidR="00E020DF">
        <w:t>Branch</w:t>
      </w:r>
      <w:r w:rsidR="000312FA">
        <w:t>.</w:t>
      </w:r>
    </w:p>
    <w:p w14:paraId="78F2A6DE" w14:textId="175C913D" w:rsidR="00796133" w:rsidRDefault="00796133" w:rsidP="0020519C">
      <w:pPr>
        <w:pStyle w:val="C3Numbering"/>
      </w:pPr>
      <w:r w:rsidRPr="00BE6BF9">
        <w:t xml:space="preserve">The </w:t>
      </w:r>
      <w:r w:rsidR="00952403" w:rsidRPr="00952403">
        <w:t xml:space="preserve">National </w:t>
      </w:r>
      <w:r w:rsidRPr="00BE6BF9">
        <w:t xml:space="preserve">Secretary shall keep a register of life and honorary members of the Organisation. </w:t>
      </w:r>
      <w:r w:rsidR="009C3454" w:rsidRPr="009C3454">
        <w:t>Branch Secretaries shall provide up to date lists of the life and honorary members of the Organisation in their Branch to the National Secretary.</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7F6125" w14:paraId="00F6F3EC" w14:textId="77777777" w:rsidTr="00907D79">
        <w:trPr>
          <w:trHeight w:val="549"/>
          <w:tblHeader/>
        </w:trPr>
        <w:tc>
          <w:tcPr>
            <w:tcW w:w="1984" w:type="dxa"/>
            <w:tcBorders>
              <w:top w:val="single" w:sz="12" w:space="0" w:color="auto"/>
            </w:tcBorders>
            <w:shd w:val="clear" w:color="auto" w:fill="000000" w:themeFill="text1"/>
            <w:vAlign w:val="center"/>
          </w:tcPr>
          <w:p w14:paraId="3685B4E4" w14:textId="6F21F5BF" w:rsidR="007F6125" w:rsidRPr="0039465A" w:rsidRDefault="007F6125" w:rsidP="008B4E6C">
            <w:pPr>
              <w:pStyle w:val="Notes"/>
            </w:pPr>
            <w:r w:rsidRPr="00F233BB">
              <w:lastRenderedPageBreak/>
              <w:t xml:space="preserve">NOTES TO RULE </w:t>
            </w:r>
            <w:r>
              <w:t>C3</w:t>
            </w:r>
          </w:p>
        </w:tc>
        <w:tc>
          <w:tcPr>
            <w:tcW w:w="2812" w:type="dxa"/>
            <w:tcBorders>
              <w:top w:val="single" w:sz="12" w:space="0" w:color="auto"/>
            </w:tcBorders>
            <w:shd w:val="clear" w:color="auto" w:fill="F2F2F2" w:themeFill="background1" w:themeFillShade="F2"/>
            <w:vAlign w:val="center"/>
          </w:tcPr>
          <w:p w14:paraId="42794CF2" w14:textId="77777777" w:rsidR="007F6125" w:rsidRPr="0039465A" w:rsidRDefault="007F6125" w:rsidP="008B4E6C">
            <w:pPr>
              <w:pStyle w:val="Normal-SmallText"/>
            </w:pPr>
          </w:p>
        </w:tc>
        <w:tc>
          <w:tcPr>
            <w:tcW w:w="2717" w:type="dxa"/>
            <w:tcBorders>
              <w:top w:val="single" w:sz="12" w:space="0" w:color="auto"/>
            </w:tcBorders>
            <w:shd w:val="clear" w:color="auto" w:fill="F2F2F2" w:themeFill="background1" w:themeFillShade="F2"/>
            <w:vAlign w:val="center"/>
          </w:tcPr>
          <w:p w14:paraId="4289A9A5" w14:textId="77777777" w:rsidR="007F6125" w:rsidRPr="0039465A" w:rsidRDefault="007F6125" w:rsidP="008B4E6C">
            <w:pPr>
              <w:pStyle w:val="Normal-SmallText"/>
            </w:pPr>
          </w:p>
        </w:tc>
        <w:tc>
          <w:tcPr>
            <w:tcW w:w="1847" w:type="dxa"/>
            <w:tcBorders>
              <w:top w:val="single" w:sz="12" w:space="0" w:color="auto"/>
            </w:tcBorders>
            <w:shd w:val="clear" w:color="auto" w:fill="D9E2F3" w:themeFill="accent5" w:themeFillTint="33"/>
            <w:vAlign w:val="center"/>
          </w:tcPr>
          <w:p w14:paraId="363DEE97" w14:textId="77777777" w:rsidR="007F6125" w:rsidRPr="00252C5A" w:rsidRDefault="007F6125" w:rsidP="008B4E6C">
            <w:pPr>
              <w:pStyle w:val="Normal-SmallText"/>
              <w:jc w:val="right"/>
              <w:rPr>
                <w:b/>
                <w:bCs/>
              </w:rPr>
            </w:pPr>
            <w:r>
              <w:rPr>
                <w:rFonts w:ascii="Arial" w:hAnsi="Arial"/>
              </w:rPr>
              <w:drawing>
                <wp:anchor distT="0" distB="0" distL="114300" distR="114300" simplePos="0" relativeHeight="251499008" behindDoc="0" locked="0" layoutInCell="1" allowOverlap="1" wp14:anchorId="2E9FC72B" wp14:editId="42A87C89">
                  <wp:simplePos x="0" y="0"/>
                  <wp:positionH relativeFrom="column">
                    <wp:posOffset>-3810</wp:posOffset>
                  </wp:positionH>
                  <wp:positionV relativeFrom="paragraph">
                    <wp:posOffset>26035</wp:posOffset>
                  </wp:positionV>
                  <wp:extent cx="278765" cy="264160"/>
                  <wp:effectExtent l="0" t="0" r="6985" b="2540"/>
                  <wp:wrapNone/>
                  <wp:docPr id="15743151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7F6125" w14:paraId="577E9826" w14:textId="77777777" w:rsidTr="007F6125">
        <w:trPr>
          <w:trHeight w:val="2546"/>
        </w:trPr>
        <w:tc>
          <w:tcPr>
            <w:tcW w:w="9360" w:type="dxa"/>
            <w:gridSpan w:val="4"/>
            <w:tcBorders>
              <w:bottom w:val="nil"/>
            </w:tcBorders>
            <w:shd w:val="clear" w:color="auto" w:fill="F2F2F2" w:themeFill="background1" w:themeFillShade="F2"/>
          </w:tcPr>
          <w:p w14:paraId="0E420F94" w14:textId="77777777" w:rsidR="007F6125" w:rsidRPr="00BE6BF9" w:rsidRDefault="007F6125" w:rsidP="007F6125">
            <w:pPr>
              <w:pStyle w:val="BoldSmallText"/>
              <w:rPr>
                <w:lang w:val="en-GB"/>
              </w:rPr>
            </w:pPr>
            <w:r w:rsidRPr="00BE6BF9">
              <w:rPr>
                <w:lang w:val="en-GB"/>
              </w:rPr>
              <w:t>Key considerations</w:t>
            </w:r>
          </w:p>
          <w:p w14:paraId="175C670D" w14:textId="77777777" w:rsidR="007F6125" w:rsidRPr="00BE6BF9" w:rsidRDefault="007F6125" w:rsidP="00E263CB">
            <w:pPr>
              <w:pStyle w:val="Bullet"/>
              <w:rPr>
                <w:lang w:val="en-GB"/>
              </w:rPr>
            </w:pPr>
            <w:r w:rsidRPr="00BE6BF9">
              <w:rPr>
                <w:lang w:val="en-GB"/>
              </w:rPr>
              <w:t xml:space="preserve">An organisation can choose to have a rule dealing with life membership and/or honorary membership, including the terms upon which such special membership is granted. </w:t>
            </w:r>
          </w:p>
          <w:p w14:paraId="4EEA1FBC" w14:textId="77777777" w:rsidR="007F6125" w:rsidRPr="00BE6BF9" w:rsidRDefault="007F6125" w:rsidP="00E263CB">
            <w:pPr>
              <w:pStyle w:val="Bullet"/>
              <w:rPr>
                <w:lang w:val="en-GB"/>
              </w:rPr>
            </w:pPr>
            <w:r w:rsidRPr="00BE6BF9">
              <w:rPr>
                <w:lang w:val="en-GB"/>
              </w:rPr>
              <w:t xml:space="preserve">The rule books of most organisations </w:t>
            </w:r>
            <w:r>
              <w:rPr>
                <w:lang w:val="en-GB"/>
              </w:rPr>
              <w:t>include</w:t>
            </w:r>
            <w:r w:rsidRPr="00BE6BF9">
              <w:rPr>
                <w:lang w:val="en-GB"/>
              </w:rPr>
              <w:t xml:space="preserve"> life membership, and some provide for honorary membership.</w:t>
            </w:r>
          </w:p>
          <w:p w14:paraId="06D04A1D" w14:textId="77777777" w:rsidR="007F6125" w:rsidRPr="00BE6BF9" w:rsidRDefault="007F6125" w:rsidP="00E263CB">
            <w:pPr>
              <w:pStyle w:val="Bullet"/>
              <w:rPr>
                <w:lang w:val="en-GB"/>
              </w:rPr>
            </w:pPr>
            <w:r w:rsidRPr="00BE6BF9">
              <w:rPr>
                <w:lang w:val="en-GB"/>
              </w:rPr>
              <w:t>The main benefit usually provided to a life or honorary member is relief from having to pay membership subscriptions, fees and levies.</w:t>
            </w:r>
          </w:p>
          <w:p w14:paraId="7FB7F3B4" w14:textId="69221598" w:rsidR="007F6125" w:rsidRPr="00BE6BF9" w:rsidRDefault="007F6125" w:rsidP="00E263CB">
            <w:pPr>
              <w:pStyle w:val="Bullet"/>
              <w:rPr>
                <w:lang w:val="en-GB"/>
              </w:rPr>
            </w:pPr>
            <w:r w:rsidRPr="1BE253C1">
              <w:rPr>
                <w:lang w:val="en-GB"/>
              </w:rPr>
              <w:t>Life and honorary memberships are normally granted on an individual basis at the discretion of a governing body of the organisation</w:t>
            </w:r>
            <w:r w:rsidR="006F7B67">
              <w:t xml:space="preserve"> </w:t>
            </w:r>
            <w:r w:rsidR="006F7B67" w:rsidRPr="006F7B67">
              <w:rPr>
                <w:lang w:val="en-GB"/>
              </w:rPr>
              <w:t>or a Branch</w:t>
            </w:r>
            <w:r w:rsidRPr="1BE253C1">
              <w:rPr>
                <w:lang w:val="en-GB"/>
              </w:rPr>
              <w:t xml:space="preserve">, and usually as a form of recognition of the </w:t>
            </w:r>
            <w:r>
              <w:rPr>
                <w:lang w:val="en-GB"/>
              </w:rPr>
              <w:t xml:space="preserve">member’s </w:t>
            </w:r>
            <w:r w:rsidRPr="1BE253C1">
              <w:rPr>
                <w:lang w:val="en-GB"/>
              </w:rPr>
              <w:t xml:space="preserve">contribution </w:t>
            </w:r>
            <w:r>
              <w:rPr>
                <w:lang w:val="en-GB"/>
              </w:rPr>
              <w:t xml:space="preserve">to </w:t>
            </w:r>
            <w:r w:rsidRPr="1BE253C1">
              <w:rPr>
                <w:lang w:val="en-GB"/>
              </w:rPr>
              <w:t xml:space="preserve">the organisation </w:t>
            </w:r>
            <w:r w:rsidR="00F45A9A" w:rsidRPr="00F45A9A">
              <w:rPr>
                <w:lang w:val="en-GB"/>
              </w:rPr>
              <w:t xml:space="preserve">or a Branch </w:t>
            </w:r>
            <w:r w:rsidRPr="1BE253C1">
              <w:rPr>
                <w:lang w:val="en-GB"/>
              </w:rPr>
              <w:t>over a substantial period.</w:t>
            </w:r>
          </w:p>
          <w:p w14:paraId="4F0D30EF" w14:textId="77777777" w:rsidR="007F6125" w:rsidRPr="00BE6BF9" w:rsidRDefault="007F6125" w:rsidP="00E263CB">
            <w:pPr>
              <w:pStyle w:val="Bullet"/>
              <w:rPr>
                <w:lang w:val="en-GB"/>
              </w:rPr>
            </w:pPr>
            <w:r w:rsidRPr="00BE6BF9">
              <w:rPr>
                <w:lang w:val="en-GB"/>
              </w:rPr>
              <w:t>It is very important that any rule providing for life membership and/or honorary membership recognises that</w:t>
            </w:r>
            <w:r>
              <w:rPr>
                <w:lang w:val="en-GB"/>
              </w:rPr>
              <w:t>,</w:t>
            </w:r>
            <w:r w:rsidRPr="00BE6BF9">
              <w:rPr>
                <w:lang w:val="en-GB"/>
              </w:rPr>
              <w:t xml:space="preserve"> if the person ceases to be </w:t>
            </w:r>
            <w:r>
              <w:rPr>
                <w:lang w:val="en-GB"/>
              </w:rPr>
              <w:t xml:space="preserve">or is not </w:t>
            </w:r>
            <w:r w:rsidRPr="00BE6BF9">
              <w:rPr>
                <w:lang w:val="en-GB"/>
              </w:rPr>
              <w:t>eligible for membership of the organisation</w:t>
            </w:r>
            <w:r>
              <w:rPr>
                <w:lang w:val="en-GB"/>
              </w:rPr>
              <w:t>,</w:t>
            </w:r>
            <w:r w:rsidRPr="00BE6BF9">
              <w:rPr>
                <w:lang w:val="en-GB"/>
              </w:rPr>
              <w:t xml:space="preserve"> they do not continue to possess the rights of a member. See below for more detail.</w:t>
            </w:r>
          </w:p>
          <w:p w14:paraId="481B1412" w14:textId="77777777" w:rsidR="007F6125" w:rsidRPr="00BE6BF9" w:rsidRDefault="007F6125" w:rsidP="00E263CB">
            <w:pPr>
              <w:pStyle w:val="BoldSmallText"/>
              <w:rPr>
                <w:lang w:val="en-GB"/>
              </w:rPr>
            </w:pPr>
            <w:r w:rsidRPr="00BE6BF9">
              <w:rPr>
                <w:lang w:val="en-GB"/>
              </w:rPr>
              <w:t>Life or honorary membership vs eligibility to be a member</w:t>
            </w:r>
          </w:p>
          <w:p w14:paraId="51DDC8CF" w14:textId="10F1D3C0" w:rsidR="007F6125" w:rsidRPr="00BE6BF9" w:rsidRDefault="007F6125" w:rsidP="007F6125">
            <w:pPr>
              <w:pStyle w:val="Normal-SmallText"/>
            </w:pPr>
            <w:r w:rsidRPr="1BE253C1">
              <w:rPr>
                <w:lang w:val="en-GB"/>
              </w:rPr>
              <w:t xml:space="preserve">Only a person who is eligible for membership of an organisation under its eligibility rule (see Appendix A) </w:t>
            </w:r>
            <w:r w:rsidR="000475F8">
              <w:rPr>
                <w:lang w:val="en-GB"/>
              </w:rPr>
              <w:t>and who has joined the organisation</w:t>
            </w:r>
            <w:r w:rsidRPr="1BE253C1">
              <w:rPr>
                <w:lang w:val="en-GB"/>
              </w:rPr>
              <w:t xml:space="preserve"> ha</w:t>
            </w:r>
            <w:r w:rsidR="00D16119">
              <w:rPr>
                <w:lang w:val="en-GB"/>
              </w:rPr>
              <w:t>s</w:t>
            </w:r>
            <w:r w:rsidRPr="1BE253C1">
              <w:rPr>
                <w:lang w:val="en-GB"/>
              </w:rPr>
              <w:t xml:space="preserve"> the rights that attach to membership (e.g. vote in elections, stand for office, attend meetings and vote etc.)</w:t>
            </w:r>
            <w:r w:rsidR="009A4DD0">
              <w:rPr>
                <w:lang w:val="en-GB"/>
              </w:rPr>
              <w:t>.</w:t>
            </w:r>
          </w:p>
          <w:p w14:paraId="446D97F9" w14:textId="77777777" w:rsidR="007F6125" w:rsidRPr="00BE6BF9" w:rsidRDefault="007F6125" w:rsidP="007F6125">
            <w:pPr>
              <w:pStyle w:val="Normal-SmallText"/>
              <w:rPr>
                <w:lang w:val="en-GB"/>
              </w:rPr>
            </w:pPr>
            <w:r w:rsidRPr="1BE253C1">
              <w:rPr>
                <w:lang w:val="en-GB"/>
              </w:rPr>
              <w:t>Sometimes life or honorary members cease to be eligible to be a member of the organisation. For example, if they are retired or cease to be in a business covered by the organisation’s eligibility rule.</w:t>
            </w:r>
          </w:p>
          <w:p w14:paraId="3B6BFF14" w14:textId="6DA9E53C" w:rsidR="007F6125" w:rsidRPr="00BE6BF9" w:rsidRDefault="007F6125" w:rsidP="007F6125">
            <w:pPr>
              <w:pStyle w:val="Normal-SmallText"/>
              <w:rPr>
                <w:lang w:val="en-GB"/>
              </w:rPr>
            </w:pPr>
            <w:r w:rsidRPr="1BE253C1">
              <w:rPr>
                <w:lang w:val="en-GB"/>
              </w:rPr>
              <w:t>Therefore, when drafting a life and/or honorary membership rule, take care to ensure that the rule does not allow life or honorary members who are no longer eligible to be members full access to the rights that attach to membership. If an organisation allows that to happen, it could put its registration under the RO Act at risk of cancellation.</w:t>
            </w:r>
            <w:r>
              <w:rPr>
                <w:rStyle w:val="FootnoteReference"/>
                <w:rFonts w:ascii="Arial" w:hAnsi="Arial"/>
                <w:lang w:val="en-GB"/>
              </w:rPr>
              <w:footnoteReference w:id="18"/>
            </w:r>
          </w:p>
          <w:p w14:paraId="39257104" w14:textId="77777777" w:rsidR="007F6125" w:rsidRPr="00BE6BF9" w:rsidRDefault="007F6125" w:rsidP="00E263CB">
            <w:pPr>
              <w:pStyle w:val="BoldSmallText"/>
              <w:rPr>
                <w:lang w:val="en-GB"/>
              </w:rPr>
            </w:pPr>
            <w:r w:rsidRPr="00BE6BF9">
              <w:rPr>
                <w:lang w:val="en-GB"/>
              </w:rPr>
              <w:t>Features of the model rule</w:t>
            </w:r>
          </w:p>
          <w:p w14:paraId="6C6D7C9E" w14:textId="57068B73" w:rsidR="007F6125" w:rsidRDefault="007F6125" w:rsidP="007F6125">
            <w:pPr>
              <w:pStyle w:val="Normal-SmallText"/>
              <w:rPr>
                <w:lang w:val="en-GB"/>
              </w:rPr>
            </w:pPr>
            <w:r w:rsidRPr="1BE253C1">
              <w:rPr>
                <w:lang w:val="en-GB"/>
              </w:rPr>
              <w:t>The model rule</w:t>
            </w:r>
            <w:r>
              <w:rPr>
                <w:lang w:val="en-GB"/>
              </w:rPr>
              <w:t xml:space="preserve"> </w:t>
            </w:r>
            <w:r w:rsidRPr="1BE253C1">
              <w:rPr>
                <w:lang w:val="en-GB"/>
              </w:rPr>
              <w:t xml:space="preserve">follows the </w:t>
            </w:r>
            <w:r>
              <w:rPr>
                <w:lang w:val="en-GB"/>
              </w:rPr>
              <w:t xml:space="preserve">most common </w:t>
            </w:r>
            <w:r w:rsidRPr="1BE253C1">
              <w:rPr>
                <w:lang w:val="en-GB"/>
              </w:rPr>
              <w:t xml:space="preserve">approach found in organisation rule books </w:t>
            </w:r>
            <w:r>
              <w:rPr>
                <w:lang w:val="en-GB"/>
              </w:rPr>
              <w:t>when</w:t>
            </w:r>
            <w:r w:rsidRPr="1BE253C1">
              <w:rPr>
                <w:lang w:val="en-GB"/>
              </w:rPr>
              <w:t xml:space="preserve"> life or honorary membership may be awarded, and the traditional benefit</w:t>
            </w:r>
            <w:r>
              <w:rPr>
                <w:lang w:val="en-GB"/>
              </w:rPr>
              <w:t>s</w:t>
            </w:r>
            <w:r w:rsidRPr="1BE253C1">
              <w:rPr>
                <w:lang w:val="en-GB"/>
              </w:rPr>
              <w:t xml:space="preserve"> provided to such members (i.e. relief from subscriptions and other financial obligations of full members). The model rule </w:t>
            </w:r>
            <w:r>
              <w:rPr>
                <w:lang w:val="en-GB"/>
              </w:rPr>
              <w:t>suggests 15 years</w:t>
            </w:r>
            <w:r w:rsidRPr="1BE253C1">
              <w:rPr>
                <w:lang w:val="en-GB"/>
              </w:rPr>
              <w:t xml:space="preserve"> service before life membership becomes available</w:t>
            </w:r>
            <w:r>
              <w:rPr>
                <w:lang w:val="en-GB"/>
              </w:rPr>
              <w:t>, but this is entirely a matter for your organisation. You can decide on a shorter or longer period</w:t>
            </w:r>
            <w:r w:rsidR="004E5863">
              <w:rPr>
                <w:lang w:val="en-GB"/>
              </w:rPr>
              <w:t>.</w:t>
            </w:r>
          </w:p>
          <w:p w14:paraId="15C155A2" w14:textId="3C6C446F" w:rsidR="00144230" w:rsidRPr="00BE6BF9" w:rsidRDefault="00144230" w:rsidP="007F6125">
            <w:pPr>
              <w:pStyle w:val="Normal-SmallText"/>
              <w:rPr>
                <w:lang w:val="en-GB"/>
              </w:rPr>
            </w:pPr>
            <w:r w:rsidRPr="00144230">
              <w:rPr>
                <w:lang w:val="en-GB"/>
              </w:rPr>
              <w:t xml:space="preserve">In an organisation with Branches, the relevant rule will usually allow for the awarding of life and honorary membership by the </w:t>
            </w:r>
            <w:r w:rsidR="00C310F3">
              <w:rPr>
                <w:lang w:val="en-GB"/>
              </w:rPr>
              <w:t>national body</w:t>
            </w:r>
            <w:r w:rsidRPr="00144230">
              <w:rPr>
                <w:lang w:val="en-GB"/>
              </w:rPr>
              <w:t xml:space="preserve"> or by a Branch. The model rule adopts this approach. In practice such awards are mainly awarded at Branch level, hence this model rule requires Branch secretaries to provide details of such awards to the National Secretary.</w:t>
            </w:r>
          </w:p>
          <w:p w14:paraId="5124A091" w14:textId="77777777" w:rsidR="007F6125" w:rsidRDefault="007F6125" w:rsidP="007F6125">
            <w:pPr>
              <w:pStyle w:val="Normal-SmallText"/>
              <w:rPr>
                <w:lang w:val="en-GB"/>
              </w:rPr>
            </w:pPr>
            <w:r w:rsidRPr="1BE253C1">
              <w:rPr>
                <w:lang w:val="en-GB"/>
              </w:rPr>
              <w:t>The model rule’s approach to this matter is merely an example for you to consider. Whatever approach you</w:t>
            </w:r>
            <w:r>
              <w:rPr>
                <w:lang w:val="en-GB"/>
              </w:rPr>
              <w:t xml:space="preserve"> </w:t>
            </w:r>
            <w:r w:rsidRPr="1BE253C1">
              <w:rPr>
                <w:lang w:val="en-GB"/>
              </w:rPr>
              <w:t>take bear in mind that life or honorary members may cease to be eligible members. In that case they are no longer entitled to the rights that attach to membership</w:t>
            </w:r>
            <w:r w:rsidR="001F1B69">
              <w:rPr>
                <w:lang w:val="en-GB"/>
              </w:rPr>
              <w:t>.</w:t>
            </w:r>
          </w:p>
          <w:p w14:paraId="45B01C47" w14:textId="77777777" w:rsidR="00687D43" w:rsidRDefault="00687D43" w:rsidP="007F6125">
            <w:pPr>
              <w:pStyle w:val="Normal-SmallText"/>
              <w:rPr>
                <w:lang w:val="en-GB"/>
              </w:rPr>
            </w:pPr>
          </w:p>
          <w:tbl>
            <w:tblPr>
              <w:tblStyle w:val="TableGrid"/>
              <w:tblW w:w="0" w:type="auto"/>
              <w:shd w:val="clear" w:color="auto" w:fill="FFFFFF" w:themeFill="background1"/>
              <w:tblLook w:val="04A0" w:firstRow="1" w:lastRow="0" w:firstColumn="1" w:lastColumn="0" w:noHBand="0" w:noVBand="1"/>
            </w:tblPr>
            <w:tblGrid>
              <w:gridCol w:w="742"/>
              <w:gridCol w:w="8363"/>
            </w:tblGrid>
            <w:tr w:rsidR="00687D43" w14:paraId="034A72E3" w14:textId="77777777" w:rsidTr="002C2E1F">
              <w:trPr>
                <w:trHeight w:val="989"/>
              </w:trPr>
              <w:tc>
                <w:tcPr>
                  <w:tcW w:w="742" w:type="dxa"/>
                  <w:tcBorders>
                    <w:right w:val="nil"/>
                  </w:tcBorders>
                  <w:shd w:val="clear" w:color="auto" w:fill="FFFFFF" w:themeFill="background1"/>
                </w:tcPr>
                <w:p w14:paraId="29224505" w14:textId="77777777" w:rsidR="00687D43" w:rsidRPr="00A2430D" w:rsidRDefault="00687D43" w:rsidP="002C2E1F">
                  <w:pPr>
                    <w:pStyle w:val="Normal-SmallText"/>
                  </w:pPr>
                  <w:r>
                    <w:rPr>
                      <w:rFonts w:ascii="Arial" w:hAnsi="Arial"/>
                    </w:rPr>
                    <w:drawing>
                      <wp:anchor distT="0" distB="0" distL="114300" distR="114300" simplePos="0" relativeHeight="251822592" behindDoc="0" locked="0" layoutInCell="1" allowOverlap="1" wp14:anchorId="5A261534" wp14:editId="2DB086C2">
                        <wp:simplePos x="0" y="0"/>
                        <wp:positionH relativeFrom="column">
                          <wp:posOffset>8255</wp:posOffset>
                        </wp:positionH>
                        <wp:positionV relativeFrom="paragraph">
                          <wp:posOffset>64770</wp:posOffset>
                        </wp:positionV>
                        <wp:extent cx="367145" cy="367145"/>
                        <wp:effectExtent l="0" t="0" r="0" b="0"/>
                        <wp:wrapNone/>
                        <wp:docPr id="2729018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22BE8D96" w14:textId="5B5656FC" w:rsidR="00687D43" w:rsidRPr="009B616E" w:rsidRDefault="00687D43" w:rsidP="002C2E1F">
                  <w:pPr>
                    <w:pStyle w:val="Normal-SmallText"/>
                  </w:pPr>
                  <w:r w:rsidRPr="00B82C69">
                    <w:rPr>
                      <w:b/>
                    </w:rPr>
                    <w:t>NOTE</w:t>
                  </w:r>
                  <w:r>
                    <w:t xml:space="preserve">: The reference in model sub </w:t>
                  </w:r>
                  <w:r w:rsidR="00375DB1">
                    <w:t>R</w:t>
                  </w:r>
                  <w:r>
                    <w:t>ule C3.4 to ‘C2’ should only be included in an organisation’s rule if the contents of Rule C2 are included in the rule book (which allows dual or joint membership of the organisation and a Related State association, where that is relevant and possible).</w:t>
                  </w:r>
                </w:p>
              </w:tc>
            </w:tr>
          </w:tbl>
          <w:p w14:paraId="5823263B" w14:textId="5186C1E3" w:rsidR="007F6125" w:rsidRPr="007F6125" w:rsidRDefault="007F6125" w:rsidP="00687D43">
            <w:pPr>
              <w:rPr>
                <w:lang w:val="en-GB"/>
              </w:rPr>
            </w:pPr>
          </w:p>
        </w:tc>
      </w:tr>
    </w:tbl>
    <w:p w14:paraId="4881DA0F" w14:textId="77777777" w:rsidR="00E442C3" w:rsidRDefault="00E442C3" w:rsidP="002E13FE">
      <w:pPr>
        <w:pStyle w:val="Heading2"/>
        <w:sectPr w:rsidR="00E442C3"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000822" w14:textId="3964A542" w:rsidR="00796133" w:rsidRPr="002E13FE" w:rsidRDefault="00796133" w:rsidP="002E13FE">
      <w:pPr>
        <w:pStyle w:val="Heading2"/>
      </w:pPr>
      <w:bookmarkStart w:id="14" w:name="_Toc194058145"/>
      <w:r w:rsidRPr="002E13FE">
        <w:lastRenderedPageBreak/>
        <w:t>C4</w:t>
      </w:r>
      <w:r w:rsidR="00E263CB" w:rsidRPr="002E13FE">
        <w:t xml:space="preserve"> </w:t>
      </w:r>
      <w:r w:rsidRPr="002E13FE">
        <w:t>ASSOCIATE MEMBERS AND AFFILIATES</w:t>
      </w:r>
      <w:bookmarkEnd w:id="14"/>
    </w:p>
    <w:p w14:paraId="2B44D7B8" w14:textId="36D36C3E" w:rsidR="00796133" w:rsidRPr="00DE43C9" w:rsidRDefault="00796133" w:rsidP="00DE43C9">
      <w:pPr>
        <w:pStyle w:val="C4Numbering"/>
      </w:pPr>
      <w:r w:rsidRPr="00DE43C9">
        <w:t>Notwithstanding any other provisions of these Rules, the Organisation</w:t>
      </w:r>
      <w:r w:rsidR="00D97049" w:rsidRPr="00D97049">
        <w:t xml:space="preserve"> or a Branch</w:t>
      </w:r>
      <w:r w:rsidRPr="00DE43C9">
        <w:t xml:space="preserve"> may admit a person who or which is not eligible for membership of the Organisation in the category of </w:t>
      </w:r>
      <w:r w:rsidR="004E55F9">
        <w:t>‘</w:t>
      </w:r>
      <w:r w:rsidRPr="00DE43C9">
        <w:t>associate member</w:t>
      </w:r>
      <w:r w:rsidR="004E55F9">
        <w:t>’</w:t>
      </w:r>
      <w:r w:rsidRPr="00DE43C9">
        <w:t>, on the terms specified in this Rule.</w:t>
      </w:r>
    </w:p>
    <w:p w14:paraId="4570FA93" w14:textId="77777777" w:rsidR="00F47E29" w:rsidRDefault="00796133" w:rsidP="00F47E29">
      <w:pPr>
        <w:pStyle w:val="C4Numbering"/>
      </w:pPr>
      <w:r w:rsidRPr="00BE6BF9">
        <w:t xml:space="preserve">Any person wishing to become an associate member of the Organisation shall complete an application for membership in that category in the form approved by the </w:t>
      </w:r>
      <w:r w:rsidR="009F758F" w:rsidRPr="009F758F">
        <w:t>National</w:t>
      </w:r>
      <w:r w:rsidR="009F758F">
        <w:t xml:space="preserve"> </w:t>
      </w:r>
      <w:r w:rsidRPr="00BE6BF9">
        <w:t>Executive</w:t>
      </w:r>
      <w:r>
        <w:t xml:space="preserve"> </w:t>
      </w:r>
      <w:r w:rsidRPr="00BE6BF9">
        <w:t xml:space="preserve">and pay the fees for associate membership prescribed by the </w:t>
      </w:r>
      <w:r w:rsidR="009654DC" w:rsidRPr="009654DC">
        <w:t>National or the relevant Branch</w:t>
      </w:r>
      <w:r w:rsidR="009654DC">
        <w:t xml:space="preserve"> </w:t>
      </w:r>
      <w:r w:rsidRPr="00BE6BF9">
        <w:t>Executive from time to time.</w:t>
      </w:r>
    </w:p>
    <w:p w14:paraId="5295E1F8" w14:textId="4EEE6B22" w:rsidR="003134AF" w:rsidRDefault="00F47E29" w:rsidP="003134AF">
      <w:pPr>
        <w:pStyle w:val="C4Numbering"/>
      </w:pPr>
      <w:r w:rsidRPr="00F47E29">
        <w:t>An associate member shall be provided with such benefits as the National or the relevant Branch Executive shall determine from time to time but shall not be treated as a member of the Organisation for the purposes of the RO Act.</w:t>
      </w:r>
      <w:r w:rsidR="008633FA">
        <w:t xml:space="preserve"> </w:t>
      </w:r>
      <w:r w:rsidRPr="00F47E29">
        <w:t>In particular such member</w:t>
      </w:r>
      <w:r w:rsidR="00036C8C">
        <w:t xml:space="preserve"> </w:t>
      </w:r>
    </w:p>
    <w:p w14:paraId="3F5BCCFC" w14:textId="0683F417" w:rsidR="003134AF" w:rsidRDefault="003134AF" w:rsidP="003134AF">
      <w:pPr>
        <w:pStyle w:val="C43Numbering"/>
      </w:pPr>
      <w:r w:rsidRPr="00BE6BF9">
        <w:t>shall not be entitled to vote in any election for any office in the Organisation</w:t>
      </w:r>
      <w:r w:rsidR="00394CCF" w:rsidRPr="00394CCF">
        <w:t xml:space="preserve"> or a Branch</w:t>
      </w:r>
      <w:r w:rsidRPr="00BE6BF9">
        <w:t>;</w:t>
      </w:r>
    </w:p>
    <w:p w14:paraId="2E501A17" w14:textId="1B879CFC" w:rsidR="003134AF" w:rsidRPr="00BE6BF9" w:rsidRDefault="00796133" w:rsidP="003134AF">
      <w:pPr>
        <w:pStyle w:val="C43Numbering"/>
      </w:pPr>
      <w:r w:rsidRPr="00BE6BF9">
        <w:t>shall not be entitled to nominate for any office in the Organisation</w:t>
      </w:r>
      <w:r w:rsidR="00394CCF" w:rsidRPr="00394CCF">
        <w:t xml:space="preserve"> or a Branch</w:t>
      </w:r>
      <w:r w:rsidRPr="00BE6BF9">
        <w:t>, or nominate any member for such an office;</w:t>
      </w:r>
    </w:p>
    <w:p w14:paraId="65755074" w14:textId="6EECD3B5" w:rsidR="00796133" w:rsidRPr="00BE6BF9" w:rsidRDefault="00796133" w:rsidP="00DE43C9">
      <w:pPr>
        <w:pStyle w:val="C43Numbering"/>
      </w:pPr>
      <w:r w:rsidRPr="00BE6BF9">
        <w:t>shall not be entitled to attend or speak at any meeting of the Organisation</w:t>
      </w:r>
      <w:r w:rsidR="00E427F3" w:rsidRPr="00E427F3">
        <w:t xml:space="preserve"> or a Branch</w:t>
      </w:r>
      <w:r w:rsidRPr="00BE6BF9">
        <w:t xml:space="preserve"> without the permission of that meeting; </w:t>
      </w:r>
    </w:p>
    <w:p w14:paraId="6C275E5D" w14:textId="45C0B2A3" w:rsidR="00B45EF2" w:rsidRPr="00BE6BF9" w:rsidRDefault="00796133" w:rsidP="004157D6">
      <w:pPr>
        <w:pStyle w:val="C43Numbering"/>
      </w:pPr>
      <w:r w:rsidRPr="00BE6BF9">
        <w:t>shall not be entitled to vote at any meeting of the Organisation</w:t>
      </w:r>
      <w:r w:rsidR="00E427F3" w:rsidRPr="00E427F3">
        <w:t xml:space="preserve"> or a Branch</w:t>
      </w:r>
      <w:r w:rsidR="006A5631">
        <w:t>; and</w:t>
      </w:r>
    </w:p>
    <w:p w14:paraId="403FB60B" w14:textId="4103525E" w:rsidR="006A5631" w:rsidRPr="00BE6BF9" w:rsidRDefault="00947D87" w:rsidP="004157D6">
      <w:pPr>
        <w:pStyle w:val="C43Numbering"/>
      </w:pPr>
      <w:r>
        <w:t>is not included in the quorum at any meeting of the Organisation</w:t>
      </w:r>
      <w:r w:rsidR="009C3F37">
        <w:t xml:space="preserve"> or</w:t>
      </w:r>
      <w:r w:rsidR="0064359C">
        <w:t xml:space="preserve"> a Branch</w:t>
      </w:r>
      <w:r>
        <w:t>.</w:t>
      </w:r>
    </w:p>
    <w:p w14:paraId="6A65E7F6" w14:textId="0250E0F2" w:rsidR="00796133" w:rsidRPr="00BE6BF9" w:rsidRDefault="00796133" w:rsidP="00DE43C9">
      <w:pPr>
        <w:pStyle w:val="C4Numbering"/>
      </w:pPr>
      <w:r w:rsidRPr="00BE6BF9">
        <w:t>T</w:t>
      </w:r>
      <w:r w:rsidR="00A04BA2">
        <w:t>he</w:t>
      </w:r>
      <w:r w:rsidR="00A04BA2" w:rsidRPr="00A04BA2">
        <w:t xml:space="preserve"> National Secretary shall keep a register of all persons admitted to associate membership of the Organisation. Branch Secretaries shall provide up to date lists of associate members of the Organisation in their Branch to the National Secretary.</w:t>
      </w:r>
    </w:p>
    <w:p w14:paraId="2E93BA05" w14:textId="7F20FD0E" w:rsidR="009C14A3" w:rsidRPr="009C14A3" w:rsidRDefault="008C15D0" w:rsidP="009C14A3">
      <w:pPr>
        <w:pStyle w:val="C4Numbering"/>
      </w:pPr>
      <w:r>
        <w:t>The</w:t>
      </w:r>
      <w:r w:rsidRPr="008C15D0">
        <w:t xml:space="preserve"> Organisation or a Branch of it may make provision for a person who supports the objects of the Organisation but who is not eligible to be a member to be registered with the Organisation or the Branch as an affiliate. The National or a Branch Executive shall determine the terms and conditions for registration of persons as affiliates, and the benefits available to them, provided that an affiliate is not entitled to any of the rights or benefits of membership of the Organisation. An affiliate shall not be included in the register of members.</w:t>
      </w:r>
    </w:p>
    <w:tbl>
      <w:tblPr>
        <w:tblStyle w:val="TableGrid"/>
        <w:tblW w:w="0" w:type="auto"/>
        <w:tblLook w:val="04A0" w:firstRow="1" w:lastRow="0" w:firstColumn="1" w:lastColumn="0" w:noHBand="0" w:noVBand="1"/>
      </w:tblPr>
      <w:tblGrid>
        <w:gridCol w:w="9350"/>
      </w:tblGrid>
      <w:tr w:rsidR="009C14A3" w14:paraId="6845067A" w14:textId="77777777" w:rsidTr="00D35519">
        <w:tc>
          <w:tcPr>
            <w:tcW w:w="9350" w:type="dxa"/>
            <w:tcBorders>
              <w:top w:val="nil"/>
              <w:left w:val="nil"/>
              <w:bottom w:val="nil"/>
              <w:right w:val="nil"/>
            </w:tcBorders>
            <w:shd w:val="clear" w:color="auto" w:fill="D9E2F3"/>
          </w:tcPr>
          <w:p w14:paraId="13F2E4ED" w14:textId="77777777" w:rsidR="009C14A3" w:rsidRDefault="009C14A3" w:rsidP="00D35519">
            <w:pPr>
              <w:pStyle w:val="Normal-SmallText"/>
              <w:jc w:val="center"/>
            </w:pPr>
            <w:r w:rsidRPr="000955A8">
              <w:rPr>
                <w:b/>
                <w:bCs/>
              </w:rPr>
              <w:t>Note</w:t>
            </w:r>
            <w:r w:rsidRPr="000955A8">
              <w:rPr>
                <w:b/>
              </w:rPr>
              <w:t xml:space="preserve">: </w:t>
            </w:r>
            <w:r>
              <w:t>‘Person’ is defined in sub Rule B1.2 to include natural persons, partnerships and bodies corporate.</w:t>
            </w:r>
          </w:p>
        </w:tc>
      </w:tr>
    </w:tbl>
    <w:p w14:paraId="648FC0DA" w14:textId="77777777" w:rsidR="009C14A3" w:rsidRDefault="009C14A3" w:rsidP="009C14A3">
      <w:pPr>
        <w:pStyle w:val="C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B01381" w14:paraId="2A917E7D" w14:textId="77777777" w:rsidTr="00907D79">
        <w:trPr>
          <w:trHeight w:val="549"/>
          <w:tblHeader/>
        </w:trPr>
        <w:tc>
          <w:tcPr>
            <w:tcW w:w="1984" w:type="dxa"/>
            <w:tcBorders>
              <w:top w:val="single" w:sz="12" w:space="0" w:color="auto"/>
            </w:tcBorders>
            <w:shd w:val="clear" w:color="auto" w:fill="000000" w:themeFill="text1"/>
            <w:vAlign w:val="center"/>
          </w:tcPr>
          <w:p w14:paraId="73A2354F" w14:textId="7A2A064B" w:rsidR="00B01381" w:rsidRPr="0039465A" w:rsidRDefault="00B01381" w:rsidP="008B4E6C">
            <w:pPr>
              <w:pStyle w:val="Notes"/>
            </w:pPr>
            <w:r w:rsidRPr="00F233BB">
              <w:t xml:space="preserve">NOTES TO RULE </w:t>
            </w:r>
            <w:r>
              <w:t>C4</w:t>
            </w:r>
          </w:p>
        </w:tc>
        <w:tc>
          <w:tcPr>
            <w:tcW w:w="2812" w:type="dxa"/>
            <w:tcBorders>
              <w:top w:val="single" w:sz="12" w:space="0" w:color="auto"/>
            </w:tcBorders>
            <w:shd w:val="clear" w:color="auto" w:fill="F2F2F2" w:themeFill="background1" w:themeFillShade="F2"/>
            <w:vAlign w:val="center"/>
          </w:tcPr>
          <w:p w14:paraId="30E40180" w14:textId="77777777" w:rsidR="00B01381" w:rsidRPr="0039465A" w:rsidRDefault="00B01381" w:rsidP="008B4E6C">
            <w:pPr>
              <w:pStyle w:val="Normal-SmallText"/>
            </w:pPr>
          </w:p>
        </w:tc>
        <w:tc>
          <w:tcPr>
            <w:tcW w:w="2717" w:type="dxa"/>
            <w:tcBorders>
              <w:top w:val="single" w:sz="12" w:space="0" w:color="auto"/>
            </w:tcBorders>
            <w:shd w:val="clear" w:color="auto" w:fill="F2F2F2" w:themeFill="background1" w:themeFillShade="F2"/>
            <w:vAlign w:val="center"/>
          </w:tcPr>
          <w:p w14:paraId="361A5142" w14:textId="77777777" w:rsidR="00B01381" w:rsidRPr="0039465A" w:rsidRDefault="00B01381" w:rsidP="008B4E6C">
            <w:pPr>
              <w:pStyle w:val="Normal-SmallText"/>
            </w:pPr>
          </w:p>
        </w:tc>
        <w:tc>
          <w:tcPr>
            <w:tcW w:w="1847" w:type="dxa"/>
            <w:tcBorders>
              <w:top w:val="single" w:sz="12" w:space="0" w:color="auto"/>
            </w:tcBorders>
            <w:shd w:val="clear" w:color="auto" w:fill="D9E2F3" w:themeFill="accent5" w:themeFillTint="33"/>
            <w:vAlign w:val="center"/>
          </w:tcPr>
          <w:p w14:paraId="2AAC2EF0" w14:textId="77777777" w:rsidR="00B01381" w:rsidRPr="00252C5A" w:rsidRDefault="00B01381" w:rsidP="008B4E6C">
            <w:pPr>
              <w:pStyle w:val="Normal-SmallText"/>
              <w:jc w:val="right"/>
              <w:rPr>
                <w:b/>
                <w:bCs/>
              </w:rPr>
            </w:pPr>
            <w:r>
              <w:rPr>
                <w:rFonts w:ascii="Arial" w:hAnsi="Arial"/>
              </w:rPr>
              <w:drawing>
                <wp:anchor distT="0" distB="0" distL="114300" distR="114300" simplePos="0" relativeHeight="251502080" behindDoc="0" locked="0" layoutInCell="1" allowOverlap="1" wp14:anchorId="628AFAB1" wp14:editId="08C04CBE">
                  <wp:simplePos x="0" y="0"/>
                  <wp:positionH relativeFrom="column">
                    <wp:posOffset>-3810</wp:posOffset>
                  </wp:positionH>
                  <wp:positionV relativeFrom="paragraph">
                    <wp:posOffset>26035</wp:posOffset>
                  </wp:positionV>
                  <wp:extent cx="278765" cy="264160"/>
                  <wp:effectExtent l="0" t="0" r="6985" b="2540"/>
                  <wp:wrapNone/>
                  <wp:docPr id="82804907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B01381" w14:paraId="17B053C9" w14:textId="77777777" w:rsidTr="00B01381">
        <w:trPr>
          <w:trHeight w:val="987"/>
        </w:trPr>
        <w:tc>
          <w:tcPr>
            <w:tcW w:w="9360" w:type="dxa"/>
            <w:gridSpan w:val="4"/>
            <w:tcBorders>
              <w:bottom w:val="nil"/>
            </w:tcBorders>
            <w:shd w:val="clear" w:color="auto" w:fill="F2F2F2" w:themeFill="background1" w:themeFillShade="F2"/>
          </w:tcPr>
          <w:p w14:paraId="2E30C611" w14:textId="22825519" w:rsidR="00B01381" w:rsidRPr="00BE6BF9" w:rsidRDefault="00B01381" w:rsidP="00B01381">
            <w:pPr>
              <w:pStyle w:val="Normal-SmallText"/>
            </w:pPr>
            <w:r w:rsidRPr="6CFF21B1">
              <w:t xml:space="preserve">An organisation may choose to have a rule in its rule book to allow persons who are not eligible for membership to nevertheless have a formal </w:t>
            </w:r>
            <w:r w:rsidR="004E55F9">
              <w:t>‘</w:t>
            </w:r>
            <w:r w:rsidRPr="6CFF21B1">
              <w:t>association</w:t>
            </w:r>
            <w:r w:rsidR="004E55F9">
              <w:t>’</w:t>
            </w:r>
            <w:r w:rsidRPr="6CFF21B1">
              <w:t xml:space="preserve"> or </w:t>
            </w:r>
            <w:r w:rsidR="004E55F9">
              <w:t>‘</w:t>
            </w:r>
            <w:r w:rsidRPr="6CFF21B1">
              <w:t>connection</w:t>
            </w:r>
            <w:r w:rsidR="004E55F9">
              <w:t>’</w:t>
            </w:r>
            <w:r w:rsidRPr="6CFF21B1">
              <w:t xml:space="preserve"> with the organisation for purposes that it considers beneficial or advantageous. This type of rule is more </w:t>
            </w:r>
            <w:r>
              <w:t>common</w:t>
            </w:r>
            <w:r w:rsidRPr="6CFF21B1">
              <w:t xml:space="preserve"> in the rule books of employer </w:t>
            </w:r>
            <w:r w:rsidRPr="6CFF21B1" w:rsidDel="00525D00">
              <w:t>organisations</w:t>
            </w:r>
            <w:r w:rsidRPr="6CFF21B1">
              <w:t xml:space="preserve"> but can also be included in </w:t>
            </w:r>
            <w:r w:rsidR="002373E5">
              <w:t xml:space="preserve">an </w:t>
            </w:r>
            <w:r w:rsidRPr="6CFF21B1">
              <w:t xml:space="preserve">employee organisation’s rules. This class or category of persons are usually called </w:t>
            </w:r>
            <w:r w:rsidR="004E55F9">
              <w:lastRenderedPageBreak/>
              <w:t>‘</w:t>
            </w:r>
            <w:r w:rsidRPr="6CFF21B1">
              <w:t>associate members</w:t>
            </w:r>
            <w:r w:rsidR="004E55F9">
              <w:t>’</w:t>
            </w:r>
            <w:r w:rsidRPr="6CFF21B1">
              <w:t xml:space="preserve"> but sometimes described</w:t>
            </w:r>
            <w:r>
              <w:t xml:space="preserve"> </w:t>
            </w:r>
            <w:r w:rsidRPr="6CFF21B1">
              <w:t xml:space="preserve">as </w:t>
            </w:r>
            <w:r w:rsidR="004E55F9">
              <w:t>‘</w:t>
            </w:r>
            <w:r w:rsidRPr="6CFF21B1">
              <w:t>affiliates</w:t>
            </w:r>
            <w:r w:rsidR="004E55F9">
              <w:t>’</w:t>
            </w:r>
            <w:r w:rsidRPr="6CFF21B1">
              <w:t xml:space="preserve">. Sometimes rules make provision for both associate members and affiliates. </w:t>
            </w:r>
          </w:p>
          <w:p w14:paraId="03027450" w14:textId="77777777" w:rsidR="00B01381" w:rsidRPr="00BE6BF9" w:rsidRDefault="00B01381" w:rsidP="00B01381">
            <w:pPr>
              <w:pStyle w:val="Normal-SmallText"/>
              <w:rPr>
                <w:lang w:val="en-GB"/>
              </w:rPr>
            </w:pPr>
            <w:r w:rsidRPr="1BE253C1">
              <w:rPr>
                <w:lang w:val="en-GB"/>
              </w:rPr>
              <w:t xml:space="preserve">It is up to an organisation to decide whether </w:t>
            </w:r>
            <w:r>
              <w:rPr>
                <w:lang w:val="en-GB"/>
              </w:rPr>
              <w:t>this</w:t>
            </w:r>
            <w:r w:rsidRPr="1BE253C1">
              <w:rPr>
                <w:lang w:val="en-GB"/>
              </w:rPr>
              <w:t xml:space="preserve"> rule is appropriate. However, if such a rule is to be included, the rule should make </w:t>
            </w:r>
            <w:r>
              <w:rPr>
                <w:lang w:val="en-GB"/>
              </w:rPr>
              <w:t>it</w:t>
            </w:r>
            <w:r w:rsidRPr="1BE253C1">
              <w:rPr>
                <w:lang w:val="en-GB"/>
              </w:rPr>
              <w:t xml:space="preserve"> clear that the </w:t>
            </w:r>
            <w:r w:rsidR="004E55F9">
              <w:rPr>
                <w:lang w:val="en-GB"/>
              </w:rPr>
              <w:t>‘</w:t>
            </w:r>
            <w:r w:rsidRPr="1BE253C1">
              <w:rPr>
                <w:lang w:val="en-GB"/>
              </w:rPr>
              <w:t>associate member</w:t>
            </w:r>
            <w:r w:rsidR="004E55F9">
              <w:rPr>
                <w:lang w:val="en-GB"/>
              </w:rPr>
              <w:t>’</w:t>
            </w:r>
            <w:r w:rsidRPr="1BE253C1">
              <w:rPr>
                <w:lang w:val="en-GB"/>
              </w:rPr>
              <w:t xml:space="preserve"> or </w:t>
            </w:r>
            <w:r w:rsidR="004E55F9">
              <w:rPr>
                <w:lang w:val="en-GB"/>
              </w:rPr>
              <w:t>‘</w:t>
            </w:r>
            <w:r w:rsidRPr="1BE253C1">
              <w:rPr>
                <w:lang w:val="en-GB"/>
              </w:rPr>
              <w:t>affiliate</w:t>
            </w:r>
            <w:r w:rsidR="004E55F9">
              <w:rPr>
                <w:lang w:val="en-GB"/>
              </w:rPr>
              <w:t>’</w:t>
            </w:r>
            <w:r w:rsidRPr="1BE253C1">
              <w:rPr>
                <w:lang w:val="en-GB"/>
              </w:rPr>
              <w:t xml:space="preserve"> does not have any of the rights of a member under the RO Act. </w:t>
            </w:r>
            <w:r>
              <w:rPr>
                <w:lang w:val="en-GB"/>
              </w:rPr>
              <w:t>This means, for example, the associate or affiliate member cannot vote in elections, nominate for or hold office.</w:t>
            </w:r>
          </w:p>
          <w:p w14:paraId="64046555" w14:textId="6302518B" w:rsidR="00B01381" w:rsidRPr="00B01381" w:rsidRDefault="002C2E1F" w:rsidP="002C2E1F">
            <w:pPr>
              <w:pStyle w:val="Normal-SmallText"/>
              <w:rPr>
                <w:lang w:val="en-GB"/>
              </w:rPr>
            </w:pPr>
            <w:r>
              <w:rPr>
                <w:lang w:val="en-GB"/>
              </w:rPr>
              <w:t>T</w:t>
            </w:r>
            <w:r w:rsidR="00B01381" w:rsidRPr="1BE253C1">
              <w:rPr>
                <w:lang w:val="en-GB"/>
              </w:rPr>
              <w:t>he model rule</w:t>
            </w:r>
            <w:r w:rsidR="00B01381">
              <w:rPr>
                <w:lang w:val="en-GB"/>
              </w:rPr>
              <w:t xml:space="preserve"> </w:t>
            </w:r>
            <w:r w:rsidR="00B01381" w:rsidRPr="1BE253C1">
              <w:rPr>
                <w:lang w:val="en-GB"/>
              </w:rPr>
              <w:t xml:space="preserve">makes clear that this category of </w:t>
            </w:r>
            <w:r w:rsidR="004E55F9">
              <w:rPr>
                <w:lang w:val="en-GB"/>
              </w:rPr>
              <w:t>‘</w:t>
            </w:r>
            <w:r w:rsidR="00B01381" w:rsidRPr="1BE253C1">
              <w:rPr>
                <w:lang w:val="en-GB"/>
              </w:rPr>
              <w:t>associate member</w:t>
            </w:r>
            <w:r w:rsidR="004E55F9">
              <w:rPr>
                <w:lang w:val="en-GB"/>
              </w:rPr>
              <w:t>’</w:t>
            </w:r>
            <w:r w:rsidR="00B01381" w:rsidRPr="1BE253C1">
              <w:rPr>
                <w:lang w:val="en-GB"/>
              </w:rPr>
              <w:t xml:space="preserve"> or </w:t>
            </w:r>
            <w:r w:rsidR="004E55F9">
              <w:rPr>
                <w:lang w:val="en-GB"/>
              </w:rPr>
              <w:t>‘</w:t>
            </w:r>
            <w:r w:rsidR="00B01381" w:rsidRPr="1BE253C1">
              <w:rPr>
                <w:lang w:val="en-GB"/>
              </w:rPr>
              <w:t>affiliate</w:t>
            </w:r>
            <w:r w:rsidR="004E55F9">
              <w:rPr>
                <w:lang w:val="en-GB"/>
              </w:rPr>
              <w:t>’</w:t>
            </w:r>
            <w:r w:rsidR="00B01381" w:rsidRPr="1BE253C1">
              <w:rPr>
                <w:lang w:val="en-GB"/>
              </w:rPr>
              <w:t xml:space="preserve"> is not a </w:t>
            </w:r>
            <w:r w:rsidR="004E55F9">
              <w:rPr>
                <w:lang w:val="en-GB"/>
              </w:rPr>
              <w:t>‘</w:t>
            </w:r>
            <w:r w:rsidR="00B01381" w:rsidRPr="1BE253C1">
              <w:rPr>
                <w:lang w:val="en-GB"/>
              </w:rPr>
              <w:t>member</w:t>
            </w:r>
            <w:r w:rsidR="004E55F9">
              <w:rPr>
                <w:lang w:val="en-GB"/>
              </w:rPr>
              <w:t>’</w:t>
            </w:r>
            <w:r w:rsidR="00B01381" w:rsidRPr="1BE253C1">
              <w:rPr>
                <w:lang w:val="en-GB"/>
              </w:rPr>
              <w:t xml:space="preserve"> of the organisation as contemplated by the RO Act and thus cannot exercise the rights of such a member.</w:t>
            </w:r>
          </w:p>
        </w:tc>
      </w:tr>
    </w:tbl>
    <w:p w14:paraId="3E202E6F" w14:textId="77777777" w:rsidR="00B01381" w:rsidRDefault="00B01381" w:rsidP="00E263CB">
      <w:pPr>
        <w:ind w:left="720" w:hanging="720"/>
        <w:rPr>
          <w:lang w:val="en-GB"/>
        </w:rPr>
      </w:pPr>
    </w:p>
    <w:p w14:paraId="5AD10C93" w14:textId="77777777" w:rsidR="00B01381" w:rsidRPr="00BE6BF9" w:rsidRDefault="00B01381" w:rsidP="00E263CB">
      <w:pPr>
        <w:ind w:left="720" w:hanging="720"/>
        <w:rPr>
          <w:lang w:val="en-GB"/>
        </w:rPr>
      </w:pPr>
    </w:p>
    <w:p w14:paraId="58788D79" w14:textId="77777777" w:rsidR="00796133" w:rsidRPr="00BE6BF9" w:rsidRDefault="00796133" w:rsidP="00796133">
      <w:pPr>
        <w:spacing w:line="276" w:lineRule="auto"/>
        <w:ind w:left="432"/>
        <w:rPr>
          <w:rFonts w:ascii="Arial" w:hAnsi="Arial" w:cs="Arial"/>
          <w:lang w:val="en-GB"/>
        </w:rPr>
      </w:pPr>
    </w:p>
    <w:p w14:paraId="48950F87" w14:textId="77777777" w:rsidR="005E4C0E" w:rsidRDefault="005E4C0E" w:rsidP="00796133">
      <w:pPr>
        <w:rPr>
          <w:rFonts w:ascii="Arial" w:hAnsi="Arial" w:cs="Arial"/>
          <w:b/>
          <w:bCs/>
          <w:sz w:val="28"/>
          <w:szCs w:val="28"/>
        </w:rPr>
      </w:pPr>
      <w:r>
        <w:rPr>
          <w:rFonts w:ascii="Arial" w:hAnsi="Arial" w:cs="Arial"/>
          <w:b/>
          <w:bCs/>
          <w:sz w:val="28"/>
          <w:szCs w:val="28"/>
        </w:rPr>
        <w:br w:type="page"/>
      </w:r>
    </w:p>
    <w:p w14:paraId="597B1C8D" w14:textId="77777777" w:rsidR="0076005B" w:rsidRDefault="0076005B" w:rsidP="002E13FE">
      <w:pPr>
        <w:pStyle w:val="Heading2"/>
        <w:sectPr w:rsidR="0076005B"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D83FBD" w14:textId="406BB52E" w:rsidR="00796133" w:rsidRDefault="00796133" w:rsidP="002E13FE">
      <w:pPr>
        <w:pStyle w:val="Heading2"/>
      </w:pPr>
      <w:bookmarkStart w:id="15" w:name="_Toc194058146"/>
      <w:r w:rsidRPr="38ADC25A">
        <w:rPr>
          <w:lang w:val="en-US"/>
        </w:rPr>
        <w:lastRenderedPageBreak/>
        <w:t>C5 SUBSCRIPTIONS, FEES AND LEVIES</w:t>
      </w:r>
      <w:bookmarkEnd w:id="15"/>
      <w:r w:rsidRPr="38ADC25A">
        <w:rPr>
          <w:lang w:val="en-US"/>
        </w:rPr>
        <w:t xml:space="preserve"> </w:t>
      </w:r>
    </w:p>
    <w:p w14:paraId="403EB936" w14:textId="77777777" w:rsidR="005E4C0E" w:rsidRPr="000F3FB2" w:rsidRDefault="005E4C0E" w:rsidP="005E4C0E">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5E4C0E" w14:paraId="78BBC9A3" w14:textId="77777777" w:rsidTr="00907D79">
        <w:trPr>
          <w:trHeight w:val="837"/>
        </w:trPr>
        <w:tc>
          <w:tcPr>
            <w:tcW w:w="851" w:type="dxa"/>
            <w:tcBorders>
              <w:top w:val="nil"/>
              <w:left w:val="nil"/>
              <w:bottom w:val="nil"/>
              <w:right w:val="nil"/>
            </w:tcBorders>
            <w:shd w:val="clear" w:color="auto" w:fill="E7E6E6" w:themeFill="background2"/>
            <w:vAlign w:val="center"/>
          </w:tcPr>
          <w:p w14:paraId="41542269" w14:textId="77777777" w:rsidR="005E4C0E" w:rsidRDefault="005E4C0E" w:rsidP="00907D79">
            <w:pPr>
              <w:pStyle w:val="Normal-SmallText"/>
            </w:pPr>
            <w:r>
              <w:rPr>
                <w:rFonts w:ascii="Arial" w:hAnsi="Arial"/>
              </w:rPr>
              <w:drawing>
                <wp:anchor distT="0" distB="0" distL="114300" distR="114300" simplePos="0" relativeHeight="251505152" behindDoc="0" locked="0" layoutInCell="1" allowOverlap="1" wp14:anchorId="6CB35970" wp14:editId="377B1E1E">
                  <wp:simplePos x="0" y="0"/>
                  <wp:positionH relativeFrom="column">
                    <wp:posOffset>0</wp:posOffset>
                  </wp:positionH>
                  <wp:positionV relativeFrom="paragraph">
                    <wp:posOffset>-635</wp:posOffset>
                  </wp:positionV>
                  <wp:extent cx="443345" cy="420440"/>
                  <wp:effectExtent l="0" t="0" r="0" b="0"/>
                  <wp:wrapNone/>
                  <wp:docPr id="19703779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53B8EF29" w14:textId="189E0319" w:rsidR="005E4C0E" w:rsidRPr="00604827" w:rsidRDefault="00064F2B" w:rsidP="00907D7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next to the version to use.</w:t>
            </w:r>
          </w:p>
        </w:tc>
      </w:tr>
    </w:tbl>
    <w:p w14:paraId="58A0F9C9" w14:textId="77777777" w:rsidR="005E4C0E" w:rsidRDefault="005E4C0E" w:rsidP="008A56EB">
      <w:pPr>
        <w:pStyle w:val="Normal-Smal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5E4C0E" w14:paraId="645C6808" w14:textId="77777777" w:rsidTr="00907D79">
        <w:trPr>
          <w:trHeight w:val="578"/>
        </w:trPr>
        <w:tc>
          <w:tcPr>
            <w:tcW w:w="9350" w:type="dxa"/>
            <w:tcBorders>
              <w:bottom w:val="single" w:sz="4" w:space="0" w:color="auto"/>
            </w:tcBorders>
            <w:shd w:val="clear" w:color="auto" w:fill="EBF0F9"/>
          </w:tcPr>
          <w:p w14:paraId="0CB7058B" w14:textId="77777777" w:rsidR="005E4C0E" w:rsidRDefault="00000000" w:rsidP="00907D79">
            <w:pPr>
              <w:pStyle w:val="Heading3"/>
            </w:pPr>
            <w:sdt>
              <w:sdtPr>
                <w:id w:val="335047523"/>
                <w14:checkbox>
                  <w14:checked w14:val="0"/>
                  <w14:checkedState w14:val="2612" w14:font="MS Gothic"/>
                  <w14:uncheckedState w14:val="2610" w14:font="MS Gothic"/>
                </w14:checkbox>
              </w:sdtPr>
              <w:sdtContent>
                <w:r w:rsidR="005E4C0E">
                  <w:rPr>
                    <w:rFonts w:ascii="MS Gothic" w:eastAsia="MS Gothic" w:hAnsi="MS Gothic" w:hint="eastAsia"/>
                  </w:rPr>
                  <w:t>☐</w:t>
                </w:r>
              </w:sdtContent>
            </w:sdt>
            <w:r w:rsidR="005E4C0E">
              <w:t xml:space="preserve"> </w:t>
            </w:r>
            <w:r w:rsidR="005E4C0E" w:rsidRPr="00ED16AB">
              <w:t xml:space="preserve">Rule for </w:t>
            </w:r>
            <w:r w:rsidR="005E4C0E" w:rsidRPr="0026163B">
              <w:rPr>
                <w:color w:val="2C6DAA"/>
              </w:rPr>
              <w:t>employee</w:t>
            </w:r>
            <w:r w:rsidR="005E4C0E" w:rsidRPr="00ED16AB">
              <w:t xml:space="preserve"> organisation</w:t>
            </w:r>
          </w:p>
        </w:tc>
      </w:tr>
      <w:tr w:rsidR="005E4C0E" w14:paraId="439F182E" w14:textId="77777777" w:rsidTr="00907D79">
        <w:trPr>
          <w:trHeight w:val="269"/>
        </w:trPr>
        <w:tc>
          <w:tcPr>
            <w:tcW w:w="9350" w:type="dxa"/>
            <w:shd w:val="clear" w:color="auto" w:fill="EBF0F9"/>
          </w:tcPr>
          <w:p w14:paraId="5D892CCE" w14:textId="48866DB4" w:rsidR="005E4C0E" w:rsidRPr="00BE6BF9" w:rsidRDefault="005E4C0E" w:rsidP="00D874F3">
            <w:pPr>
              <w:pStyle w:val="C5Numbering"/>
              <w:tabs>
                <w:tab w:val="clear" w:pos="360"/>
              </w:tabs>
              <w:ind w:left="680" w:hanging="680"/>
            </w:pPr>
            <w:r w:rsidRPr="00BE6BF9">
              <w:t>Members shall be liable to pay the Organisation amounts in respect of their membership as follows:</w:t>
            </w:r>
          </w:p>
          <w:p w14:paraId="7288C12F" w14:textId="7DA5558E" w:rsidR="005E4C0E" w:rsidRPr="008D622F" w:rsidRDefault="005E4C0E" w:rsidP="005B5BC6">
            <w:pPr>
              <w:pStyle w:val="C51Numbering"/>
              <w:tabs>
                <w:tab w:val="clear" w:pos="360"/>
              </w:tabs>
              <w:ind w:left="1734"/>
            </w:pPr>
            <w:r w:rsidRPr="008D622F">
              <w:t xml:space="preserve">Subscriptions; </w:t>
            </w:r>
          </w:p>
          <w:p w14:paraId="230FC0B7" w14:textId="4AD032C1" w:rsidR="005E4C0E" w:rsidRPr="008D622F" w:rsidRDefault="005E4C0E" w:rsidP="005B5BC6">
            <w:pPr>
              <w:pStyle w:val="C51Numbering"/>
              <w:tabs>
                <w:tab w:val="clear" w:pos="360"/>
              </w:tabs>
              <w:ind w:left="1734"/>
            </w:pPr>
            <w:r w:rsidRPr="008D622F">
              <w:t>Entrance fees; and</w:t>
            </w:r>
          </w:p>
          <w:p w14:paraId="4E903585" w14:textId="3917FD53" w:rsidR="005E4C0E" w:rsidRPr="008D622F" w:rsidRDefault="005E4C0E" w:rsidP="005B5BC6">
            <w:pPr>
              <w:pStyle w:val="C51Numbering"/>
              <w:tabs>
                <w:tab w:val="clear" w:pos="360"/>
              </w:tabs>
              <w:ind w:left="1734"/>
            </w:pPr>
            <w:r w:rsidRPr="008D622F">
              <w:t>Levies</w:t>
            </w:r>
            <w:r w:rsidR="00F07FF1">
              <w:t>.</w:t>
            </w:r>
          </w:p>
          <w:p w14:paraId="0D621CB7" w14:textId="70DB1B56" w:rsidR="005E4C0E" w:rsidRPr="00BE6BF9" w:rsidRDefault="00AD6B1F" w:rsidP="00D874F3">
            <w:pPr>
              <w:pStyle w:val="C5Numbering"/>
              <w:tabs>
                <w:tab w:val="clear" w:pos="360"/>
              </w:tabs>
              <w:ind w:left="680" w:hanging="680"/>
            </w:pPr>
            <w:r>
              <w:t>PROVIDED THAT</w:t>
            </w:r>
            <w:r w:rsidR="005E4C0E" w:rsidRPr="3DCBF6C4">
              <w:t xml:space="preserve"> an entrance fee shall not be charged to a person re-applying for membership in the circumstances specified in sub Rule C11.3.</w:t>
            </w:r>
          </w:p>
          <w:p w14:paraId="07F45374" w14:textId="2BD3F88D" w:rsidR="005E4C0E" w:rsidRPr="00BE6BF9" w:rsidRDefault="005E4C0E" w:rsidP="00D874F3">
            <w:pPr>
              <w:pStyle w:val="C5Numbering"/>
              <w:tabs>
                <w:tab w:val="clear" w:pos="360"/>
              </w:tabs>
              <w:ind w:left="680" w:hanging="680"/>
            </w:pPr>
            <w:r w:rsidRPr="00BE6BF9">
              <w:t>Subscriptions, entrance fees and levies in respect of membership of the Organisation shall be determined and be payable in accordance with this Rule.</w:t>
            </w:r>
          </w:p>
          <w:p w14:paraId="43323ABE" w14:textId="235750BA" w:rsidR="005E4C0E" w:rsidRPr="00BE6BF9" w:rsidRDefault="005E4C0E" w:rsidP="00EC2525">
            <w:pPr>
              <w:rPr>
                <w:b/>
              </w:rPr>
            </w:pPr>
            <w:r w:rsidRPr="00BE6BF9">
              <w:rPr>
                <w:b/>
              </w:rPr>
              <w:t>Subscriptions</w:t>
            </w:r>
            <w:r w:rsidR="001E1A3C">
              <w:rPr>
                <w:b/>
              </w:rPr>
              <w:t xml:space="preserve"> and entrance fees</w:t>
            </w:r>
          </w:p>
          <w:p w14:paraId="79046E4D" w14:textId="153B458E" w:rsidR="005E4C0E" w:rsidRPr="00BE6BF9" w:rsidRDefault="005E4C0E" w:rsidP="00D874F3">
            <w:pPr>
              <w:pStyle w:val="C5Numbering"/>
              <w:tabs>
                <w:tab w:val="clear" w:pos="360"/>
              </w:tabs>
              <w:ind w:left="680" w:hanging="680"/>
            </w:pPr>
            <w:r w:rsidRPr="00BE6BF9">
              <w:t xml:space="preserve">The </w:t>
            </w:r>
            <w:r w:rsidR="007C33C9" w:rsidRPr="007C33C9">
              <w:t>National Executive shall set the range within which Branches may fix the annual subscription for membership of the Organisation each year and the entrance fees for new members. The amounts so fixed shall come into effect from the commencement of the financial year following the decision of the National Executive. The National Executive may also set the range within which Branches may fix subscriptions for periods other than one year and in different amounts for different categories of membership</w:t>
            </w:r>
            <w:r w:rsidR="00C7449F">
              <w:t>.</w:t>
            </w:r>
          </w:p>
          <w:p w14:paraId="3A0873AA" w14:textId="67F55D16" w:rsidR="005E4C0E" w:rsidRPr="00BE6BF9" w:rsidRDefault="005E4C0E" w:rsidP="00D874F3">
            <w:pPr>
              <w:pStyle w:val="C5Numbering"/>
              <w:tabs>
                <w:tab w:val="clear" w:pos="360"/>
              </w:tabs>
              <w:ind w:left="680" w:hanging="680"/>
            </w:pPr>
            <w:r w:rsidRPr="00BE6BF9">
              <w:t>A member’s annual subscription may be paid by the member</w:t>
            </w:r>
            <w:r w:rsidR="00796198">
              <w:t xml:space="preserve"> </w:t>
            </w:r>
            <w:r w:rsidR="00796198" w:rsidRPr="00796198">
              <w:t>to their Branch</w:t>
            </w:r>
            <w:r w:rsidRPr="00BE6BF9">
              <w:t>:</w:t>
            </w:r>
          </w:p>
          <w:p w14:paraId="714A059D" w14:textId="30F02D1B" w:rsidR="005E4C0E" w:rsidRPr="00BE6BF9" w:rsidRDefault="005E4C0E" w:rsidP="00D874F3">
            <w:pPr>
              <w:pStyle w:val="C55Numbering"/>
              <w:tabs>
                <w:tab w:val="clear" w:pos="360"/>
              </w:tabs>
            </w:pPr>
            <w:r w:rsidRPr="00BE6BF9">
              <w:t xml:space="preserve">annually, within </w:t>
            </w:r>
            <w:r w:rsidR="002B702F">
              <w:t>thirty (</w:t>
            </w:r>
            <w:r w:rsidRPr="00BE6BF9">
              <w:t>30</w:t>
            </w:r>
            <w:r w:rsidR="002B702F">
              <w:t>)</w:t>
            </w:r>
            <w:r w:rsidRPr="00BE6BF9">
              <w:t xml:space="preserve"> days of it falling due for payment; or</w:t>
            </w:r>
          </w:p>
          <w:p w14:paraId="3FC65577" w14:textId="7013E9C5" w:rsidR="005E4C0E" w:rsidRPr="00BE6BF9" w:rsidRDefault="005E4C0E" w:rsidP="00D874F3">
            <w:pPr>
              <w:pStyle w:val="C55Numbering"/>
              <w:tabs>
                <w:tab w:val="clear" w:pos="360"/>
              </w:tabs>
            </w:pPr>
            <w:r w:rsidRPr="00BE6BF9">
              <w:t xml:space="preserve">periodically by way of </w:t>
            </w:r>
            <w:r w:rsidRPr="008D622F">
              <w:t>payroll</w:t>
            </w:r>
            <w:r w:rsidRPr="00BE6BF9">
              <w:t xml:space="preserve"> deduction in accordance with an authority acceptable to the</w:t>
            </w:r>
            <w:r w:rsidR="00300754">
              <w:t xml:space="preserve"> </w:t>
            </w:r>
            <w:r w:rsidR="00300754" w:rsidRPr="00300754">
              <w:t>member’s Branch</w:t>
            </w:r>
            <w:r w:rsidRPr="00BE6BF9">
              <w:t>; or</w:t>
            </w:r>
          </w:p>
          <w:p w14:paraId="5ABD1C1B" w14:textId="3FC3AD2A" w:rsidR="00CE6023" w:rsidRPr="00CE6023" w:rsidRDefault="005E4C0E" w:rsidP="00F2109D">
            <w:pPr>
              <w:pStyle w:val="C55Numbering"/>
              <w:tabs>
                <w:tab w:val="clear" w:pos="360"/>
              </w:tabs>
            </w:pPr>
            <w:r w:rsidRPr="00BE6BF9">
              <w:t xml:space="preserve">in such instalments and at such intervals as approved by the </w:t>
            </w:r>
            <w:r w:rsidR="00236E47" w:rsidRPr="00300754">
              <w:t>Branch</w:t>
            </w:r>
            <w:r w:rsidR="00236E47" w:rsidRPr="00BE6BF9">
              <w:t xml:space="preserve"> </w:t>
            </w:r>
            <w:r w:rsidRPr="00BE6BF9">
              <w:t>Secretary</w:t>
            </w:r>
            <w:r w:rsidRPr="00F2109D">
              <w:rPr>
                <w:b/>
                <w:bCs/>
              </w:rPr>
              <w:t xml:space="preserve"> </w:t>
            </w:r>
          </w:p>
          <w:p w14:paraId="6E104F8D" w14:textId="521821FA" w:rsidR="005E4C0E" w:rsidRPr="00BE6BF9" w:rsidRDefault="00BF1F2A" w:rsidP="00BF1F2A">
            <w:pPr>
              <w:pStyle w:val="C55Numbering"/>
              <w:numPr>
                <w:ilvl w:val="0"/>
                <w:numId w:val="0"/>
              </w:numPr>
              <w:ind w:left="680"/>
            </w:pPr>
            <w:r>
              <w:t>PROVIDED THAT</w:t>
            </w:r>
            <w:r w:rsidR="005E4C0E">
              <w:t xml:space="preserve"> </w:t>
            </w:r>
            <w:r w:rsidR="005E4C0E" w:rsidRPr="00BE6BF9">
              <w:t>if a member has obtained membership of the Organisation in accordance with Rule C2 (dual membership with Related State association), the member shall not be required to pay any subscription to the Organisation for so long as the conditions in Rule C2 are met.</w:t>
            </w:r>
            <w:r w:rsidR="0044050B">
              <w:br/>
            </w:r>
          </w:p>
          <w:p w14:paraId="02C8D913" w14:textId="77777777" w:rsidR="005E4C0E" w:rsidRPr="00BE6BF9" w:rsidRDefault="005E4C0E" w:rsidP="00EC2525">
            <w:pPr>
              <w:rPr>
                <w:b/>
              </w:rPr>
            </w:pPr>
            <w:r w:rsidRPr="00BE6BF9">
              <w:rPr>
                <w:b/>
              </w:rPr>
              <w:lastRenderedPageBreak/>
              <w:t>Levies</w:t>
            </w:r>
          </w:p>
          <w:p w14:paraId="6E3C6353" w14:textId="0360B951" w:rsidR="005E4C0E" w:rsidRPr="00BE6BF9" w:rsidRDefault="005E4C0E" w:rsidP="00D874F3">
            <w:pPr>
              <w:pStyle w:val="C5Numbering"/>
              <w:tabs>
                <w:tab w:val="clear" w:pos="360"/>
              </w:tabs>
              <w:ind w:left="680" w:hanging="680"/>
            </w:pPr>
            <w:r w:rsidRPr="00BE6BF9">
              <w:t xml:space="preserve">The </w:t>
            </w:r>
            <w:r w:rsidR="00997B46" w:rsidRPr="00997B46">
              <w:t xml:space="preserve">National </w:t>
            </w:r>
            <w:r w:rsidRPr="00BE6BF9">
              <w:t>Executive may by special resolution impose a</w:t>
            </w:r>
            <w:r w:rsidRPr="00BE6BF9">
              <w:rPr>
                <w:b/>
                <w:bCs/>
              </w:rPr>
              <w:t xml:space="preserve"> </w:t>
            </w:r>
            <w:r w:rsidRPr="00BE6BF9">
              <w:t>levy on the members</w:t>
            </w:r>
            <w:r w:rsidR="00B6380B">
              <w:t>,</w:t>
            </w:r>
            <w:r w:rsidRPr="00BE6BF9">
              <w:t xml:space="preserve"> </w:t>
            </w:r>
            <w:r w:rsidR="002F04AE" w:rsidRPr="002F04AE">
              <w:t xml:space="preserve">or </w:t>
            </w:r>
            <w:r w:rsidR="00861260">
              <w:t>a group</w:t>
            </w:r>
            <w:r w:rsidR="002F04AE" w:rsidRPr="002F04AE">
              <w:t xml:space="preserve"> of members</w:t>
            </w:r>
            <w:r w:rsidR="00861260">
              <w:t>,</w:t>
            </w:r>
            <w:r w:rsidR="002F04AE" w:rsidRPr="002F04AE">
              <w:t xml:space="preserve"> </w:t>
            </w:r>
            <w:r w:rsidRPr="00BE6BF9">
              <w:t>for any purpose falling within the objects of the Organisation, and when doing so shall also determine the time or times when such levy shall be payable.</w:t>
            </w:r>
          </w:p>
          <w:p w14:paraId="3EA1BA91" w14:textId="246B376F" w:rsidR="005E4C0E" w:rsidRPr="00BE6BF9" w:rsidRDefault="005E4C0E" w:rsidP="00D874F3">
            <w:pPr>
              <w:pStyle w:val="C5Numbering"/>
              <w:tabs>
                <w:tab w:val="clear" w:pos="360"/>
              </w:tabs>
              <w:ind w:left="680" w:hanging="680"/>
            </w:pPr>
            <w:r w:rsidRPr="3DCBF6C4">
              <w:t xml:space="preserve">Any levy imposed by the </w:t>
            </w:r>
            <w:r w:rsidR="00537EEB" w:rsidRPr="00537EEB">
              <w:t xml:space="preserve">National </w:t>
            </w:r>
            <w:r w:rsidRPr="3DCBF6C4">
              <w:t>Executive may be payable in one amount or in accordance with the alternative arrangements for the payment of subscriptions specified in sub Rule C5.5.</w:t>
            </w:r>
            <w:r w:rsidR="0081184D">
              <w:t>1 or C5.5.3.</w:t>
            </w:r>
          </w:p>
          <w:p w14:paraId="36A77745" w14:textId="77777777" w:rsidR="005E4C0E" w:rsidRPr="00BE6BF9" w:rsidRDefault="005E4C0E" w:rsidP="00EC2525">
            <w:pPr>
              <w:rPr>
                <w:b/>
              </w:rPr>
            </w:pPr>
            <w:r w:rsidRPr="00BE6BF9">
              <w:rPr>
                <w:b/>
              </w:rPr>
              <w:t>Fees – for services</w:t>
            </w:r>
          </w:p>
          <w:p w14:paraId="519767EF" w14:textId="4203DE1C" w:rsidR="005E4C0E" w:rsidRPr="00BE6BF9" w:rsidRDefault="00202F48" w:rsidP="00D874F3">
            <w:pPr>
              <w:pStyle w:val="C5Numbering"/>
              <w:tabs>
                <w:tab w:val="clear" w:pos="360"/>
              </w:tabs>
              <w:ind w:left="680" w:hanging="680"/>
            </w:pPr>
            <w:r w:rsidRPr="00202F48">
              <w:t xml:space="preserve">Nothing in this Rule shall preclude the Organisation or a Branch from charging a member fees for the provision of services to the member by or on behalf of the Organisation or the Branch, as the case </w:t>
            </w:r>
            <w:r w:rsidR="001D50EA">
              <w:t xml:space="preserve">may </w:t>
            </w:r>
            <w:r w:rsidRPr="00202F48">
              <w:t xml:space="preserve">be, at rates or in amounts notified to the member </w:t>
            </w:r>
            <w:r w:rsidR="008849BF">
              <w:t xml:space="preserve">prior to </w:t>
            </w:r>
            <w:r w:rsidR="00861540">
              <w:t xml:space="preserve">the member </w:t>
            </w:r>
            <w:r w:rsidRPr="00202F48">
              <w:t>agreeing to the provision of such</w:t>
            </w:r>
            <w:r w:rsidR="00D5306E">
              <w:t xml:space="preserve"> services</w:t>
            </w:r>
            <w:r w:rsidRPr="00202F48">
              <w:t>. Any such fees shall be paid by the member to their Branch and, if the services were provided by the Organisation, remitted by the Branch to the Organisation.</w:t>
            </w:r>
          </w:p>
          <w:p w14:paraId="387B1BCF" w14:textId="77777777" w:rsidR="005E4C0E" w:rsidRPr="00BE6BF9" w:rsidRDefault="005E4C0E" w:rsidP="00EC2525">
            <w:pPr>
              <w:rPr>
                <w:b/>
              </w:rPr>
            </w:pPr>
            <w:r w:rsidRPr="00BE6BF9">
              <w:rPr>
                <w:b/>
              </w:rPr>
              <w:t>Administration matters</w:t>
            </w:r>
            <w:r>
              <w:rPr>
                <w:b/>
              </w:rPr>
              <w:t xml:space="preserve"> </w:t>
            </w:r>
          </w:p>
          <w:p w14:paraId="65E6A1D3" w14:textId="659D5B20" w:rsidR="005E4C0E" w:rsidRPr="00BE6BF9" w:rsidRDefault="008C3ECD" w:rsidP="00D874F3">
            <w:pPr>
              <w:pStyle w:val="C5Numbering"/>
              <w:tabs>
                <w:tab w:val="clear" w:pos="360"/>
              </w:tabs>
              <w:ind w:left="680" w:hanging="680"/>
            </w:pPr>
            <w:r w:rsidRPr="008C3ECD">
              <w:t xml:space="preserve">Where a member pays subscriptions annually but payment is not received by their Branch within thirty (30) days of </w:t>
            </w:r>
            <w:r w:rsidR="00083821">
              <w:t xml:space="preserve">it </w:t>
            </w:r>
            <w:r w:rsidRPr="008C3ECD">
              <w:t>falling due for payment (‘the default’) the Branch Secretary shall notify the member in writing within thirty (30) days of the default that:</w:t>
            </w:r>
          </w:p>
          <w:p w14:paraId="5BDAFC62" w14:textId="13CB8380" w:rsidR="005E4C0E" w:rsidRPr="00BE6BF9" w:rsidRDefault="005E4C0E" w:rsidP="00D874F3">
            <w:pPr>
              <w:pStyle w:val="C59Numbering"/>
              <w:tabs>
                <w:tab w:val="clear" w:pos="360"/>
              </w:tabs>
            </w:pPr>
            <w:r w:rsidRPr="00BE6BF9">
              <w:t>payment is overdue;</w:t>
            </w:r>
          </w:p>
          <w:p w14:paraId="7B11288B" w14:textId="01809275" w:rsidR="005E4C0E" w:rsidRPr="00D55204" w:rsidRDefault="005E4C0E" w:rsidP="00D874F3">
            <w:pPr>
              <w:pStyle w:val="C59Numbering"/>
              <w:tabs>
                <w:tab w:val="clear" w:pos="360"/>
              </w:tabs>
            </w:pPr>
            <w:r w:rsidRPr="00BE6BF9">
              <w:t xml:space="preserve">the </w:t>
            </w:r>
            <w:r w:rsidRPr="00D55204">
              <w:t xml:space="preserve">amount that is overdue; and </w:t>
            </w:r>
          </w:p>
          <w:p w14:paraId="5C4D60BE" w14:textId="5A1527E3" w:rsidR="005E4C0E" w:rsidRPr="00BE6BF9" w:rsidRDefault="005E4C0E" w:rsidP="00D874F3">
            <w:pPr>
              <w:pStyle w:val="C59Numbering"/>
              <w:tabs>
                <w:tab w:val="clear" w:pos="360"/>
              </w:tabs>
            </w:pPr>
            <w:r w:rsidRPr="00D55204">
              <w:t xml:space="preserve">if payment of the overdue amount is not made within thirty (30) days of the date of the notice the member will become unfinancial on and from the thirty-first </w:t>
            </w:r>
            <w:r w:rsidR="008564CC">
              <w:t>(31</w:t>
            </w:r>
            <w:r w:rsidR="008564CC" w:rsidRPr="008564CC">
              <w:rPr>
                <w:vertAlign w:val="superscript"/>
              </w:rPr>
              <w:t>st</w:t>
            </w:r>
            <w:r w:rsidR="008564CC">
              <w:t xml:space="preserve">) </w:t>
            </w:r>
            <w:r w:rsidRPr="00D55204">
              <w:t>day after the date of the notice.</w:t>
            </w:r>
          </w:p>
          <w:p w14:paraId="1F8549CB" w14:textId="7240DAC5" w:rsidR="005E4C0E" w:rsidRPr="00BE6BF9" w:rsidRDefault="005E4C0E" w:rsidP="00D874F3">
            <w:pPr>
              <w:pStyle w:val="C5Numbering"/>
              <w:tabs>
                <w:tab w:val="clear" w:pos="360"/>
              </w:tabs>
              <w:ind w:left="680" w:hanging="680"/>
            </w:pPr>
            <w:r w:rsidRPr="00BE6BF9">
              <w:t>Where an arrangement with a member for payment of subscriptions by way of payroll deduction is discontinued or not honoured by the employer</w:t>
            </w:r>
            <w:r>
              <w:t xml:space="preserve"> (</w:t>
            </w:r>
            <w:r w:rsidR="004E55F9">
              <w:t>‘</w:t>
            </w:r>
            <w:r>
              <w:t>the default</w:t>
            </w:r>
            <w:r w:rsidR="004E55F9">
              <w:t>’</w:t>
            </w:r>
            <w:r>
              <w:t>)</w:t>
            </w:r>
            <w:r w:rsidRPr="00BE6BF9">
              <w:t xml:space="preserve">, the </w:t>
            </w:r>
            <w:r w:rsidR="00E41AC2" w:rsidRPr="00E41AC2">
              <w:t>Branch</w:t>
            </w:r>
            <w:r w:rsidR="00E41AC2">
              <w:t xml:space="preserve"> </w:t>
            </w:r>
            <w:r w:rsidRPr="00BE6BF9">
              <w:t xml:space="preserve">Secretary shall notify the affected member in writing </w:t>
            </w:r>
            <w:r>
              <w:t xml:space="preserve">within thirty (30) days of the default </w:t>
            </w:r>
            <w:r w:rsidRPr="00BE6BF9">
              <w:t>of:</w:t>
            </w:r>
          </w:p>
          <w:p w14:paraId="576CB262" w14:textId="38B61332" w:rsidR="005E4C0E" w:rsidRPr="00F1796B" w:rsidRDefault="005E4C0E" w:rsidP="00D874F3">
            <w:pPr>
              <w:pStyle w:val="C510Numbering"/>
              <w:tabs>
                <w:tab w:val="clear" w:pos="360"/>
              </w:tabs>
            </w:pPr>
            <w:r w:rsidRPr="00BE6BF9">
              <w:t xml:space="preserve">the fact that </w:t>
            </w:r>
            <w:r w:rsidRPr="00F1796B">
              <w:t xml:space="preserve">the </w:t>
            </w:r>
            <w:r w:rsidR="0004591B">
              <w:t>arrangement has been</w:t>
            </w:r>
            <w:r w:rsidRPr="00F1796B">
              <w:t xml:space="preserve"> discontinued or </w:t>
            </w:r>
            <w:r w:rsidR="0004591B">
              <w:t>that the employer has</w:t>
            </w:r>
            <w:r w:rsidRPr="00F1796B">
              <w:t xml:space="preserve"> not honoured the arrangement for payroll deduction of subscriptions, and </w:t>
            </w:r>
          </w:p>
          <w:p w14:paraId="000437F1" w14:textId="033F133A" w:rsidR="005E4C0E" w:rsidRPr="00F1796B" w:rsidRDefault="005E4C0E" w:rsidP="00D874F3">
            <w:pPr>
              <w:pStyle w:val="C510Numbering"/>
              <w:tabs>
                <w:tab w:val="clear" w:pos="360"/>
              </w:tabs>
            </w:pPr>
            <w:r w:rsidRPr="00F1796B">
              <w:t>the balance of the amount due for the financial year, and</w:t>
            </w:r>
          </w:p>
          <w:p w14:paraId="3CE2BFF7" w14:textId="1E7AE6AE" w:rsidR="005E4C0E" w:rsidRPr="00BE6BF9" w:rsidRDefault="005E4C0E" w:rsidP="00D874F3">
            <w:pPr>
              <w:pStyle w:val="C510Numbering"/>
              <w:tabs>
                <w:tab w:val="clear" w:pos="360"/>
              </w:tabs>
            </w:pPr>
            <w:r w:rsidRPr="00F1796B">
              <w:t>if, within thirty (30) days of the date of the notice, payment of the full amount due for the financial year is not made or an approved arrangement for payment of subscriptions by instalment is not entered into, the member</w:t>
            </w:r>
            <w:r w:rsidRPr="00F1796B" w:rsidDel="00EA5CFD">
              <w:t xml:space="preserve"> </w:t>
            </w:r>
            <w:r w:rsidRPr="00F1796B">
              <w:t xml:space="preserve">will become unfinancial on and from </w:t>
            </w:r>
            <w:r w:rsidR="00DB0A96">
              <w:t>the</w:t>
            </w:r>
            <w:r w:rsidRPr="00F1796B">
              <w:t xml:space="preserve"> thirty-first </w:t>
            </w:r>
            <w:r w:rsidR="007C3C8E">
              <w:t>(31</w:t>
            </w:r>
            <w:r w:rsidR="007C3C8E" w:rsidRPr="007C3C8E">
              <w:rPr>
                <w:vertAlign w:val="superscript"/>
              </w:rPr>
              <w:t>st</w:t>
            </w:r>
            <w:r w:rsidR="007C3C8E">
              <w:t>)</w:t>
            </w:r>
            <w:r w:rsidRPr="00F1796B">
              <w:t xml:space="preserve"> day after the date of the notice.</w:t>
            </w:r>
          </w:p>
          <w:p w14:paraId="61EB2F09" w14:textId="173DF84F" w:rsidR="005E4C0E" w:rsidRPr="00F1796B" w:rsidRDefault="005E4C0E" w:rsidP="00D874F3">
            <w:pPr>
              <w:pStyle w:val="C5Numbering"/>
              <w:tabs>
                <w:tab w:val="clear" w:pos="360"/>
              </w:tabs>
              <w:ind w:left="680" w:hanging="680"/>
            </w:pPr>
            <w:r w:rsidRPr="3DCBF6C4">
              <w:lastRenderedPageBreak/>
              <w:t>Where a member pays subscriptions by instalments but an instalment payment is not paid (</w:t>
            </w:r>
            <w:r w:rsidR="004E55F9">
              <w:t>‘</w:t>
            </w:r>
            <w:r w:rsidRPr="3DCBF6C4">
              <w:t>the default</w:t>
            </w:r>
            <w:r w:rsidR="004E55F9">
              <w:t>’</w:t>
            </w:r>
            <w:r w:rsidRPr="3DCBF6C4">
              <w:t>), the</w:t>
            </w:r>
            <w:r w:rsidR="008B02B5">
              <w:t xml:space="preserve"> </w:t>
            </w:r>
            <w:r w:rsidR="008B02B5" w:rsidRPr="008B02B5">
              <w:t>Branch</w:t>
            </w:r>
            <w:r w:rsidRPr="3DCBF6C4">
              <w:t xml:space="preserve"> Secretary shall notify the member in writing within thirty (30) days of the default that:</w:t>
            </w:r>
          </w:p>
          <w:p w14:paraId="16785ED6" w14:textId="5EACD42D" w:rsidR="005E4C0E" w:rsidRPr="009A115A" w:rsidRDefault="005E4C0E" w:rsidP="00982AB8">
            <w:pPr>
              <w:pStyle w:val="C511Numbering"/>
              <w:ind w:left="1736" w:hanging="1056"/>
            </w:pPr>
            <w:r w:rsidRPr="009A115A">
              <w:t>payment is overdue;</w:t>
            </w:r>
          </w:p>
          <w:p w14:paraId="22DB072B" w14:textId="2754BB35" w:rsidR="005E4C0E" w:rsidRPr="009A115A" w:rsidRDefault="005E4C0E" w:rsidP="009A115A">
            <w:pPr>
              <w:pStyle w:val="C511Numbering"/>
            </w:pPr>
            <w:r w:rsidRPr="009A115A">
              <w:t xml:space="preserve">the amount that is overdue; and </w:t>
            </w:r>
          </w:p>
          <w:p w14:paraId="47AEC4C7" w14:textId="4D86A56D" w:rsidR="005E4C0E" w:rsidRPr="009A115A" w:rsidRDefault="005E4C0E" w:rsidP="009A115A">
            <w:pPr>
              <w:pStyle w:val="C511Numbering"/>
            </w:pPr>
            <w:r w:rsidRPr="009A115A">
              <w:t xml:space="preserve">if payment of the overdue amount is not made within thirty (30) days of the date of the notice the member will become unfinancial on and from the thirty-first </w:t>
            </w:r>
            <w:r w:rsidR="00BC37EE">
              <w:t>(31</w:t>
            </w:r>
            <w:r w:rsidR="00BC37EE" w:rsidRPr="00BC37EE">
              <w:rPr>
                <w:vertAlign w:val="superscript"/>
              </w:rPr>
              <w:t>st</w:t>
            </w:r>
            <w:r w:rsidR="00BC37EE">
              <w:t xml:space="preserve">) </w:t>
            </w:r>
            <w:r w:rsidRPr="009A115A">
              <w:t>day after the date of the notice.</w:t>
            </w:r>
          </w:p>
          <w:p w14:paraId="16BFDD10" w14:textId="295624C2" w:rsidR="005E4C0E" w:rsidRPr="00AC3DF7" w:rsidRDefault="005E4C0E" w:rsidP="00D874F3">
            <w:pPr>
              <w:pStyle w:val="C5Numbering"/>
              <w:tabs>
                <w:tab w:val="clear" w:pos="360"/>
              </w:tabs>
              <w:ind w:left="680" w:hanging="680"/>
            </w:pPr>
            <w:r w:rsidRPr="00F1796B">
              <w:t>Where a member is required to pay</w:t>
            </w:r>
            <w:r w:rsidRPr="00BE6BF9">
              <w:t xml:space="preserve"> an entrance fee or a levy but payment of any such amount is not made when due</w:t>
            </w:r>
            <w:r>
              <w:t xml:space="preserve"> (</w:t>
            </w:r>
            <w:r w:rsidR="004E55F9">
              <w:t>‘</w:t>
            </w:r>
            <w:r>
              <w:t>the default</w:t>
            </w:r>
            <w:r w:rsidR="004E55F9">
              <w:t>’</w:t>
            </w:r>
            <w:r>
              <w:t>)</w:t>
            </w:r>
            <w:r w:rsidRPr="00BE6BF9">
              <w:t xml:space="preserve"> the </w:t>
            </w:r>
            <w:r w:rsidR="00426A7D" w:rsidRPr="00426A7D">
              <w:t>Branch</w:t>
            </w:r>
            <w:r w:rsidR="00426A7D">
              <w:t xml:space="preserve"> </w:t>
            </w:r>
            <w:r w:rsidRPr="00BE6BF9">
              <w:t xml:space="preserve">Secretary shall notify the member </w:t>
            </w:r>
            <w:r w:rsidRPr="00AC3DF7">
              <w:t>in writing within thirty (30) days of the default that:</w:t>
            </w:r>
          </w:p>
          <w:p w14:paraId="59906F53" w14:textId="4EF5A572" w:rsidR="005E4C0E" w:rsidRPr="00AC3DF7" w:rsidRDefault="005E4C0E" w:rsidP="00D874F3">
            <w:pPr>
              <w:pStyle w:val="C512Numbering"/>
              <w:tabs>
                <w:tab w:val="clear" w:pos="360"/>
              </w:tabs>
              <w:ind w:left="1701" w:hanging="1021"/>
            </w:pPr>
            <w:r w:rsidRPr="00AC3DF7">
              <w:t>payment is overdue;</w:t>
            </w:r>
          </w:p>
          <w:p w14:paraId="150BAC0E" w14:textId="40D8E905" w:rsidR="005E4C0E" w:rsidRPr="00AC3DF7" w:rsidRDefault="005E4C0E" w:rsidP="00D874F3">
            <w:pPr>
              <w:pStyle w:val="C512Numbering"/>
              <w:tabs>
                <w:tab w:val="clear" w:pos="360"/>
              </w:tabs>
              <w:ind w:left="1701" w:hanging="1021"/>
            </w:pPr>
            <w:r w:rsidRPr="00AC3DF7">
              <w:t xml:space="preserve">the amount that is overdue; and </w:t>
            </w:r>
          </w:p>
          <w:p w14:paraId="7BD453F3" w14:textId="72B2EA05" w:rsidR="005E4C0E" w:rsidRPr="00AC3DF7" w:rsidRDefault="005E4C0E" w:rsidP="00D874F3">
            <w:pPr>
              <w:pStyle w:val="C512Numbering"/>
              <w:tabs>
                <w:tab w:val="clear" w:pos="360"/>
              </w:tabs>
              <w:ind w:left="1701" w:hanging="1021"/>
            </w:pPr>
            <w:r w:rsidRPr="00AC3DF7">
              <w:t xml:space="preserve">if payment of the overdue amount is not made within thirty (30) days of the date of the notice the member will become unfinancial on and from the thirty-first </w:t>
            </w:r>
            <w:r w:rsidR="003217F9">
              <w:t>(31</w:t>
            </w:r>
            <w:r w:rsidR="003217F9" w:rsidRPr="003217F9">
              <w:rPr>
                <w:vertAlign w:val="superscript"/>
              </w:rPr>
              <w:t>st</w:t>
            </w:r>
            <w:r w:rsidR="003217F9">
              <w:t>)</w:t>
            </w:r>
            <w:r w:rsidRPr="00AC3DF7">
              <w:t xml:space="preserve"> day after the date of the notice.</w:t>
            </w:r>
          </w:p>
          <w:p w14:paraId="74EDF6D9" w14:textId="52BD72A1" w:rsidR="00A260AD" w:rsidRPr="00A260AD" w:rsidRDefault="00C43434" w:rsidP="00A260AD">
            <w:pPr>
              <w:pStyle w:val="C5Numbering"/>
              <w:tabs>
                <w:tab w:val="clear" w:pos="360"/>
              </w:tabs>
              <w:ind w:left="680" w:hanging="680"/>
              <w:rPr>
                <w:i/>
                <w:iCs/>
              </w:rPr>
            </w:pPr>
            <w:r>
              <w:t>The</w:t>
            </w:r>
            <w:r w:rsidRPr="00C43434">
              <w:t xml:space="preserve"> Branch Executive may on written application by a member of that Branch waive payment of all or any part of that member’s subscriptions or any levy imposed, where the Branch Executive decides to do so having regard to that member’s personal and/or financial circumstances. A member given any such waiver shall retain continuity of membership and remain a financial member for the duration of the waiver provided the member has paid all other subscriptions, entrance fees and levies otherwise payable.</w:t>
            </w:r>
          </w:p>
          <w:p w14:paraId="3652B578" w14:textId="2DFC2B1F" w:rsidR="005E4C0E" w:rsidRPr="00A260AD" w:rsidRDefault="005E4C0E" w:rsidP="00A4385A">
            <w:pPr>
              <w:pStyle w:val="C5Numbering"/>
              <w:tabs>
                <w:tab w:val="clear" w:pos="360"/>
              </w:tabs>
              <w:ind w:left="680" w:hanging="680"/>
              <w:rPr>
                <w:i/>
                <w:iCs/>
              </w:rPr>
            </w:pPr>
            <w:r w:rsidRPr="00BE6BF9">
              <w:t xml:space="preserve">Any member who fails to comply with the obligations imposed on that member in respect </w:t>
            </w:r>
            <w:r w:rsidRPr="00572254">
              <w:t xml:space="preserve">of subscriptions, entrance fees and levies as prescribed by this Rule </w:t>
            </w:r>
            <w:r w:rsidR="00F8076B">
              <w:t>will become</w:t>
            </w:r>
            <w:r w:rsidRPr="00572254">
              <w:t xml:space="preserve"> unfinancial </w:t>
            </w:r>
            <w:r w:rsidR="00F8076B">
              <w:t>in accordance with</w:t>
            </w:r>
            <w:r w:rsidRPr="00572254">
              <w:t xml:space="preserve"> Rule C6 (Unfinancial members).</w:t>
            </w:r>
          </w:p>
          <w:p w14:paraId="1E0884FA" w14:textId="6C0D509F" w:rsidR="005E4C0E" w:rsidRDefault="005E4C0E" w:rsidP="00A260AD">
            <w:pPr>
              <w:pStyle w:val="C5Numbering"/>
              <w:numPr>
                <w:ilvl w:val="0"/>
                <w:numId w:val="0"/>
              </w:numPr>
              <w:ind w:left="680"/>
            </w:pPr>
            <w:r>
              <w:t xml:space="preserve">If the </w:t>
            </w:r>
            <w:r w:rsidR="00174570" w:rsidRPr="00C43434">
              <w:t>Branch</w:t>
            </w:r>
            <w:r w:rsidR="00174570">
              <w:t xml:space="preserve"> </w:t>
            </w:r>
            <w:r>
              <w:t>Secretary has failed to provide the member with the notice, the member will become unfinancial i</w:t>
            </w:r>
            <w:r w:rsidR="00AF7673">
              <w:t>n</w:t>
            </w:r>
            <w:r>
              <w:t xml:space="preserve"> accordance with Rule C6</w:t>
            </w:r>
            <w:r w:rsidR="00B95323">
              <w:t xml:space="preserve"> </w:t>
            </w:r>
            <w:r w:rsidR="00B95323" w:rsidRPr="00572254">
              <w:t>(Unfinancial members)</w:t>
            </w:r>
            <w:r>
              <w:t>.</w:t>
            </w:r>
          </w:p>
          <w:p w14:paraId="4F358C0F" w14:textId="77777777" w:rsidR="00686F99" w:rsidRPr="009D6F64" w:rsidRDefault="00686F99" w:rsidP="00686F99">
            <w:pPr>
              <w:pStyle w:val="BoldSmallText"/>
              <w:rPr>
                <w:color w:val="8E3F0B"/>
              </w:rPr>
            </w:pPr>
            <w:r w:rsidRPr="009D6F64">
              <w:rPr>
                <w:color w:val="8E3F0B"/>
              </w:rPr>
              <w:t>[Optional transitional Rule – delete if not applicable]</w:t>
            </w:r>
          </w:p>
          <w:p w14:paraId="12F7B31D" w14:textId="30826314" w:rsidR="005E4C0E" w:rsidRPr="005E4C0E" w:rsidRDefault="005E4C0E" w:rsidP="00D874F3">
            <w:pPr>
              <w:pStyle w:val="C5Numbering"/>
              <w:tabs>
                <w:tab w:val="clear" w:pos="360"/>
              </w:tabs>
              <w:ind w:left="680" w:hanging="680"/>
            </w:pPr>
            <w:r w:rsidRPr="00BE6BF9">
              <w:t xml:space="preserve">The annual subscription for membership of the Organisation from the date of its registration as an organisation shall be </w:t>
            </w:r>
            <w:sdt>
              <w:sdtPr>
                <w:id w:val="-215277590"/>
                <w:placeholder>
                  <w:docPart w:val="524EE50086174AABA7F57D906464075D"/>
                </w:placeholder>
                <w:showingPlcHdr/>
                <w:text/>
              </w:sdtPr>
              <w:sdtContent>
                <w:r w:rsidR="00DA28E4" w:rsidRPr="00AF2B55">
                  <w:rPr>
                    <w:b/>
                    <w:bCs/>
                    <w:color w:val="8E3F0B"/>
                  </w:rPr>
                  <w:t>[</w:t>
                </w:r>
                <w:r w:rsidR="00DA28E4" w:rsidRPr="00AF2B55">
                  <w:rPr>
                    <w:rStyle w:val="PlaceholderText"/>
                    <w:b/>
                    <w:bCs/>
                    <w:color w:val="8E3F0B"/>
                  </w:rPr>
                  <w:t>INSERT</w:t>
                </w:r>
                <w:r w:rsidR="00DA28E4">
                  <w:rPr>
                    <w:rStyle w:val="PlaceholderText"/>
                    <w:b/>
                    <w:bCs/>
                    <w:color w:val="8E3F0B"/>
                  </w:rPr>
                  <w:t>:</w:t>
                </w:r>
                <w:r w:rsidR="00DA28E4" w:rsidRPr="00AF2B55">
                  <w:rPr>
                    <w:rStyle w:val="PlaceholderText"/>
                    <w:b/>
                    <w:bCs/>
                    <w:color w:val="8E3F0B"/>
                  </w:rPr>
                  <w:t xml:space="preserve"> </w:t>
                </w:r>
                <w:r w:rsidR="00DA28E4">
                  <w:rPr>
                    <w:rStyle w:val="PlaceholderText"/>
                    <w:b/>
                    <w:bCs/>
                    <w:color w:val="8E3F0B"/>
                  </w:rPr>
                  <w:t>$XX</w:t>
                </w:r>
                <w:r w:rsidR="00DA28E4" w:rsidRPr="00AF2B55">
                  <w:rPr>
                    <w:rStyle w:val="PlaceholderText"/>
                    <w:b/>
                    <w:bCs/>
                    <w:color w:val="8E3F0B"/>
                  </w:rPr>
                  <w:t>]</w:t>
                </w:r>
              </w:sdtContent>
            </w:sdt>
            <w:r w:rsidR="00DA28E4" w:rsidRPr="00BE6BF9">
              <w:t xml:space="preserve"> </w:t>
            </w:r>
            <w:r w:rsidRPr="00BE6BF9">
              <w:t xml:space="preserve">until such time as the annual subscription is fixed by the </w:t>
            </w:r>
            <w:r w:rsidR="00167057" w:rsidRPr="00C43434">
              <w:t>Branch</w:t>
            </w:r>
            <w:r w:rsidR="00167057" w:rsidRPr="00BE6BF9">
              <w:t xml:space="preserve"> </w:t>
            </w:r>
            <w:r w:rsidRPr="00BE6BF9">
              <w:t>Executive under this Rule.</w:t>
            </w:r>
          </w:p>
        </w:tc>
      </w:tr>
    </w:tbl>
    <w:p w14:paraId="0BBA6D36" w14:textId="77777777" w:rsidR="005E4C0E" w:rsidRDefault="005E4C0E" w:rsidP="00796133">
      <w:pPr>
        <w:rPr>
          <w:rFonts w:ascii="Arial" w:hAnsi="Arial" w:cs="Arial"/>
          <w:b/>
          <w:bCs/>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EC2525" w14:paraId="36B47D1D" w14:textId="77777777" w:rsidTr="00907D79">
        <w:trPr>
          <w:trHeight w:val="578"/>
        </w:trPr>
        <w:tc>
          <w:tcPr>
            <w:tcW w:w="9350" w:type="dxa"/>
            <w:tcBorders>
              <w:bottom w:val="single" w:sz="4" w:space="0" w:color="auto"/>
            </w:tcBorders>
            <w:shd w:val="clear" w:color="auto" w:fill="EFF6EA"/>
          </w:tcPr>
          <w:p w14:paraId="680F86D5" w14:textId="17BE8D66" w:rsidR="00EC2525" w:rsidRDefault="00000000" w:rsidP="00907D79">
            <w:pPr>
              <w:pStyle w:val="Heading3"/>
            </w:pPr>
            <w:sdt>
              <w:sdtPr>
                <w:id w:val="1402340673"/>
                <w14:checkbox>
                  <w14:checked w14:val="0"/>
                  <w14:checkedState w14:val="2612" w14:font="MS Gothic"/>
                  <w14:uncheckedState w14:val="2610" w14:font="MS Gothic"/>
                </w14:checkbox>
              </w:sdtPr>
              <w:sdtContent>
                <w:r w:rsidR="00EC2525">
                  <w:rPr>
                    <w:rFonts w:ascii="MS Gothic" w:eastAsia="MS Gothic" w:hAnsi="MS Gothic" w:hint="eastAsia"/>
                  </w:rPr>
                  <w:t>☐</w:t>
                </w:r>
              </w:sdtContent>
            </w:sdt>
            <w:r w:rsidR="00EC2525">
              <w:t xml:space="preserve"> </w:t>
            </w:r>
            <w:r w:rsidR="00EC2525" w:rsidRPr="00BE6BF9">
              <w:t xml:space="preserve">Rule for </w:t>
            </w:r>
            <w:r w:rsidR="00EC2525" w:rsidRPr="00686F99">
              <w:rPr>
                <w:color w:val="4C7731"/>
              </w:rPr>
              <w:t>employer</w:t>
            </w:r>
            <w:r w:rsidR="00EC2525" w:rsidRPr="00BE6BF9">
              <w:t xml:space="preserve"> organisation</w:t>
            </w:r>
          </w:p>
        </w:tc>
      </w:tr>
      <w:tr w:rsidR="00EC2525" w14:paraId="3F7256C8" w14:textId="77777777" w:rsidTr="00E66931">
        <w:trPr>
          <w:trHeight w:val="2259"/>
        </w:trPr>
        <w:tc>
          <w:tcPr>
            <w:tcW w:w="9350" w:type="dxa"/>
            <w:tcBorders>
              <w:top w:val="single" w:sz="4" w:space="0" w:color="auto"/>
            </w:tcBorders>
            <w:shd w:val="clear" w:color="auto" w:fill="EFF6EA"/>
          </w:tcPr>
          <w:p w14:paraId="5C1074E7" w14:textId="278CC62E" w:rsidR="00EC2525" w:rsidRPr="00BE6BF9" w:rsidRDefault="00EC2525" w:rsidP="00791B4E">
            <w:pPr>
              <w:pStyle w:val="C5Numbering"/>
              <w:numPr>
                <w:ilvl w:val="0"/>
                <w:numId w:val="26"/>
              </w:numPr>
              <w:ind w:hanging="688"/>
            </w:pPr>
            <w:r w:rsidRPr="00BE6BF9">
              <w:t>Members shall be liable to pay the Organisation amounts in respect of their membership as follows:</w:t>
            </w:r>
          </w:p>
          <w:p w14:paraId="7E61B3CE" w14:textId="71743C97" w:rsidR="00EC2525" w:rsidRPr="00BE6BF9" w:rsidRDefault="00EC2525" w:rsidP="00E77D92">
            <w:pPr>
              <w:pStyle w:val="C51Numbering"/>
              <w:numPr>
                <w:ilvl w:val="0"/>
                <w:numId w:val="245"/>
              </w:numPr>
              <w:ind w:left="1743" w:hanging="1063"/>
            </w:pPr>
            <w:r w:rsidRPr="00BE6BF9">
              <w:t>Subscriptions;</w:t>
            </w:r>
          </w:p>
          <w:p w14:paraId="053BE9A4" w14:textId="134559F4" w:rsidR="00EC2525" w:rsidRPr="00BE6BF9" w:rsidRDefault="00EC2525" w:rsidP="00E66931">
            <w:pPr>
              <w:pStyle w:val="C51Numbering"/>
              <w:tabs>
                <w:tab w:val="clear" w:pos="360"/>
              </w:tabs>
              <w:ind w:left="1734"/>
            </w:pPr>
            <w:r w:rsidRPr="00BE6BF9">
              <w:t>Entrance fees; and</w:t>
            </w:r>
          </w:p>
          <w:p w14:paraId="667ED92B" w14:textId="08C999A5" w:rsidR="00EC2525" w:rsidRPr="00BE6BF9" w:rsidRDefault="00EC2525" w:rsidP="00E66931">
            <w:pPr>
              <w:pStyle w:val="C51Numbering"/>
              <w:tabs>
                <w:tab w:val="clear" w:pos="360"/>
              </w:tabs>
              <w:ind w:left="1734"/>
            </w:pPr>
            <w:r w:rsidRPr="00BE6BF9">
              <w:t>Levies</w:t>
            </w:r>
            <w:r w:rsidR="00F07FF1">
              <w:t>.</w:t>
            </w:r>
          </w:p>
          <w:p w14:paraId="2B5E4759" w14:textId="59AB4494" w:rsidR="00EC2525" w:rsidRPr="00BE6BF9" w:rsidRDefault="006F1063" w:rsidP="00D874F3">
            <w:pPr>
              <w:pStyle w:val="C5Numbering"/>
              <w:tabs>
                <w:tab w:val="clear" w:pos="360"/>
              </w:tabs>
              <w:ind w:left="680" w:hanging="680"/>
            </w:pPr>
            <w:r>
              <w:t>PROVIDED THAT</w:t>
            </w:r>
            <w:r w:rsidR="00EC2525" w:rsidRPr="00BE6BF9">
              <w:t xml:space="preserve"> an entrance fee shall not be charged to a person re-applying for membership in the circumstances specified in sub Rule C11.3.</w:t>
            </w:r>
          </w:p>
          <w:p w14:paraId="5AE3FD6B" w14:textId="68D380B5" w:rsidR="00EC2525" w:rsidRPr="00BE6BF9" w:rsidRDefault="00EC2525" w:rsidP="00D874F3">
            <w:pPr>
              <w:pStyle w:val="C5Numbering"/>
              <w:tabs>
                <w:tab w:val="clear" w:pos="360"/>
              </w:tabs>
              <w:ind w:left="680" w:hanging="680"/>
            </w:pPr>
            <w:r w:rsidRPr="00BE6BF9">
              <w:t>Subscriptions, entrance fees and levies in respect of membership of the Organisation shall be determined and be payable in accordance with this Rule.</w:t>
            </w:r>
          </w:p>
          <w:p w14:paraId="777DD4C6" w14:textId="216E563D" w:rsidR="00EC2525" w:rsidRPr="00BE6BF9" w:rsidRDefault="00EC2525" w:rsidP="00C14B87">
            <w:pPr>
              <w:pStyle w:val="BoldSmallText"/>
            </w:pPr>
            <w:r w:rsidRPr="00BE6BF9">
              <w:t>Subscriptions</w:t>
            </w:r>
            <w:r w:rsidR="00D97797">
              <w:t xml:space="preserve"> and </w:t>
            </w:r>
            <w:r w:rsidR="00C970D3">
              <w:t xml:space="preserve">entrance </w:t>
            </w:r>
            <w:r w:rsidR="00D97797">
              <w:t>fees</w:t>
            </w:r>
          </w:p>
          <w:p w14:paraId="3158A724" w14:textId="336B74F1" w:rsidR="00EC2525" w:rsidRPr="00BE6BF9" w:rsidRDefault="002E68B2" w:rsidP="00D874F3">
            <w:pPr>
              <w:pStyle w:val="C5Numbering"/>
              <w:tabs>
                <w:tab w:val="clear" w:pos="360"/>
              </w:tabs>
              <w:ind w:left="680" w:hanging="680"/>
            </w:pPr>
            <w:r>
              <w:t>The</w:t>
            </w:r>
            <w:r w:rsidRPr="002E68B2">
              <w:t xml:space="preserve"> National Executive shall set the range within which Branches may fix the annual subscription for membership of the Organisation each year and the entrance fees for new members</w:t>
            </w:r>
            <w:r w:rsidR="00AA4343">
              <w:t>.</w:t>
            </w:r>
            <w:r w:rsidRPr="002E68B2">
              <w:t xml:space="preserve"> The amounts so fixed shall come into effect from the commencement of the financial year following the decision of the National Executive. The National Executive may also set the range within which Branches may fix subscriptions for periods other than one year and in different amounts for different categories of membership.</w:t>
            </w:r>
          </w:p>
          <w:p w14:paraId="3110E99E" w14:textId="20EED173" w:rsidR="00EC2525" w:rsidRPr="00BE6BF9" w:rsidRDefault="00EC2525" w:rsidP="00D874F3">
            <w:pPr>
              <w:pStyle w:val="C5Numbering"/>
              <w:tabs>
                <w:tab w:val="clear" w:pos="360"/>
              </w:tabs>
              <w:ind w:left="680" w:hanging="680"/>
            </w:pPr>
            <w:r w:rsidRPr="00BE6BF9">
              <w:t>A member’s annual subscription may be paid by the member</w:t>
            </w:r>
            <w:r w:rsidR="00055598">
              <w:t xml:space="preserve"> </w:t>
            </w:r>
            <w:r w:rsidR="00055598" w:rsidRPr="00055598">
              <w:t>to their Branch:</w:t>
            </w:r>
          </w:p>
          <w:p w14:paraId="70DF2E8F" w14:textId="3AE39F01" w:rsidR="00EC2525" w:rsidRPr="00BE6BF9" w:rsidRDefault="001D62DE" w:rsidP="00E77D92">
            <w:pPr>
              <w:pStyle w:val="C55Numbering"/>
              <w:numPr>
                <w:ilvl w:val="0"/>
                <w:numId w:val="246"/>
              </w:numPr>
              <w:ind w:left="1743" w:hanging="1063"/>
            </w:pPr>
            <w:r w:rsidRPr="00BE6BF9">
              <w:t>A</w:t>
            </w:r>
            <w:r w:rsidR="00EC2525" w:rsidRPr="00BE6BF9">
              <w:t>nnually</w:t>
            </w:r>
            <w:r>
              <w:t xml:space="preserve"> </w:t>
            </w:r>
            <w:r w:rsidR="00EC2525" w:rsidRPr="00BE6BF9">
              <w:t>, within 30 days of it falling due for payment; or</w:t>
            </w:r>
          </w:p>
          <w:p w14:paraId="3D0A0DD3" w14:textId="4665BDA8" w:rsidR="00EC2525" w:rsidRPr="00BE6BF9" w:rsidRDefault="00EC2525" w:rsidP="00D874F3">
            <w:pPr>
              <w:pStyle w:val="C55Numbering"/>
              <w:tabs>
                <w:tab w:val="clear" w:pos="360"/>
              </w:tabs>
            </w:pPr>
            <w:r w:rsidRPr="00BE6BF9">
              <w:t xml:space="preserve">in such instalments and at such intervals as approved by the </w:t>
            </w:r>
            <w:r w:rsidR="00493E31">
              <w:t xml:space="preserve">Branch </w:t>
            </w:r>
            <w:r w:rsidRPr="00BE6BF9">
              <w:t>Secretary.</w:t>
            </w:r>
          </w:p>
          <w:p w14:paraId="45C12474" w14:textId="3BCA2360" w:rsidR="00EC2525" w:rsidRPr="00BE6BF9" w:rsidRDefault="00351E00" w:rsidP="00807E1C">
            <w:pPr>
              <w:ind w:left="680"/>
            </w:pPr>
            <w:r>
              <w:t>PROVIDED THAT</w:t>
            </w:r>
            <w:r w:rsidR="00EC2525">
              <w:t xml:space="preserve"> </w:t>
            </w:r>
            <w:r w:rsidR="00EC2525" w:rsidRPr="00BE6BF9">
              <w:t>if a member has obtained membership of the Organisation in accordance with Rule C2 (dual membership with Related State association), the member shall not be required to pay any subscription to the Organisation for so long as the conditions in Rule C2 are met.</w:t>
            </w:r>
          </w:p>
          <w:p w14:paraId="1DA056F3" w14:textId="77777777" w:rsidR="00EC2525" w:rsidRPr="00BE6BF9" w:rsidRDefault="00EC2525" w:rsidP="00C14B87">
            <w:pPr>
              <w:pStyle w:val="BoldSmallText"/>
            </w:pPr>
            <w:r w:rsidRPr="00BE6BF9">
              <w:t>Levies</w:t>
            </w:r>
          </w:p>
          <w:p w14:paraId="2B3475D4" w14:textId="2A74E2C7" w:rsidR="00EC2525" w:rsidRPr="00BE6BF9" w:rsidRDefault="00EC2525" w:rsidP="00D874F3">
            <w:pPr>
              <w:pStyle w:val="C5Numbering"/>
              <w:tabs>
                <w:tab w:val="clear" w:pos="360"/>
              </w:tabs>
              <w:ind w:left="680" w:hanging="680"/>
            </w:pPr>
            <w:r w:rsidRPr="00BE6BF9">
              <w:t xml:space="preserve">The </w:t>
            </w:r>
            <w:r w:rsidR="0092245E" w:rsidRPr="0092245E">
              <w:t>National</w:t>
            </w:r>
            <w:r w:rsidR="0092245E">
              <w:t xml:space="preserve"> </w:t>
            </w:r>
            <w:r w:rsidRPr="00BE6BF9">
              <w:t>Executive may by special resolution impose a</w:t>
            </w:r>
            <w:r w:rsidRPr="00BE6BF9">
              <w:rPr>
                <w:b/>
                <w:bCs/>
              </w:rPr>
              <w:t xml:space="preserve"> </w:t>
            </w:r>
            <w:r w:rsidRPr="00BE6BF9">
              <w:t>levy on the members</w:t>
            </w:r>
            <w:r w:rsidR="002804EA">
              <w:t>, or a group of members,</w:t>
            </w:r>
            <w:r w:rsidRPr="00BE6BF9">
              <w:t xml:space="preserve"> for any purpose falling within the objects of the Organisation, and when doing so shall also determine the time or times when such levy shall be payable.</w:t>
            </w:r>
          </w:p>
          <w:p w14:paraId="2042C2E8" w14:textId="5F6B1269" w:rsidR="00C14B87" w:rsidRPr="00BE6BF9" w:rsidRDefault="00EC2525" w:rsidP="00D874F3">
            <w:pPr>
              <w:pStyle w:val="C5Numbering"/>
              <w:tabs>
                <w:tab w:val="clear" w:pos="360"/>
              </w:tabs>
              <w:ind w:left="680" w:hanging="680"/>
            </w:pPr>
            <w:r w:rsidRPr="00BE6BF9">
              <w:t xml:space="preserve">Any levy imposed by the </w:t>
            </w:r>
            <w:r w:rsidR="0092245E" w:rsidRPr="0092245E">
              <w:t>National</w:t>
            </w:r>
            <w:r w:rsidR="0092245E">
              <w:t xml:space="preserve"> </w:t>
            </w:r>
            <w:r w:rsidRPr="00BE6BF9">
              <w:t>Executive may be payable in one amount or in accordance with the alternative arrangements for the payment of subscriptions specified in sub Rule C5.5.</w:t>
            </w:r>
          </w:p>
          <w:p w14:paraId="2F4D1DB4" w14:textId="77777777" w:rsidR="008A56EB" w:rsidRDefault="008A56EB" w:rsidP="00C14B87">
            <w:pPr>
              <w:pStyle w:val="BoldSmallText"/>
            </w:pPr>
          </w:p>
          <w:p w14:paraId="0B65065D" w14:textId="556F70F4" w:rsidR="00EC2525" w:rsidRPr="00BE6BF9" w:rsidRDefault="00C14B87" w:rsidP="00C14B87">
            <w:pPr>
              <w:pStyle w:val="BoldSmallText"/>
            </w:pPr>
            <w:r>
              <w:lastRenderedPageBreak/>
              <w:br/>
            </w:r>
            <w:r w:rsidR="00EC2525" w:rsidRPr="00BE6BF9">
              <w:t>Fees – for services</w:t>
            </w:r>
          </w:p>
          <w:p w14:paraId="1520AEB2" w14:textId="37A4AC23" w:rsidR="007D0243" w:rsidRPr="00BE6BF9" w:rsidRDefault="00F97EB7" w:rsidP="007D0243">
            <w:pPr>
              <w:pStyle w:val="C5Numbering"/>
              <w:tabs>
                <w:tab w:val="clear" w:pos="360"/>
              </w:tabs>
              <w:ind w:left="680" w:hanging="680"/>
            </w:pPr>
            <w:r w:rsidRPr="00F97EB7">
              <w:t xml:space="preserve">Nothing in this Rule shall preclude the Organisation or a Branch </w:t>
            </w:r>
            <w:r w:rsidR="00223A92">
              <w:t xml:space="preserve">from </w:t>
            </w:r>
            <w:r w:rsidRPr="00F97EB7">
              <w:t xml:space="preserve">charging a member fees for the provision of services to the member by or on behalf of the Organisation or the Branch, as the case may be, at rates or in amounts notified to the member prior to </w:t>
            </w:r>
            <w:r w:rsidR="004D6A50" w:rsidRPr="00BE6BF9">
              <w:t>the</w:t>
            </w:r>
            <w:r w:rsidR="004D6A50">
              <w:t xml:space="preserve"> member</w:t>
            </w:r>
            <w:r w:rsidR="004D6A50" w:rsidRPr="00BE6BF9">
              <w:t xml:space="preserve"> </w:t>
            </w:r>
            <w:r w:rsidR="004D6A50">
              <w:t>agreeing to</w:t>
            </w:r>
            <w:r w:rsidR="004D6A50" w:rsidRPr="00BE6BF9">
              <w:t xml:space="preserve"> </w:t>
            </w:r>
            <w:r w:rsidR="004D6A50">
              <w:t>the provision of</w:t>
            </w:r>
            <w:r w:rsidRPr="00F97EB7">
              <w:t xml:space="preserve"> such services. Any such fees shall be paid by the member to their Branch and, if the services were provided by the Organisation, remitted by the Branch to the Organisation.</w:t>
            </w:r>
          </w:p>
          <w:p w14:paraId="6A42A2AC" w14:textId="77777777" w:rsidR="00EC2525" w:rsidRPr="00BE6BF9" w:rsidDel="008735E2" w:rsidRDefault="00EC2525" w:rsidP="00C14B87">
            <w:pPr>
              <w:pStyle w:val="BoldSmallText"/>
            </w:pPr>
            <w:r w:rsidRPr="00BE6BF9">
              <w:t xml:space="preserve">Administration matters </w:t>
            </w:r>
          </w:p>
          <w:p w14:paraId="19679620" w14:textId="268E28E4" w:rsidR="00EC2525" w:rsidRPr="003F706B" w:rsidRDefault="00EC2525" w:rsidP="00D874F3">
            <w:pPr>
              <w:pStyle w:val="C5Numbering"/>
              <w:tabs>
                <w:tab w:val="clear" w:pos="360"/>
              </w:tabs>
              <w:ind w:left="680" w:hanging="680"/>
            </w:pPr>
            <w:r w:rsidRPr="00BE6BF9">
              <w:t xml:space="preserve">Where a member </w:t>
            </w:r>
            <w:r w:rsidRPr="003F706B">
              <w:t>pays subscriptions annually but payment is not received by the</w:t>
            </w:r>
            <w:r w:rsidR="0003436D">
              <w:t>ir Branch</w:t>
            </w:r>
            <w:r w:rsidRPr="003F706B">
              <w:t xml:space="preserve"> within thirty (30) days of it falling due for payment (</w:t>
            </w:r>
            <w:r w:rsidR="004E55F9">
              <w:t>‘</w:t>
            </w:r>
            <w:r w:rsidRPr="003F706B">
              <w:t>the default</w:t>
            </w:r>
            <w:r w:rsidR="004E55F9">
              <w:t>’</w:t>
            </w:r>
            <w:r w:rsidRPr="003F706B">
              <w:t xml:space="preserve">) the </w:t>
            </w:r>
            <w:r w:rsidR="0003436D">
              <w:t xml:space="preserve">Branch </w:t>
            </w:r>
            <w:r w:rsidRPr="003F706B">
              <w:t>Secretary shall notify the member in writing within thirty (30) days of the default that:</w:t>
            </w:r>
          </w:p>
          <w:p w14:paraId="3CB56C3E" w14:textId="49D50968" w:rsidR="00B6188E" w:rsidRDefault="00E93E3A" w:rsidP="00791B4E">
            <w:pPr>
              <w:pStyle w:val="C59Numbering"/>
              <w:numPr>
                <w:ilvl w:val="0"/>
                <w:numId w:val="66"/>
              </w:numPr>
              <w:tabs>
                <w:tab w:val="left" w:pos="1739"/>
              </w:tabs>
              <w:ind w:left="1172" w:hanging="502"/>
            </w:pPr>
            <w:r w:rsidRPr="00E93E3A">
              <w:t>payment is overdue;</w:t>
            </w:r>
          </w:p>
          <w:p w14:paraId="605B547A" w14:textId="2E102703" w:rsidR="00EC2525" w:rsidRPr="003F706B" w:rsidRDefault="00EC2525" w:rsidP="00E93E3A">
            <w:pPr>
              <w:pStyle w:val="C59Numbering"/>
              <w:tabs>
                <w:tab w:val="clear" w:pos="360"/>
              </w:tabs>
              <w:ind w:left="1739" w:hanging="1059"/>
            </w:pPr>
            <w:r w:rsidRPr="003F706B">
              <w:t xml:space="preserve">the amount that is overdue; and </w:t>
            </w:r>
          </w:p>
          <w:p w14:paraId="2AC4B273" w14:textId="5AF30E0A" w:rsidR="00EC2525" w:rsidRPr="00BE6BF9" w:rsidRDefault="00EC2525" w:rsidP="00E93E3A">
            <w:pPr>
              <w:pStyle w:val="C59Numbering"/>
              <w:tabs>
                <w:tab w:val="clear" w:pos="360"/>
              </w:tabs>
              <w:ind w:left="1739" w:hanging="1059"/>
            </w:pPr>
            <w:r w:rsidRPr="003F706B">
              <w:t xml:space="preserve">if payment of the overdue amount is not made within thirty (30) days of the date of the notice the member will become unfinancial on and from the thirty-first </w:t>
            </w:r>
            <w:r w:rsidR="006B1AC1">
              <w:t>(31</w:t>
            </w:r>
            <w:r w:rsidR="006B1AC1" w:rsidRPr="006B1AC1">
              <w:rPr>
                <w:vertAlign w:val="superscript"/>
              </w:rPr>
              <w:t>st</w:t>
            </w:r>
            <w:r w:rsidR="006B1AC1">
              <w:t xml:space="preserve">) </w:t>
            </w:r>
            <w:r w:rsidRPr="003F706B">
              <w:t>day after the date of the notice.</w:t>
            </w:r>
          </w:p>
          <w:p w14:paraId="56FEAF5B" w14:textId="2EB34FCF" w:rsidR="00EC2525" w:rsidRPr="0078024A" w:rsidRDefault="008A2BFB" w:rsidP="00D874F3">
            <w:pPr>
              <w:pStyle w:val="C5Numbering"/>
              <w:tabs>
                <w:tab w:val="clear" w:pos="360"/>
              </w:tabs>
              <w:ind w:left="680" w:hanging="680"/>
            </w:pPr>
            <w:r w:rsidRPr="008A2BFB">
              <w:t xml:space="preserve">Where a member pays subscriptions </w:t>
            </w:r>
            <w:r w:rsidR="00292304">
              <w:t>by instalments</w:t>
            </w:r>
            <w:r w:rsidRPr="008A2BFB">
              <w:t xml:space="preserve"> but </w:t>
            </w:r>
            <w:r w:rsidR="006A4C7C">
              <w:t xml:space="preserve">an instalment </w:t>
            </w:r>
            <w:r w:rsidRPr="008A2BFB">
              <w:t xml:space="preserve">payment is not </w:t>
            </w:r>
            <w:r w:rsidR="006A4C7C">
              <w:t>paid</w:t>
            </w:r>
            <w:r w:rsidRPr="008A2BFB">
              <w:t xml:space="preserve"> (‘the default’) the Branch Secretary shall notify the member in writing within thirty (30) days of the default that:</w:t>
            </w:r>
          </w:p>
          <w:p w14:paraId="2F9836B0" w14:textId="2AB4C1E9" w:rsidR="00E66931" w:rsidRDefault="00B6188E" w:rsidP="00791B4E">
            <w:pPr>
              <w:pStyle w:val="C510Numbering"/>
              <w:numPr>
                <w:ilvl w:val="0"/>
                <w:numId w:val="65"/>
              </w:numPr>
              <w:ind w:left="1739" w:hanging="992"/>
            </w:pPr>
            <w:r w:rsidRPr="00B6188E">
              <w:t>payment is overdue;</w:t>
            </w:r>
          </w:p>
          <w:p w14:paraId="4A82E3A7" w14:textId="306BB8AB" w:rsidR="00EC2525" w:rsidRPr="00E66931" w:rsidRDefault="00EC2525" w:rsidP="00791B4E">
            <w:pPr>
              <w:pStyle w:val="C510Numbering"/>
              <w:numPr>
                <w:ilvl w:val="0"/>
                <w:numId w:val="65"/>
              </w:numPr>
              <w:ind w:left="1739" w:hanging="992"/>
            </w:pPr>
            <w:r w:rsidRPr="00E66931">
              <w:t xml:space="preserve">the amount that is overdue; and </w:t>
            </w:r>
          </w:p>
          <w:p w14:paraId="1A646DB0" w14:textId="46038A14" w:rsidR="00EC2525" w:rsidRPr="00E66931" w:rsidRDefault="00EC2525" w:rsidP="00791B4E">
            <w:pPr>
              <w:pStyle w:val="C510Numbering"/>
              <w:numPr>
                <w:ilvl w:val="0"/>
                <w:numId w:val="65"/>
              </w:numPr>
              <w:ind w:left="1739" w:hanging="992"/>
            </w:pPr>
            <w:r w:rsidRPr="00E66931">
              <w:t xml:space="preserve">if payment of the overdue amount is not made within thirty (30) days of the date of the notice the member will become unfinancial on and from the thirty-first </w:t>
            </w:r>
            <w:r w:rsidR="00091749">
              <w:t>(31</w:t>
            </w:r>
            <w:r w:rsidR="00091749" w:rsidRPr="00091749">
              <w:rPr>
                <w:vertAlign w:val="superscript"/>
              </w:rPr>
              <w:t>st</w:t>
            </w:r>
            <w:r w:rsidR="00091749">
              <w:t xml:space="preserve">) </w:t>
            </w:r>
            <w:r w:rsidRPr="00E66931">
              <w:t>day after the date of the notice.</w:t>
            </w:r>
          </w:p>
          <w:p w14:paraId="19D0C19F" w14:textId="6443D202" w:rsidR="00EC2525" w:rsidRPr="0078024A" w:rsidRDefault="00EC2525" w:rsidP="00D874F3">
            <w:pPr>
              <w:pStyle w:val="C5Numbering"/>
              <w:tabs>
                <w:tab w:val="clear" w:pos="360"/>
              </w:tabs>
              <w:ind w:left="680" w:hanging="680"/>
            </w:pPr>
            <w:r w:rsidRPr="0078024A">
              <w:t>Where a member is required to pay an entrance fee or a levy but payment of any such amount is not made when due (</w:t>
            </w:r>
            <w:r w:rsidR="004E55F9">
              <w:t>‘</w:t>
            </w:r>
            <w:r w:rsidRPr="0078024A">
              <w:t>the default</w:t>
            </w:r>
            <w:r w:rsidR="004E55F9">
              <w:t>’</w:t>
            </w:r>
            <w:r w:rsidRPr="0078024A">
              <w:t xml:space="preserve">) the </w:t>
            </w:r>
            <w:r w:rsidR="00882451" w:rsidRPr="008A2BFB">
              <w:t>Branch</w:t>
            </w:r>
            <w:r w:rsidR="00882451" w:rsidRPr="0078024A">
              <w:t xml:space="preserve"> </w:t>
            </w:r>
            <w:r w:rsidRPr="0078024A">
              <w:t>Secretary shall notify the member in writing within thirty (30) days of the default that:</w:t>
            </w:r>
          </w:p>
          <w:p w14:paraId="31DD2D12" w14:textId="5D2B608B" w:rsidR="00600FC7" w:rsidRPr="00C11668" w:rsidRDefault="00972B70" w:rsidP="00E77D92">
            <w:pPr>
              <w:pStyle w:val="C511Numbering"/>
              <w:numPr>
                <w:ilvl w:val="0"/>
                <w:numId w:val="251"/>
              </w:numPr>
              <w:ind w:left="1738" w:hanging="1058"/>
            </w:pPr>
            <w:r w:rsidRPr="00C11668">
              <w:t>payment is overdue;</w:t>
            </w:r>
          </w:p>
          <w:p w14:paraId="46E33D28" w14:textId="04B86A93" w:rsidR="00EC2525" w:rsidRPr="00C11668" w:rsidRDefault="00EC2525" w:rsidP="00C11668">
            <w:pPr>
              <w:pStyle w:val="C511Numbering"/>
            </w:pPr>
            <w:r w:rsidRPr="00C11668">
              <w:t xml:space="preserve">the amount that is overdue; and </w:t>
            </w:r>
          </w:p>
          <w:p w14:paraId="16AE130E" w14:textId="185EB6EF" w:rsidR="00EC2525" w:rsidRPr="00C11668" w:rsidRDefault="00EC2525" w:rsidP="00C11668">
            <w:pPr>
              <w:pStyle w:val="C511Numbering"/>
            </w:pPr>
            <w:r w:rsidRPr="00C11668">
              <w:t xml:space="preserve">if payment of the overdue amount is not made within thirty (30) days of the date of the notice the member will become </w:t>
            </w:r>
            <w:r w:rsidR="00455016">
              <w:t>unfin</w:t>
            </w:r>
            <w:r w:rsidR="009001E5">
              <w:t>anc</w:t>
            </w:r>
            <w:r w:rsidR="008E5398">
              <w:t xml:space="preserve">ial </w:t>
            </w:r>
            <w:r w:rsidRPr="00C11668">
              <w:t xml:space="preserve">on and from the thirty-first </w:t>
            </w:r>
            <w:r w:rsidR="00AA3CDB">
              <w:t>(31</w:t>
            </w:r>
            <w:r w:rsidR="00AA3CDB" w:rsidRPr="00AA3CDB">
              <w:rPr>
                <w:vertAlign w:val="superscript"/>
              </w:rPr>
              <w:t>st</w:t>
            </w:r>
            <w:r w:rsidR="00AA3CDB">
              <w:t xml:space="preserve">) </w:t>
            </w:r>
            <w:r w:rsidRPr="00C11668">
              <w:t>day after the date of the notice.</w:t>
            </w:r>
          </w:p>
          <w:p w14:paraId="2F1DCCAA" w14:textId="667DCD9C" w:rsidR="00EC2525" w:rsidRPr="00BE6BF9" w:rsidRDefault="00EC2525" w:rsidP="00D874F3">
            <w:pPr>
              <w:pStyle w:val="C5Numbering"/>
              <w:tabs>
                <w:tab w:val="clear" w:pos="360"/>
              </w:tabs>
              <w:ind w:left="680" w:hanging="680"/>
              <w:rPr>
                <w:i/>
                <w:iCs/>
              </w:rPr>
            </w:pPr>
            <w:r w:rsidRPr="0078024A">
              <w:t>T</w:t>
            </w:r>
            <w:r w:rsidR="001D1BB8">
              <w:t>he</w:t>
            </w:r>
            <w:r w:rsidR="001D1BB8" w:rsidRPr="001D1BB8">
              <w:t xml:space="preserve"> Branch Executive may on </w:t>
            </w:r>
            <w:r w:rsidR="003F6A61">
              <w:t xml:space="preserve">written </w:t>
            </w:r>
            <w:r w:rsidR="001D1BB8" w:rsidRPr="001D1BB8">
              <w:t xml:space="preserve">application by a member of that Branch waive payment of all or any part of that member’s subscriptions or any levy imposed, where the Branch Executive decides to do so having regard to that member’s personal and/or financial </w:t>
            </w:r>
            <w:r w:rsidR="001D1BB8" w:rsidRPr="001D1BB8">
              <w:lastRenderedPageBreak/>
              <w:t xml:space="preserve">circumstances. A member given any such waiver shall retain continuity of membership and </w:t>
            </w:r>
            <w:r w:rsidR="003A0D49">
              <w:t>remain</w:t>
            </w:r>
            <w:r w:rsidR="001D1BB8" w:rsidRPr="001D1BB8">
              <w:t xml:space="preserve"> a financial member for the duration of the waiver provided the member has paid all other subscriptions, entrance fees and levies otherwise payable.</w:t>
            </w:r>
          </w:p>
          <w:p w14:paraId="254161AA" w14:textId="11D8E6AA" w:rsidR="00EC2525" w:rsidRDefault="00EC2525" w:rsidP="00D874F3">
            <w:pPr>
              <w:pStyle w:val="C5Numbering"/>
              <w:tabs>
                <w:tab w:val="clear" w:pos="360"/>
              </w:tabs>
              <w:ind w:left="680" w:hanging="680"/>
            </w:pPr>
            <w:r w:rsidRPr="00BE6BF9">
              <w:t xml:space="preserve">Any </w:t>
            </w:r>
            <w:r w:rsidRPr="0078024A">
              <w:t xml:space="preserve">member who fails to comply with the obligations imposed on that member in respect of subscriptions, entrance fees and levies as prescribed by this Rule </w:t>
            </w:r>
            <w:r w:rsidR="00B66E1A">
              <w:t>will become</w:t>
            </w:r>
            <w:r w:rsidRPr="0078024A">
              <w:t xml:space="preserve"> unfinancial </w:t>
            </w:r>
            <w:r w:rsidR="00B66E1A">
              <w:t>in accordance with</w:t>
            </w:r>
            <w:r w:rsidRPr="0078024A">
              <w:t xml:space="preserve"> Rule C6 (Unfinancial members).</w:t>
            </w:r>
          </w:p>
          <w:p w14:paraId="06973158" w14:textId="33F6090A" w:rsidR="00EC2525" w:rsidRDefault="00EC2525" w:rsidP="00177312">
            <w:pPr>
              <w:pStyle w:val="C5Numbering"/>
              <w:numPr>
                <w:ilvl w:val="0"/>
                <w:numId w:val="0"/>
              </w:numPr>
              <w:ind w:left="680"/>
            </w:pPr>
            <w:r>
              <w:t xml:space="preserve">If the </w:t>
            </w:r>
            <w:r w:rsidR="00234BBD">
              <w:t xml:space="preserve">Branch </w:t>
            </w:r>
            <w:r>
              <w:t>Secretary has failed to provide the member with the notice, the member will become unfinancial i</w:t>
            </w:r>
            <w:r w:rsidR="00BC3FC9">
              <w:t>n</w:t>
            </w:r>
            <w:r>
              <w:t xml:space="preserve"> accordance with Rule C6</w:t>
            </w:r>
            <w:r w:rsidR="00336A75">
              <w:t xml:space="preserve"> </w:t>
            </w:r>
            <w:r w:rsidR="00336A75" w:rsidRPr="0078024A">
              <w:t>(Unfinancial members)</w:t>
            </w:r>
            <w:r>
              <w:t>.</w:t>
            </w:r>
          </w:p>
          <w:p w14:paraId="714CABDF" w14:textId="333CD9D7" w:rsidR="00EC2525" w:rsidRPr="009D6F64" w:rsidRDefault="009D6F64" w:rsidP="00C14B87">
            <w:pPr>
              <w:pStyle w:val="BoldSmallText"/>
              <w:rPr>
                <w:color w:val="8E3F0B"/>
              </w:rPr>
            </w:pPr>
            <w:r w:rsidRPr="009D6F64">
              <w:rPr>
                <w:color w:val="8E3F0B"/>
              </w:rPr>
              <w:t>[</w:t>
            </w:r>
            <w:r w:rsidR="00EC2525" w:rsidRPr="009D6F64">
              <w:rPr>
                <w:color w:val="8E3F0B"/>
              </w:rPr>
              <w:t>Optional transitional Rule – delete if not applicable</w:t>
            </w:r>
            <w:r w:rsidRPr="009D6F64">
              <w:rPr>
                <w:color w:val="8E3F0B"/>
              </w:rPr>
              <w:t>]</w:t>
            </w:r>
          </w:p>
          <w:p w14:paraId="60BCA0D1" w14:textId="1336AD2B" w:rsidR="00EC2525" w:rsidRPr="00EC2525" w:rsidRDefault="00EC2525" w:rsidP="00D874F3">
            <w:pPr>
              <w:pStyle w:val="C5Numbering"/>
              <w:tabs>
                <w:tab w:val="clear" w:pos="360"/>
              </w:tabs>
              <w:ind w:left="680" w:hanging="680"/>
            </w:pPr>
            <w:r w:rsidRPr="00BE6BF9">
              <w:t xml:space="preserve">The annual subscription for membership of the Organisation from the date of its registration as an organisation shall be </w:t>
            </w:r>
            <w:sdt>
              <w:sdtPr>
                <w:id w:val="-248424689"/>
                <w:placeholder>
                  <w:docPart w:val="1BEF6BB251D94180A9A13B6624D7F598"/>
                </w:placeholder>
                <w:showingPlcHdr/>
                <w:text/>
              </w:sdtPr>
              <w:sdtContent>
                <w:r w:rsidR="00DA28E4" w:rsidRPr="00AF2B55">
                  <w:rPr>
                    <w:b/>
                    <w:bCs/>
                    <w:color w:val="8E3F0B"/>
                  </w:rPr>
                  <w:t>[</w:t>
                </w:r>
                <w:r w:rsidR="00DA28E4" w:rsidRPr="00AF2B55">
                  <w:rPr>
                    <w:rStyle w:val="PlaceholderText"/>
                    <w:b/>
                    <w:bCs/>
                    <w:color w:val="8E3F0B"/>
                  </w:rPr>
                  <w:t>INSERT</w:t>
                </w:r>
                <w:r w:rsidR="00DA28E4">
                  <w:rPr>
                    <w:rStyle w:val="PlaceholderText"/>
                    <w:b/>
                    <w:bCs/>
                    <w:color w:val="8E3F0B"/>
                  </w:rPr>
                  <w:t>:</w:t>
                </w:r>
                <w:r w:rsidR="00DA28E4" w:rsidRPr="00AF2B55">
                  <w:rPr>
                    <w:rStyle w:val="PlaceholderText"/>
                    <w:b/>
                    <w:bCs/>
                    <w:color w:val="8E3F0B"/>
                  </w:rPr>
                  <w:t xml:space="preserve"> </w:t>
                </w:r>
                <w:r w:rsidR="00DA28E4">
                  <w:rPr>
                    <w:rStyle w:val="PlaceholderText"/>
                    <w:b/>
                    <w:bCs/>
                    <w:color w:val="8E3F0B"/>
                  </w:rPr>
                  <w:t>$XX</w:t>
                </w:r>
                <w:r w:rsidR="00DA28E4" w:rsidRPr="00AF2B55">
                  <w:rPr>
                    <w:rStyle w:val="PlaceholderText"/>
                    <w:b/>
                    <w:bCs/>
                    <w:color w:val="8E3F0B"/>
                  </w:rPr>
                  <w:t>]</w:t>
                </w:r>
              </w:sdtContent>
            </w:sdt>
            <w:r w:rsidR="00DA28E4" w:rsidRPr="00BE6BF9">
              <w:t xml:space="preserve"> </w:t>
            </w:r>
            <w:r w:rsidRPr="00BE6BF9">
              <w:t xml:space="preserve">until such time as the annual subscription is fixed by the </w:t>
            </w:r>
            <w:r w:rsidR="00800C11">
              <w:t xml:space="preserve">Branch </w:t>
            </w:r>
            <w:r w:rsidRPr="00BE6BF9">
              <w:t>Executive under this Rule.</w:t>
            </w:r>
          </w:p>
        </w:tc>
      </w:tr>
    </w:tbl>
    <w:p w14:paraId="4B73853F" w14:textId="77777777" w:rsidR="00EC2525" w:rsidRDefault="00EC2525" w:rsidP="00796133">
      <w:pPr>
        <w:rPr>
          <w:rFonts w:ascii="Arial" w:hAnsi="Arial" w:cs="Arial"/>
          <w:b/>
          <w:bCs/>
          <w:sz w:val="24"/>
          <w:szCs w:val="24"/>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874"/>
        <w:gridCol w:w="3690"/>
      </w:tblGrid>
      <w:tr w:rsidR="00C569FB" w14:paraId="5F718447" w14:textId="77777777" w:rsidTr="00265D1B">
        <w:trPr>
          <w:trHeight w:val="549"/>
          <w:tblHeader/>
        </w:trPr>
        <w:tc>
          <w:tcPr>
            <w:tcW w:w="1984" w:type="dxa"/>
            <w:tcBorders>
              <w:top w:val="single" w:sz="12" w:space="0" w:color="auto"/>
            </w:tcBorders>
            <w:shd w:val="clear" w:color="auto" w:fill="000000" w:themeFill="text1"/>
            <w:vAlign w:val="center"/>
          </w:tcPr>
          <w:p w14:paraId="555FAC2E" w14:textId="44259039" w:rsidR="00C569FB" w:rsidRPr="0039465A" w:rsidRDefault="00C569FB" w:rsidP="008A56EB">
            <w:pPr>
              <w:pStyle w:val="Notes"/>
            </w:pPr>
            <w:r w:rsidRPr="00C2372D">
              <w:t xml:space="preserve">NOTES TO RULE </w:t>
            </w:r>
            <w:r w:rsidR="00B16661">
              <w:t>C5</w:t>
            </w:r>
          </w:p>
        </w:tc>
        <w:tc>
          <w:tcPr>
            <w:tcW w:w="2812" w:type="dxa"/>
            <w:tcBorders>
              <w:top w:val="single" w:sz="12" w:space="0" w:color="auto"/>
            </w:tcBorders>
            <w:shd w:val="clear" w:color="auto" w:fill="F2F2F2" w:themeFill="background1" w:themeFillShade="F2"/>
            <w:vAlign w:val="center"/>
          </w:tcPr>
          <w:p w14:paraId="525D3322" w14:textId="77777777" w:rsidR="00C569FB" w:rsidRPr="0039465A" w:rsidRDefault="00C569FB" w:rsidP="008A56EB">
            <w:pPr>
              <w:pStyle w:val="Normal-SmallText"/>
            </w:pPr>
          </w:p>
        </w:tc>
        <w:tc>
          <w:tcPr>
            <w:tcW w:w="874" w:type="dxa"/>
            <w:tcBorders>
              <w:top w:val="single" w:sz="12" w:space="0" w:color="auto"/>
            </w:tcBorders>
            <w:shd w:val="clear" w:color="auto" w:fill="F2F2F2" w:themeFill="background1" w:themeFillShade="F2"/>
            <w:vAlign w:val="center"/>
          </w:tcPr>
          <w:p w14:paraId="5C7F71B2" w14:textId="77777777" w:rsidR="00C569FB" w:rsidRPr="0039465A" w:rsidRDefault="00C569FB" w:rsidP="008A56EB">
            <w:pPr>
              <w:pStyle w:val="Normal-SmallText"/>
            </w:pPr>
          </w:p>
        </w:tc>
        <w:tc>
          <w:tcPr>
            <w:tcW w:w="3690" w:type="dxa"/>
            <w:tcBorders>
              <w:top w:val="single" w:sz="12" w:space="0" w:color="auto"/>
            </w:tcBorders>
            <w:shd w:val="clear" w:color="auto" w:fill="D9E2F3" w:themeFill="accent5" w:themeFillTint="33"/>
            <w:vAlign w:val="center"/>
          </w:tcPr>
          <w:p w14:paraId="2039AB68" w14:textId="6E15DCA2" w:rsidR="00C569FB" w:rsidRPr="00252C5A" w:rsidRDefault="00C569FB" w:rsidP="008A56EB">
            <w:pPr>
              <w:pStyle w:val="Normal-SmallText"/>
              <w:jc w:val="right"/>
              <w:rPr>
                <w:b/>
                <w:bCs/>
              </w:rPr>
            </w:pPr>
            <w:r>
              <w:rPr>
                <w:rFonts w:ascii="Arial" w:hAnsi="Arial"/>
              </w:rPr>
              <w:drawing>
                <wp:anchor distT="0" distB="0" distL="114300" distR="114300" simplePos="0" relativeHeight="251508224" behindDoc="0" locked="0" layoutInCell="1" allowOverlap="1" wp14:anchorId="50CA6C56" wp14:editId="2EC8CFA3">
                  <wp:simplePos x="0" y="0"/>
                  <wp:positionH relativeFrom="column">
                    <wp:posOffset>26035</wp:posOffset>
                  </wp:positionH>
                  <wp:positionV relativeFrom="paragraph">
                    <wp:posOffset>26035</wp:posOffset>
                  </wp:positionV>
                  <wp:extent cx="278130" cy="264160"/>
                  <wp:effectExtent l="0" t="0" r="7620" b="2540"/>
                  <wp:wrapNone/>
                  <wp:docPr id="9530574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65D1B" w:rsidRPr="00265D1B">
              <w:rPr>
                <w:b/>
                <w:bCs/>
              </w:rPr>
              <w:t xml:space="preserve">Recommended </w:t>
            </w:r>
            <w:r w:rsidR="000A1467">
              <w:rPr>
                <w:b/>
                <w:bCs/>
              </w:rPr>
              <w:t>r</w:t>
            </w:r>
            <w:r w:rsidR="00265D1B" w:rsidRPr="00265D1B">
              <w:rPr>
                <w:b/>
                <w:bCs/>
              </w:rPr>
              <w:t>ule; also standard</w:t>
            </w:r>
          </w:p>
        </w:tc>
      </w:tr>
      <w:tr w:rsidR="00C569FB" w14:paraId="2A4C6BA5" w14:textId="77777777" w:rsidTr="00850889">
        <w:trPr>
          <w:trHeight w:val="1823"/>
        </w:trPr>
        <w:tc>
          <w:tcPr>
            <w:tcW w:w="9360" w:type="dxa"/>
            <w:gridSpan w:val="4"/>
            <w:tcBorders>
              <w:bottom w:val="nil"/>
            </w:tcBorders>
            <w:shd w:val="clear" w:color="auto" w:fill="F2F2F2" w:themeFill="background1" w:themeFillShade="F2"/>
          </w:tcPr>
          <w:p w14:paraId="20EC8D48" w14:textId="77777777" w:rsidR="00265D1B" w:rsidRPr="00BE6BF9" w:rsidRDefault="00265D1B" w:rsidP="00265D1B">
            <w:pPr>
              <w:pStyle w:val="BoldSmallText"/>
            </w:pPr>
            <w:r w:rsidRPr="00BE6BF9">
              <w:t>Key considerations</w:t>
            </w:r>
          </w:p>
          <w:p w14:paraId="70013166" w14:textId="244BC0B0" w:rsidR="00265D1B" w:rsidRPr="00BE6BF9" w:rsidRDefault="00265D1B" w:rsidP="00265D1B">
            <w:pPr>
              <w:pStyle w:val="Bullet"/>
            </w:pPr>
            <w:r w:rsidRPr="010B36AD">
              <w:t xml:space="preserve">The RO Act does not explicitly </w:t>
            </w:r>
            <w:r>
              <w:t>require</w:t>
            </w:r>
            <w:r w:rsidRPr="010B36AD">
              <w:t xml:space="preserve"> an organisation </w:t>
            </w:r>
            <w:r>
              <w:t>to</w:t>
            </w:r>
            <w:r w:rsidRPr="010B36AD">
              <w:t xml:space="preserve"> have a rule in its rule book dealing with the financial contributions or obligations for members. The Act does however assume that members will have financial obligations as a condition of membership</w:t>
            </w:r>
            <w:r w:rsidR="00C41B1B">
              <w:t>.</w:t>
            </w:r>
            <w:r w:rsidR="00C41B1B">
              <w:rPr>
                <w:rStyle w:val="FootnoteReference"/>
              </w:rPr>
              <w:footnoteReference w:id="19"/>
            </w:r>
          </w:p>
          <w:p w14:paraId="78D1065E" w14:textId="338EC7D7" w:rsidR="00265D1B" w:rsidRPr="00BE6BF9" w:rsidRDefault="00265D1B" w:rsidP="00265D1B">
            <w:pPr>
              <w:pStyle w:val="Bullet"/>
            </w:pPr>
            <w:r>
              <w:t>In practice</w:t>
            </w:r>
            <w:r w:rsidRPr="010B36AD">
              <w:t xml:space="preserve">, your organisation </w:t>
            </w:r>
            <w:r>
              <w:t>must</w:t>
            </w:r>
            <w:r w:rsidRPr="010B36AD">
              <w:t xml:space="preserve"> obtain financial contributions from your members. It is therefore very important that your rules spell out what the financial responsibilities of members are, or at least how they are worked out. </w:t>
            </w:r>
          </w:p>
          <w:p w14:paraId="05EE4F25" w14:textId="34B8A3BE" w:rsidR="00265D1B" w:rsidRPr="00BE6BF9" w:rsidRDefault="00265D1B" w:rsidP="00265D1B">
            <w:pPr>
              <w:pStyle w:val="Bullet"/>
            </w:pPr>
            <w:r w:rsidRPr="010B36AD">
              <w:t>It is also important that your rules confer the power to determine financial contributions on an elected body within your organisation, and not be left to one or a few officials to determine such matters without accountability or transparency.</w:t>
            </w:r>
            <w:r w:rsidR="00495FFD">
              <w:rPr>
                <w:rStyle w:val="FootnoteReference"/>
              </w:rPr>
              <w:footnoteReference w:id="20"/>
            </w:r>
          </w:p>
          <w:p w14:paraId="225EEFD2" w14:textId="77777777" w:rsidR="00265D1B" w:rsidRPr="00BE6BF9" w:rsidRDefault="00265D1B" w:rsidP="00265D1B">
            <w:pPr>
              <w:pStyle w:val="BoldSmallText"/>
            </w:pPr>
            <w:r w:rsidRPr="00BE6BF9">
              <w:t>Why have a rule on this subject?</w:t>
            </w:r>
          </w:p>
          <w:p w14:paraId="2F2319AA" w14:textId="0738C5C4" w:rsidR="00265D1B" w:rsidRPr="00BE6BF9" w:rsidRDefault="00265D1B" w:rsidP="00265D1B">
            <w:pPr>
              <w:pStyle w:val="Bullet"/>
            </w:pPr>
            <w:r>
              <w:t>It is standard to have a r</w:t>
            </w:r>
            <w:r w:rsidRPr="010B36AD">
              <w:t xml:space="preserve">ule relating to the financial contributions required </w:t>
            </w:r>
            <w:r>
              <w:t>of</w:t>
            </w:r>
            <w:r w:rsidRPr="010B36AD">
              <w:t xml:space="preserve"> a member to an organisation as a condition of membership. </w:t>
            </w:r>
          </w:p>
          <w:p w14:paraId="709C6872" w14:textId="6D216C3A" w:rsidR="00265D1B" w:rsidRDefault="00265D1B" w:rsidP="00265D1B">
            <w:pPr>
              <w:pStyle w:val="Bullet"/>
            </w:pPr>
            <w:r w:rsidRPr="010B36AD">
              <w:t xml:space="preserve">The absence of any rules on this subject in your rule book could, in certain circumstances, result in the subscriptions, fees or levies imposed on members or applicants for membership </w:t>
            </w:r>
            <w:r w:rsidR="00F44342">
              <w:t>being</w:t>
            </w:r>
            <w:r w:rsidRPr="010B36AD">
              <w:t xml:space="preserve"> in contravention of the RO Act.</w:t>
            </w:r>
            <w:r w:rsidR="008D1FD6">
              <w:rPr>
                <w:rStyle w:val="FootnoteReference"/>
              </w:rPr>
              <w:footnoteReference w:id="21"/>
            </w:r>
          </w:p>
          <w:p w14:paraId="3B5FC783" w14:textId="7235C341" w:rsidR="00265D1B" w:rsidRDefault="00265D1B" w:rsidP="00265D1B">
            <w:pPr>
              <w:pStyle w:val="Bullet"/>
            </w:pPr>
            <w:r>
              <w:lastRenderedPageBreak/>
              <w:t>It</w:t>
            </w:r>
            <w:r w:rsidRPr="010B36AD">
              <w:t xml:space="preserve"> provides transparency to members and potential members, by specifying that an elected body within your organisation is responsible for fixing the contributions.</w:t>
            </w:r>
          </w:p>
          <w:p w14:paraId="6475CE38" w14:textId="2C98609E" w:rsidR="00265D1B" w:rsidRPr="00994C10" w:rsidRDefault="00265D1B" w:rsidP="00265D1B">
            <w:pPr>
              <w:pStyle w:val="Bullet"/>
            </w:pPr>
            <w:r>
              <w:t xml:space="preserve">It </w:t>
            </w:r>
            <w:r w:rsidRPr="010B36AD">
              <w:t>allows potential members to easily check whether the information your organisation provides applicants for membership about the financial obligations of membership is accurate.</w:t>
            </w:r>
          </w:p>
          <w:p w14:paraId="16752E30" w14:textId="77777777" w:rsidR="00265D1B" w:rsidRPr="00BE6BF9" w:rsidRDefault="00265D1B" w:rsidP="00265D1B">
            <w:pPr>
              <w:pStyle w:val="Normal-SmallText"/>
            </w:pPr>
            <w:r w:rsidRPr="010B36AD">
              <w:t xml:space="preserve">A rule </w:t>
            </w:r>
            <w:r>
              <w:t>like</w:t>
            </w:r>
            <w:r w:rsidRPr="010B36AD">
              <w:t xml:space="preserve"> the model rule is thus recommended in your rule book. </w:t>
            </w:r>
          </w:p>
          <w:p w14:paraId="287993DF" w14:textId="77777777" w:rsidR="00265D1B" w:rsidRPr="00BE6BF9" w:rsidRDefault="00265D1B" w:rsidP="00265D1B">
            <w:pPr>
              <w:pStyle w:val="BoldSmallText"/>
              <w:rPr>
                <w:i/>
                <w:iCs/>
              </w:rPr>
            </w:pPr>
            <w:r w:rsidRPr="00BE6BF9">
              <w:t>Features of the model rule</w:t>
            </w:r>
          </w:p>
          <w:p w14:paraId="5B2AA0D6" w14:textId="77777777" w:rsidR="00265D1B" w:rsidRPr="00BE6BF9" w:rsidRDefault="00265D1B" w:rsidP="00265D1B">
            <w:pPr>
              <w:pStyle w:val="Normal-SmallText"/>
            </w:pPr>
            <w:r w:rsidRPr="010B36AD">
              <w:t xml:space="preserve">The model rule incorporates elements commonly found in organisation rules on this subject. </w:t>
            </w:r>
          </w:p>
          <w:p w14:paraId="0D690EE2" w14:textId="77777777" w:rsidR="00265D1B" w:rsidRPr="00BE6BF9" w:rsidRDefault="00265D1B" w:rsidP="00265D1B">
            <w:pPr>
              <w:pStyle w:val="Normal-SmallText"/>
            </w:pPr>
            <w:r w:rsidRPr="010B36AD">
              <w:t>It is however only intended as a guide; you may choose to add or modify the contents of the model rule as you see appropriate for your circumstances.</w:t>
            </w:r>
          </w:p>
          <w:p w14:paraId="126C9F1D" w14:textId="5486AF0B" w:rsidR="00265D1B" w:rsidRPr="00BE6BF9" w:rsidRDefault="00265D1B" w:rsidP="00B81006">
            <w:pPr>
              <w:pStyle w:val="Bullet"/>
            </w:pPr>
            <w:r w:rsidRPr="010B36AD">
              <w:t xml:space="preserve">The model rule is titled and uses the expressions </w:t>
            </w:r>
            <w:r w:rsidR="004E55F9">
              <w:t>‘</w:t>
            </w:r>
            <w:r w:rsidRPr="010B36AD">
              <w:t>Subscriptions, fees and levies</w:t>
            </w:r>
            <w:r w:rsidR="004E55F9">
              <w:t>’</w:t>
            </w:r>
            <w:r w:rsidRPr="010B36AD">
              <w:t xml:space="preserve">, as those expressions are commonly used in organisation rules. But other </w:t>
            </w:r>
            <w:r>
              <w:t xml:space="preserve">common </w:t>
            </w:r>
            <w:r w:rsidRPr="010B36AD">
              <w:t xml:space="preserve">expressions </w:t>
            </w:r>
            <w:r>
              <w:t xml:space="preserve">include </w:t>
            </w:r>
            <w:r w:rsidR="004E55F9">
              <w:t>‘</w:t>
            </w:r>
            <w:r w:rsidRPr="010B36AD">
              <w:t>membership contributions</w:t>
            </w:r>
            <w:r w:rsidR="004E55F9">
              <w:t>’</w:t>
            </w:r>
            <w:r w:rsidRPr="010B36AD">
              <w:t xml:space="preserve"> or </w:t>
            </w:r>
            <w:r w:rsidR="004E55F9">
              <w:t>‘</w:t>
            </w:r>
            <w:r w:rsidRPr="010B36AD">
              <w:t>membership fees</w:t>
            </w:r>
            <w:r w:rsidR="004E55F9">
              <w:t>’</w:t>
            </w:r>
            <w:r w:rsidRPr="010B36AD">
              <w:t xml:space="preserve">. </w:t>
            </w:r>
          </w:p>
          <w:p w14:paraId="6C20D90D" w14:textId="35483E53" w:rsidR="00265D1B" w:rsidRDefault="00265D1B" w:rsidP="00B81006">
            <w:pPr>
              <w:pStyle w:val="Bullet"/>
            </w:pPr>
            <w:r w:rsidRPr="010B36AD">
              <w:t xml:space="preserve">Alternative drafts of the model rule are provided for </w:t>
            </w:r>
            <w:r>
              <w:t>employee organisations</w:t>
            </w:r>
            <w:r w:rsidRPr="010B36AD">
              <w:t xml:space="preserve"> and for employer associations, the substantive difference between the two being the possibility of payroll deduction arrangements for members of </w:t>
            </w:r>
            <w:r w:rsidR="00343494" w:rsidRPr="00343494">
              <w:t>employee organisations.</w:t>
            </w:r>
          </w:p>
          <w:p w14:paraId="1DBD7A36" w14:textId="4AD350AD" w:rsidR="002F4917" w:rsidRPr="00BE6BF9" w:rsidRDefault="002F4917" w:rsidP="00B81006">
            <w:pPr>
              <w:pStyle w:val="Bullet"/>
            </w:pPr>
            <w:r w:rsidRPr="002F4917">
              <w:t>As this rule book is for an organisation with Branches, the model rule adopts the common approach in such organisations where membership contributions are primarily managed at the Branch level.</w:t>
            </w:r>
          </w:p>
          <w:p w14:paraId="4333A66F" w14:textId="4213C2DF" w:rsidR="00265D1B" w:rsidRPr="00BE6BF9" w:rsidRDefault="00265D1B" w:rsidP="00B81006">
            <w:pPr>
              <w:pStyle w:val="Bullet"/>
            </w:pPr>
            <w:r w:rsidRPr="010B36AD">
              <w:t>Sub Rule C5.1 allows for an organisation to impose an entrance fee for membership (in addition to subscriptions). This is optional</w:t>
            </w:r>
            <w:r w:rsidR="00FE7532">
              <w:t>.</w:t>
            </w:r>
            <w:r w:rsidRPr="010B36AD">
              <w:t xml:space="preserve"> If you choose to do so, the maximum amount </w:t>
            </w:r>
            <w:r w:rsidR="00E155E8">
              <w:t xml:space="preserve">set by the </w:t>
            </w:r>
            <w:r w:rsidR="00445771" w:rsidRPr="00445771">
              <w:t>National</w:t>
            </w:r>
            <w:r w:rsidR="00445771">
              <w:t xml:space="preserve"> </w:t>
            </w:r>
            <w:r w:rsidR="00E155E8">
              <w:t xml:space="preserve">Executive </w:t>
            </w:r>
            <w:r>
              <w:t xml:space="preserve">should </w:t>
            </w:r>
            <w:r w:rsidRPr="010B36AD">
              <w:t>be capped at a reasonable sum for the potential member, to ensure the rule does not contravene the RO Act by imposing an unreasonable condition on applicants for membership. Note also that some applicants for membership cannot be charged entrance fees – see model Rule C11 and the notes to that rule.</w:t>
            </w:r>
          </w:p>
          <w:p w14:paraId="2F84BA94" w14:textId="04339310" w:rsidR="00265D1B" w:rsidRPr="00BE6BF9" w:rsidRDefault="00265D1B" w:rsidP="00B81006">
            <w:pPr>
              <w:pStyle w:val="Bullet"/>
            </w:pPr>
            <w:r w:rsidRPr="010B36AD">
              <w:t xml:space="preserve">Sub Rule C5.4 ensures that the fixing of subscriptions is done by an elected committee </w:t>
            </w:r>
            <w:r>
              <w:t xml:space="preserve">for </w:t>
            </w:r>
            <w:r w:rsidRPr="010B36AD">
              <w:t xml:space="preserve">transparency </w:t>
            </w:r>
            <w:r>
              <w:t>and</w:t>
            </w:r>
            <w:r w:rsidRPr="010B36AD">
              <w:t xml:space="preserve"> accountability rather than by one or two </w:t>
            </w:r>
            <w:r>
              <w:t>employees or officers</w:t>
            </w:r>
            <w:r w:rsidRPr="010B36AD">
              <w:t>.</w:t>
            </w:r>
            <w:r w:rsidR="0033726B">
              <w:rPr>
                <w:rStyle w:val="FootnoteReference"/>
              </w:rPr>
              <w:footnoteReference w:id="22"/>
            </w:r>
          </w:p>
          <w:p w14:paraId="3C784098" w14:textId="4A29EAFC" w:rsidR="00265D1B" w:rsidRDefault="00265D1B" w:rsidP="00B81006">
            <w:pPr>
              <w:pStyle w:val="Bullet"/>
            </w:pPr>
            <w:r w:rsidRPr="010B36AD">
              <w:t>Sub Rules C5.9, C5.10, C5.11 and C5.12 (</w:t>
            </w:r>
            <w:r>
              <w:t>employee organisation</w:t>
            </w:r>
            <w:r w:rsidRPr="010B36AD">
              <w:t xml:space="preserve">) and C5.9, C5.10 and C5.11 (employer organisation) </w:t>
            </w:r>
            <w:r>
              <w:t>require</w:t>
            </w:r>
            <w:r w:rsidRPr="010B36AD">
              <w:t xml:space="preserve"> the organisation to notify a member when they are in arrears, so they have an opportunity to pay those arrears before they become unfinancial.</w:t>
            </w:r>
            <w:r>
              <w:t xml:space="preserve"> Becoming unfinancial has significant impacts upon a member, see Rule C6 below.</w:t>
            </w:r>
          </w:p>
          <w:p w14:paraId="04E6536F" w14:textId="6D6A39D1" w:rsidR="00EC58F6" w:rsidRDefault="00EC58F6" w:rsidP="00EC58F6">
            <w:pPr>
              <w:pStyle w:val="Sub-bullet"/>
            </w:pPr>
            <w:r w:rsidRPr="00EC58F6">
              <w:t>Here is an example for a member who pays their subscriptions annually and subscriptions fall due for payment on the first of January in each year:</w:t>
            </w:r>
          </w:p>
          <w:p w14:paraId="65586242" w14:textId="77777777" w:rsidR="00EC58F6" w:rsidRPr="00EC58F6" w:rsidRDefault="00EC58F6" w:rsidP="00EC58F6">
            <w:pPr>
              <w:pStyle w:val="Normal-SmallText"/>
              <w:rPr>
                <w:sz w:val="2"/>
                <w:szCs w:val="2"/>
              </w:rPr>
            </w:pPr>
          </w:p>
          <w:tbl>
            <w:tblPr>
              <w:tblStyle w:val="TableGrid"/>
              <w:tblW w:w="8316" w:type="dxa"/>
              <w:tblInd w:w="784" w:type="dxa"/>
              <w:tblLook w:val="04A0" w:firstRow="1" w:lastRow="0" w:firstColumn="1" w:lastColumn="0" w:noHBand="0" w:noVBand="1"/>
            </w:tblPr>
            <w:tblGrid>
              <w:gridCol w:w="4002"/>
              <w:gridCol w:w="4314"/>
            </w:tblGrid>
            <w:tr w:rsidR="00265D1B" w:rsidRPr="000E7DB4" w14:paraId="3305A618" w14:textId="77777777" w:rsidTr="00D64C96">
              <w:tc>
                <w:tcPr>
                  <w:tcW w:w="4002" w:type="dxa"/>
                </w:tcPr>
                <w:p w14:paraId="40A5443C" w14:textId="18BF20F8" w:rsidR="00265D1B" w:rsidRPr="00CC3BD9" w:rsidRDefault="00265D1B" w:rsidP="00B049DA">
                  <w:pPr>
                    <w:pStyle w:val="Normal-SmallText"/>
                    <w:spacing w:before="80" w:after="80"/>
                  </w:pPr>
                  <w:r w:rsidRPr="00CC3BD9">
                    <w:t>Subscription falls due</w:t>
                  </w:r>
                </w:p>
              </w:tc>
              <w:tc>
                <w:tcPr>
                  <w:tcW w:w="4314" w:type="dxa"/>
                </w:tcPr>
                <w:p w14:paraId="1F37996D" w14:textId="77777777" w:rsidR="00265D1B" w:rsidRPr="00CC3BD9" w:rsidRDefault="00265D1B" w:rsidP="00B049DA">
                  <w:pPr>
                    <w:pStyle w:val="Normal-SmallText"/>
                    <w:spacing w:before="80" w:after="80"/>
                  </w:pPr>
                  <w:r w:rsidRPr="00CC3BD9">
                    <w:t>1 January</w:t>
                  </w:r>
                </w:p>
              </w:tc>
            </w:tr>
            <w:tr w:rsidR="00265D1B" w:rsidRPr="000E7DB4" w14:paraId="4756AFAB" w14:textId="77777777" w:rsidTr="00D64C96">
              <w:tc>
                <w:tcPr>
                  <w:tcW w:w="4002" w:type="dxa"/>
                </w:tcPr>
                <w:p w14:paraId="7AC1A2BC" w14:textId="77777777" w:rsidR="00265D1B" w:rsidRPr="00CC3BD9" w:rsidRDefault="00265D1B" w:rsidP="00B049DA">
                  <w:pPr>
                    <w:pStyle w:val="Normal-SmallText"/>
                    <w:spacing w:before="80" w:after="80"/>
                  </w:pPr>
                  <w:r w:rsidRPr="00CC3BD9">
                    <w:t>Payment to be made</w:t>
                  </w:r>
                </w:p>
              </w:tc>
              <w:tc>
                <w:tcPr>
                  <w:tcW w:w="4314" w:type="dxa"/>
                </w:tcPr>
                <w:p w14:paraId="718CF317" w14:textId="77777777" w:rsidR="00265D1B" w:rsidRPr="00CC3BD9" w:rsidRDefault="00265D1B" w:rsidP="00B049DA">
                  <w:pPr>
                    <w:pStyle w:val="Normal-SmallText"/>
                    <w:spacing w:before="80" w:after="80"/>
                  </w:pPr>
                  <w:r w:rsidRPr="00CC3BD9">
                    <w:t>by 31 January</w:t>
                  </w:r>
                </w:p>
              </w:tc>
            </w:tr>
            <w:tr w:rsidR="00265D1B" w:rsidRPr="000E7DB4" w14:paraId="5BA0A284" w14:textId="77777777" w:rsidTr="00D64C96">
              <w:tc>
                <w:tcPr>
                  <w:tcW w:w="4002" w:type="dxa"/>
                </w:tcPr>
                <w:p w14:paraId="639E05C4" w14:textId="2AC67896" w:rsidR="00265D1B" w:rsidRPr="00CC3BD9" w:rsidRDefault="00FB078F" w:rsidP="00B049DA">
                  <w:pPr>
                    <w:pStyle w:val="Normal-SmallText"/>
                    <w:spacing w:before="80" w:after="80"/>
                  </w:pPr>
                  <w:r>
                    <w:t xml:space="preserve">If not paid, </w:t>
                  </w:r>
                  <w:r w:rsidR="00265D1B" w:rsidRPr="00CC3BD9">
                    <w:t>Secretary to notify member</w:t>
                  </w:r>
                </w:p>
              </w:tc>
              <w:tc>
                <w:tcPr>
                  <w:tcW w:w="4314" w:type="dxa"/>
                </w:tcPr>
                <w:p w14:paraId="40501774" w14:textId="77777777" w:rsidR="00265D1B" w:rsidRPr="00CC3BD9" w:rsidRDefault="00265D1B" w:rsidP="00B049DA">
                  <w:pPr>
                    <w:pStyle w:val="Normal-SmallText"/>
                    <w:spacing w:before="80" w:after="80"/>
                  </w:pPr>
                  <w:r w:rsidRPr="00CC3BD9">
                    <w:t>by 2 March (if not a leap year)</w:t>
                  </w:r>
                </w:p>
              </w:tc>
            </w:tr>
            <w:tr w:rsidR="00265D1B" w:rsidRPr="000E7DB4" w14:paraId="470D85BA" w14:textId="77777777" w:rsidTr="00D64C96">
              <w:tc>
                <w:tcPr>
                  <w:tcW w:w="4002" w:type="dxa"/>
                </w:tcPr>
                <w:p w14:paraId="3C8798F1" w14:textId="1867CD57" w:rsidR="00265D1B" w:rsidRPr="00CC3BD9" w:rsidRDefault="00FB078F" w:rsidP="00B049DA">
                  <w:pPr>
                    <w:pStyle w:val="Normal-SmallText"/>
                    <w:spacing w:before="80" w:after="80"/>
                  </w:pPr>
                  <w:r>
                    <w:t>If still not paid, m</w:t>
                  </w:r>
                  <w:r w:rsidR="00265D1B" w:rsidRPr="00CC3BD9">
                    <w:t>ember becomes unfinancial</w:t>
                  </w:r>
                </w:p>
              </w:tc>
              <w:tc>
                <w:tcPr>
                  <w:tcW w:w="4314" w:type="dxa"/>
                </w:tcPr>
                <w:p w14:paraId="39031A1C" w14:textId="2A5FDE99" w:rsidR="00265D1B" w:rsidRPr="00CC3BD9" w:rsidRDefault="00265D1B" w:rsidP="00B049DA">
                  <w:pPr>
                    <w:pStyle w:val="Normal-SmallText"/>
                    <w:spacing w:before="80" w:after="80"/>
                  </w:pPr>
                  <w:r w:rsidRPr="00CC3BD9">
                    <w:t>on 2 April if Secretary sent the notice on 2 March</w:t>
                  </w:r>
                </w:p>
              </w:tc>
            </w:tr>
          </w:tbl>
          <w:p w14:paraId="07064EF9" w14:textId="77777777" w:rsidR="00265D1B" w:rsidRPr="001350BA" w:rsidRDefault="00265D1B" w:rsidP="001350BA">
            <w:pPr>
              <w:rPr>
                <w:sz w:val="2"/>
                <w:szCs w:val="2"/>
              </w:rPr>
            </w:pPr>
          </w:p>
          <w:p w14:paraId="18104E8C" w14:textId="5A89DE46" w:rsidR="00265D1B" w:rsidRPr="00BE6BF9" w:rsidRDefault="00265D1B" w:rsidP="00EC58F6">
            <w:pPr>
              <w:pStyle w:val="Bullet"/>
              <w:rPr>
                <w:b/>
                <w:bCs/>
              </w:rPr>
            </w:pPr>
            <w:r w:rsidRPr="010B36AD">
              <w:lastRenderedPageBreak/>
              <w:t>Sub Rule</w:t>
            </w:r>
            <w:r w:rsidR="00421170">
              <w:t>s</w:t>
            </w:r>
            <w:r w:rsidRPr="010B36AD">
              <w:t xml:space="preserve"> C5.1</w:t>
            </w:r>
            <w:r w:rsidR="00094FD9">
              <w:t>3</w:t>
            </w:r>
            <w:r w:rsidRPr="010B36AD">
              <w:t xml:space="preserve"> (</w:t>
            </w:r>
            <w:r>
              <w:t>employee organisation</w:t>
            </w:r>
            <w:r w:rsidRPr="010B36AD">
              <w:t xml:space="preserve">) and C5.12 (employer organisation) </w:t>
            </w:r>
            <w:r>
              <w:t xml:space="preserve">are optional and </w:t>
            </w:r>
            <w:r w:rsidRPr="010B36AD">
              <w:t xml:space="preserve">provide for the organisation to waive wholly or partly a member’s obligations to pay subscriptions or levies due to that member’s personal or financial circumstances. </w:t>
            </w:r>
          </w:p>
          <w:p w14:paraId="4EA1FE71" w14:textId="6CF67018" w:rsidR="00C569FB" w:rsidRDefault="008504E4" w:rsidP="001350BA">
            <w:pPr>
              <w:pStyle w:val="Bullet"/>
            </w:pPr>
            <w:r>
              <w:t xml:space="preserve">Sub </w:t>
            </w:r>
            <w:r w:rsidR="00265D1B" w:rsidRPr="010B36AD">
              <w:t>Rule</w:t>
            </w:r>
            <w:r w:rsidR="00E43638">
              <w:t>s C5.</w:t>
            </w:r>
            <w:r w:rsidR="00F7447E">
              <w:t>15 (employee organisation) and</w:t>
            </w:r>
            <w:r w:rsidR="00265D1B" w:rsidRPr="010B36AD">
              <w:t xml:space="preserve"> C5</w:t>
            </w:r>
            <w:r w:rsidR="005F2832">
              <w:t>.14</w:t>
            </w:r>
            <w:r w:rsidR="00265D1B" w:rsidRPr="010B36AD">
              <w:t xml:space="preserve"> </w:t>
            </w:r>
            <w:r w:rsidR="00F7447E">
              <w:t xml:space="preserve">(employer organisation) </w:t>
            </w:r>
            <w:r w:rsidR="00265D1B" w:rsidRPr="010B36AD">
              <w:t xml:space="preserve">provide </w:t>
            </w:r>
            <w:r w:rsidR="00265D1B" w:rsidRPr="00A454EB">
              <w:rPr>
                <w:b/>
                <w:bCs/>
              </w:rPr>
              <w:t>an optional transitional rule</w:t>
            </w:r>
            <w:r w:rsidR="00265D1B" w:rsidRPr="010B36AD">
              <w:t xml:space="preserve"> for </w:t>
            </w:r>
            <w:r w:rsidR="00265D1B">
              <w:t xml:space="preserve">organisations seeking to be registered – explaining </w:t>
            </w:r>
            <w:r w:rsidR="00265D1B" w:rsidRPr="010B36AD">
              <w:t>the fixing of fees from the date of registration</w:t>
            </w:r>
            <w:r w:rsidR="00265D1B">
              <w:t xml:space="preserve"> </w:t>
            </w:r>
            <w:r w:rsidR="00265D1B" w:rsidRPr="010B36AD">
              <w:t xml:space="preserve">until an organisation’s relevant committee can make a decision on the matter for the future – this rule </w:t>
            </w:r>
            <w:r w:rsidR="00265D1B">
              <w:t>must</w:t>
            </w:r>
            <w:r w:rsidR="00265D1B" w:rsidRPr="010B36AD">
              <w:t xml:space="preserve"> be deleted </w:t>
            </w:r>
            <w:r w:rsidR="00265D1B">
              <w:t>if not required.</w:t>
            </w:r>
          </w:p>
          <w:p w14:paraId="393BC8EE" w14:textId="77777777" w:rsidR="00500A75" w:rsidRDefault="00500A75" w:rsidP="00500A75">
            <w:pPr>
              <w:pStyle w:val="Bullet"/>
              <w:numPr>
                <w:ilvl w:val="0"/>
                <w:numId w:val="0"/>
              </w:numPr>
              <w:ind w:left="527" w:hanging="357"/>
            </w:pPr>
          </w:p>
          <w:tbl>
            <w:tblPr>
              <w:tblStyle w:val="TableGrid"/>
              <w:tblW w:w="0" w:type="auto"/>
              <w:shd w:val="clear" w:color="auto" w:fill="FFFFFF" w:themeFill="background1"/>
              <w:tblLook w:val="04A0" w:firstRow="1" w:lastRow="0" w:firstColumn="1" w:lastColumn="0" w:noHBand="0" w:noVBand="1"/>
            </w:tblPr>
            <w:tblGrid>
              <w:gridCol w:w="742"/>
              <w:gridCol w:w="8363"/>
            </w:tblGrid>
            <w:tr w:rsidR="007F480E" w14:paraId="4DF564E6" w14:textId="77777777" w:rsidTr="00B049DA">
              <w:trPr>
                <w:trHeight w:val="989"/>
              </w:trPr>
              <w:tc>
                <w:tcPr>
                  <w:tcW w:w="742" w:type="dxa"/>
                  <w:tcBorders>
                    <w:right w:val="nil"/>
                  </w:tcBorders>
                  <w:shd w:val="clear" w:color="auto" w:fill="FFFFFF" w:themeFill="background1"/>
                </w:tcPr>
                <w:p w14:paraId="0AD5D8B0" w14:textId="77777777" w:rsidR="007F480E" w:rsidRPr="00A2430D" w:rsidRDefault="007F480E" w:rsidP="00B049DA">
                  <w:pPr>
                    <w:pStyle w:val="Normal-SmallText"/>
                  </w:pPr>
                  <w:r>
                    <w:rPr>
                      <w:rFonts w:ascii="Arial" w:hAnsi="Arial"/>
                    </w:rPr>
                    <w:drawing>
                      <wp:anchor distT="0" distB="0" distL="114300" distR="114300" simplePos="0" relativeHeight="251825664" behindDoc="0" locked="0" layoutInCell="1" allowOverlap="1" wp14:anchorId="5A2C9A14" wp14:editId="18DA69B5">
                        <wp:simplePos x="0" y="0"/>
                        <wp:positionH relativeFrom="column">
                          <wp:posOffset>8255</wp:posOffset>
                        </wp:positionH>
                        <wp:positionV relativeFrom="paragraph">
                          <wp:posOffset>83155</wp:posOffset>
                        </wp:positionV>
                        <wp:extent cx="367145" cy="367145"/>
                        <wp:effectExtent l="0" t="0" r="0" b="0"/>
                        <wp:wrapNone/>
                        <wp:docPr id="125067775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48E68126" w14:textId="0933B3BD" w:rsidR="007F480E" w:rsidRPr="009B616E" w:rsidRDefault="002C26F4" w:rsidP="007F480E">
                  <w:pPr>
                    <w:pStyle w:val="Normal-SmallText"/>
                  </w:pPr>
                  <w:r w:rsidRPr="00B82C69">
                    <w:rPr>
                      <w:b/>
                    </w:rPr>
                    <w:t>NOTE</w:t>
                  </w:r>
                  <w:r>
                    <w:t>: The paragraph in model sub Rule C5.5 regarding Rule C2 should only be included in an organisation’s rule if the contents of Rule C2 are included in the rule book (which allows dual or joint membership of the organisation and a Related State association, where that is relevant and possible).</w:t>
                  </w:r>
                </w:p>
              </w:tc>
            </w:tr>
          </w:tbl>
          <w:p w14:paraId="2A9E0295" w14:textId="77777777" w:rsidR="00500A75" w:rsidRDefault="00500A75" w:rsidP="00500A75">
            <w:pPr>
              <w:pStyle w:val="Bullet"/>
              <w:numPr>
                <w:ilvl w:val="0"/>
                <w:numId w:val="0"/>
              </w:numPr>
              <w:ind w:left="527" w:hanging="357"/>
            </w:pPr>
          </w:p>
          <w:p w14:paraId="1188059F" w14:textId="299645B3" w:rsidR="00C569FB" w:rsidRPr="00ED07DA" w:rsidRDefault="00C569FB" w:rsidP="00500A75">
            <w:pPr>
              <w:pStyle w:val="Bullet"/>
              <w:numPr>
                <w:ilvl w:val="0"/>
                <w:numId w:val="0"/>
              </w:numPr>
              <w:ind w:left="527" w:hanging="357"/>
            </w:pPr>
          </w:p>
        </w:tc>
      </w:tr>
    </w:tbl>
    <w:p w14:paraId="43F2D199" w14:textId="77777777" w:rsidR="00C569FB" w:rsidRDefault="00C569FB" w:rsidP="00796133">
      <w:pPr>
        <w:rPr>
          <w:rFonts w:ascii="Arial" w:hAnsi="Arial" w:cs="Arial"/>
          <w:b/>
          <w:bCs/>
          <w:sz w:val="24"/>
          <w:szCs w:val="24"/>
        </w:rPr>
      </w:pPr>
    </w:p>
    <w:p w14:paraId="2501C561" w14:textId="77777777" w:rsidR="00796133" w:rsidRPr="00BE6BF9" w:rsidRDefault="00796133" w:rsidP="00796133">
      <w:pPr>
        <w:rPr>
          <w:rFonts w:ascii="Arial" w:hAnsi="Arial" w:cs="Arial"/>
          <w:b/>
          <w:bCs/>
          <w:sz w:val="28"/>
          <w:szCs w:val="28"/>
        </w:rPr>
      </w:pPr>
    </w:p>
    <w:p w14:paraId="5072E489" w14:textId="77777777" w:rsidR="007B7874" w:rsidRDefault="007B7874" w:rsidP="00796133">
      <w:pPr>
        <w:ind w:left="720" w:hanging="720"/>
        <w:rPr>
          <w:rFonts w:ascii="Arial" w:hAnsi="Arial" w:cs="Arial"/>
          <w:b/>
          <w:bCs/>
          <w:sz w:val="28"/>
          <w:szCs w:val="28"/>
        </w:rPr>
        <w:sectPr w:rsidR="007B7874" w:rsidSect="006F17D5">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FDD25C" w14:textId="125FBC30" w:rsidR="00796133" w:rsidRPr="00BE6BF9" w:rsidRDefault="00796133" w:rsidP="002E13FE">
      <w:pPr>
        <w:pStyle w:val="Heading2"/>
      </w:pPr>
      <w:bookmarkStart w:id="16" w:name="_Toc194058147"/>
      <w:r w:rsidRPr="00BE6BF9">
        <w:lastRenderedPageBreak/>
        <w:t>C6</w:t>
      </w:r>
      <w:r w:rsidR="007B7874">
        <w:t xml:space="preserve"> </w:t>
      </w:r>
      <w:r w:rsidRPr="00BE6BF9">
        <w:t>UNFINANCIAL MEMBERS</w:t>
      </w:r>
      <w:bookmarkEnd w:id="16"/>
    </w:p>
    <w:p w14:paraId="7E8A19CB" w14:textId="77777777" w:rsidR="007B7874" w:rsidRPr="000F3FB2" w:rsidRDefault="007B7874" w:rsidP="007B7874">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7B7874" w14:paraId="7084A13D" w14:textId="77777777" w:rsidTr="00907D79">
        <w:trPr>
          <w:trHeight w:val="837"/>
        </w:trPr>
        <w:tc>
          <w:tcPr>
            <w:tcW w:w="851" w:type="dxa"/>
            <w:tcBorders>
              <w:top w:val="nil"/>
              <w:left w:val="nil"/>
              <w:bottom w:val="nil"/>
              <w:right w:val="nil"/>
            </w:tcBorders>
            <w:shd w:val="clear" w:color="auto" w:fill="E7E6E6" w:themeFill="background2"/>
            <w:vAlign w:val="center"/>
          </w:tcPr>
          <w:p w14:paraId="130C7856" w14:textId="77777777" w:rsidR="007B7874" w:rsidRDefault="007B7874" w:rsidP="00907D79">
            <w:pPr>
              <w:pStyle w:val="Normal-SmallText"/>
            </w:pPr>
            <w:r>
              <w:rPr>
                <w:rFonts w:ascii="Arial" w:hAnsi="Arial"/>
              </w:rPr>
              <w:drawing>
                <wp:anchor distT="0" distB="0" distL="114300" distR="114300" simplePos="0" relativeHeight="251511296" behindDoc="0" locked="0" layoutInCell="1" allowOverlap="1" wp14:anchorId="1B0A9ABA" wp14:editId="00DE9B9B">
                  <wp:simplePos x="0" y="0"/>
                  <wp:positionH relativeFrom="column">
                    <wp:posOffset>0</wp:posOffset>
                  </wp:positionH>
                  <wp:positionV relativeFrom="paragraph">
                    <wp:posOffset>-635</wp:posOffset>
                  </wp:positionV>
                  <wp:extent cx="443345" cy="420440"/>
                  <wp:effectExtent l="0" t="0" r="0" b="0"/>
                  <wp:wrapNone/>
                  <wp:docPr id="20934032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60712AD2" w14:textId="1D098533" w:rsidR="007B7874" w:rsidRPr="00604827" w:rsidRDefault="00064F2B" w:rsidP="00907D7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next to the version to use.</w:t>
            </w:r>
          </w:p>
        </w:tc>
      </w:tr>
    </w:tbl>
    <w:p w14:paraId="2B2A9108" w14:textId="77777777" w:rsidR="007B7874" w:rsidRDefault="007B7874" w:rsidP="00022586">
      <w:pPr>
        <w:pStyle w:val="Normal-Smal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49249E" w14:paraId="74C1E70F" w14:textId="77777777" w:rsidTr="00907D79">
        <w:trPr>
          <w:trHeight w:val="578"/>
        </w:trPr>
        <w:tc>
          <w:tcPr>
            <w:tcW w:w="9350" w:type="dxa"/>
            <w:tcBorders>
              <w:bottom w:val="single" w:sz="4" w:space="0" w:color="auto"/>
            </w:tcBorders>
            <w:shd w:val="clear" w:color="auto" w:fill="EBF0F9"/>
          </w:tcPr>
          <w:p w14:paraId="371D2930" w14:textId="61D9F0E3" w:rsidR="0049249E" w:rsidRDefault="00000000" w:rsidP="00907D79">
            <w:pPr>
              <w:pStyle w:val="Heading3"/>
            </w:pPr>
            <w:sdt>
              <w:sdtPr>
                <w:id w:val="268056594"/>
                <w14:checkbox>
                  <w14:checked w14:val="0"/>
                  <w14:checkedState w14:val="2612" w14:font="MS Gothic"/>
                  <w14:uncheckedState w14:val="2610" w14:font="MS Gothic"/>
                </w14:checkbox>
              </w:sdtPr>
              <w:sdtContent>
                <w:r w:rsidR="0049249E">
                  <w:rPr>
                    <w:rFonts w:ascii="MS Gothic" w:eastAsia="MS Gothic" w:hAnsi="MS Gothic" w:hint="eastAsia"/>
                  </w:rPr>
                  <w:t>☐</w:t>
                </w:r>
              </w:sdtContent>
            </w:sdt>
            <w:r w:rsidR="0049249E">
              <w:t xml:space="preserve"> </w:t>
            </w:r>
            <w:r w:rsidR="0049249E" w:rsidRPr="00E71E2B">
              <w:rPr>
                <w:color w:val="2C6DAA"/>
              </w:rPr>
              <w:t>Employee</w:t>
            </w:r>
            <w:r w:rsidR="0049249E" w:rsidRPr="00ED16AB">
              <w:t xml:space="preserve"> organisation</w:t>
            </w:r>
          </w:p>
        </w:tc>
      </w:tr>
      <w:tr w:rsidR="0049249E" w14:paraId="3DF0072C" w14:textId="77777777" w:rsidTr="007B0F31">
        <w:trPr>
          <w:trHeight w:val="4668"/>
        </w:trPr>
        <w:tc>
          <w:tcPr>
            <w:tcW w:w="9350" w:type="dxa"/>
            <w:shd w:val="clear" w:color="auto" w:fill="EBF0F9"/>
          </w:tcPr>
          <w:p w14:paraId="5E329EE1" w14:textId="6AF122A6" w:rsidR="002D2670" w:rsidRPr="00BE6BF9" w:rsidRDefault="002D2670" w:rsidP="00D874F3">
            <w:pPr>
              <w:pStyle w:val="C6Numbering"/>
              <w:ind w:left="741" w:hanging="709"/>
            </w:pPr>
            <w:r w:rsidRPr="00983672">
              <w:t xml:space="preserve">Any member who fails to pay any subscriptions, entrance fees or levies within thirty (30) days of being notified of their default under sub Rules C5.9, C5.10, C5.11 or C5.12, as applicable, shall be unfinancial on and from the thirty-first </w:t>
            </w:r>
            <w:r w:rsidR="00B3261A">
              <w:t>(31</w:t>
            </w:r>
            <w:r w:rsidR="00B3261A" w:rsidRPr="00B3261A">
              <w:rPr>
                <w:vertAlign w:val="superscript"/>
              </w:rPr>
              <w:t>st</w:t>
            </w:r>
            <w:r w:rsidR="00B3261A">
              <w:t xml:space="preserve">) </w:t>
            </w:r>
            <w:r w:rsidRPr="00983672">
              <w:t>day after the date of the notice. Such member</w:t>
            </w:r>
            <w:r w:rsidRPr="00BE6BF9">
              <w:t xml:space="preserve"> shall remain unfinancial until either:</w:t>
            </w:r>
          </w:p>
          <w:p w14:paraId="5705F40E" w14:textId="62ACC5F5" w:rsidR="002D2670" w:rsidRPr="00BE6BF9" w:rsidRDefault="002D2670" w:rsidP="00B344E3">
            <w:pPr>
              <w:pStyle w:val="C61Numbering"/>
            </w:pPr>
            <w:r w:rsidRPr="3DCBF6C4">
              <w:t>all amounts owing to the Organisation have been paid to it,</w:t>
            </w:r>
            <w:r w:rsidR="001B6E17">
              <w:t xml:space="preserve"> </w:t>
            </w:r>
            <w:r w:rsidRPr="3DCBF6C4">
              <w:t>or</w:t>
            </w:r>
          </w:p>
          <w:p w14:paraId="1A70A085" w14:textId="193325AB" w:rsidR="002D2670" w:rsidRPr="00BE6BF9" w:rsidRDefault="00296272" w:rsidP="00B344E3">
            <w:pPr>
              <w:pStyle w:val="C61Numbering"/>
            </w:pPr>
            <w:r w:rsidRPr="00296272">
              <w:t>the member has entered into a written arrangement with the member’s Branch for those amounts to be paid to the Organisation in instalments as approved by the Branch Secretary.</w:t>
            </w:r>
          </w:p>
          <w:p w14:paraId="6DCAC337" w14:textId="6F6C9556" w:rsidR="002D2670" w:rsidRPr="00BE6BF9" w:rsidRDefault="002D2670" w:rsidP="00D874F3">
            <w:pPr>
              <w:pStyle w:val="C6Numbering"/>
              <w:ind w:left="680" w:hanging="680"/>
            </w:pPr>
            <w:r w:rsidRPr="3DCBF6C4">
              <w:t>If a member (</w:t>
            </w:r>
            <w:r w:rsidR="004E55F9">
              <w:t>‘</w:t>
            </w:r>
            <w:r w:rsidRPr="3DCBF6C4">
              <w:t>the defaulting member</w:t>
            </w:r>
            <w:r w:rsidR="004E55F9">
              <w:t>’</w:t>
            </w:r>
            <w:r w:rsidRPr="3DCBF6C4">
              <w:t>):</w:t>
            </w:r>
          </w:p>
          <w:p w14:paraId="16AFF7F7" w14:textId="42FEBCDA" w:rsidR="002D2670" w:rsidRPr="00BE6BF9" w:rsidRDefault="002D2670" w:rsidP="00BE72A8">
            <w:pPr>
              <w:pStyle w:val="C62Numbering"/>
            </w:pPr>
            <w:r w:rsidRPr="00BE6BF9">
              <w:t>fails to pay the Organisation any subscriptions, entrance fees or levies due to be paid to it, and</w:t>
            </w:r>
          </w:p>
          <w:p w14:paraId="77C87041" w14:textId="419FC9B1" w:rsidR="002D2670" w:rsidRPr="00BE6BF9" w:rsidRDefault="00010EFE" w:rsidP="00BE72A8">
            <w:pPr>
              <w:pStyle w:val="C62Numbering"/>
            </w:pPr>
            <w:r w:rsidRPr="00010EFE">
              <w:t>their Branch</w:t>
            </w:r>
            <w:r w:rsidR="002D2670" w:rsidRPr="00BE6BF9">
              <w:t xml:space="preserve"> Secretary does not give the defaulting member notice of non payment under sub Rules C5.9, C5.10, C5.11 or C5.12, as applicable, and</w:t>
            </w:r>
          </w:p>
          <w:p w14:paraId="32FD9541" w14:textId="2AAB5AFC" w:rsidR="0074164F" w:rsidRPr="00BE6BF9" w:rsidRDefault="002D2670" w:rsidP="0074164F">
            <w:pPr>
              <w:pStyle w:val="C62Numbering"/>
              <w:rPr>
                <w:lang w:val="en-GB"/>
              </w:rPr>
            </w:pPr>
            <w:r w:rsidRPr="3DCBF6C4">
              <w:rPr>
                <w:lang w:val="en-GB"/>
              </w:rPr>
              <w:t xml:space="preserve">the defaulting member does not pay the amounts required or enter into a written arrangement with </w:t>
            </w:r>
            <w:r w:rsidR="00BE72A8" w:rsidRPr="00010EFE">
              <w:t>their Branch</w:t>
            </w:r>
            <w:r w:rsidRPr="3DCBF6C4">
              <w:rPr>
                <w:lang w:val="en-GB"/>
              </w:rPr>
              <w:t xml:space="preserve"> for instalment payments under sub Rule C6.1.2, </w:t>
            </w:r>
            <w:r w:rsidR="0074164F" w:rsidRPr="3DCBF6C4">
              <w:rPr>
                <w:lang w:val="en-GB"/>
              </w:rPr>
              <w:t xml:space="preserve">the </w:t>
            </w:r>
            <w:r w:rsidR="0074164F" w:rsidRPr="00542A1A">
              <w:rPr>
                <w:lang w:val="en-GB"/>
              </w:rPr>
              <w:t xml:space="preserve">defaulting member becomes unfinancial on the thirty-first </w:t>
            </w:r>
            <w:r w:rsidR="00982BF1">
              <w:rPr>
                <w:lang w:val="en-GB"/>
              </w:rPr>
              <w:t>(31</w:t>
            </w:r>
            <w:r w:rsidR="00982BF1" w:rsidRPr="00982BF1">
              <w:rPr>
                <w:vertAlign w:val="superscript"/>
                <w:lang w:val="en-GB"/>
              </w:rPr>
              <w:t>st</w:t>
            </w:r>
            <w:r w:rsidR="00982BF1">
              <w:rPr>
                <w:lang w:val="en-GB"/>
              </w:rPr>
              <w:t xml:space="preserve">) </w:t>
            </w:r>
            <w:r w:rsidR="0074164F" w:rsidRPr="00542A1A">
              <w:rPr>
                <w:lang w:val="en-GB"/>
              </w:rPr>
              <w:t xml:space="preserve">day after the last day by which the </w:t>
            </w:r>
            <w:r w:rsidR="0074164F">
              <w:rPr>
                <w:lang w:val="en-GB"/>
              </w:rPr>
              <w:t xml:space="preserve">Branch </w:t>
            </w:r>
            <w:r w:rsidR="0074164F" w:rsidRPr="00542A1A">
              <w:rPr>
                <w:lang w:val="en-GB"/>
              </w:rPr>
              <w:t>Secretary should have sent the notice under sub Rules C5.9, C5.10</w:t>
            </w:r>
            <w:r w:rsidR="0074164F">
              <w:rPr>
                <w:lang w:val="en-GB"/>
              </w:rPr>
              <w:t>,</w:t>
            </w:r>
            <w:r w:rsidR="0074164F" w:rsidRPr="00542A1A">
              <w:rPr>
                <w:lang w:val="en-GB"/>
              </w:rPr>
              <w:t xml:space="preserve"> C5.11 or C5.</w:t>
            </w:r>
            <w:r w:rsidR="0074164F">
              <w:rPr>
                <w:lang w:val="en-GB"/>
              </w:rPr>
              <w:t>12</w:t>
            </w:r>
            <w:r w:rsidR="0074164F" w:rsidRPr="00542A1A">
              <w:rPr>
                <w:lang w:val="en-GB"/>
              </w:rPr>
              <w:t>, as applicable.</w:t>
            </w:r>
          </w:p>
          <w:p w14:paraId="0E3FB95E" w14:textId="2590924A" w:rsidR="002D2670" w:rsidRPr="00F44A20" w:rsidRDefault="002D2670" w:rsidP="00D874F3">
            <w:pPr>
              <w:pStyle w:val="C6Numbering"/>
              <w:ind w:left="680" w:hanging="680"/>
            </w:pPr>
            <w:r w:rsidRPr="00BE6BF9">
              <w:t xml:space="preserve">An unfinancial member shall not be afforded the </w:t>
            </w:r>
            <w:r>
              <w:t xml:space="preserve">following </w:t>
            </w:r>
            <w:r w:rsidRPr="00BE6BF9">
              <w:t xml:space="preserve">rights, benefits or privileges of </w:t>
            </w:r>
            <w:r w:rsidRPr="00F44A20">
              <w:t>membership:</w:t>
            </w:r>
          </w:p>
          <w:p w14:paraId="3DB6FF60" w14:textId="056B6DAD" w:rsidR="002D2670" w:rsidRPr="00F44A20" w:rsidRDefault="002D2670" w:rsidP="00B344E3">
            <w:pPr>
              <w:pStyle w:val="C63Numbering"/>
            </w:pPr>
            <w:r w:rsidRPr="00F44A20">
              <w:t>Attending meetings of the Organisation</w:t>
            </w:r>
            <w:r w:rsidR="00A8228D">
              <w:t xml:space="preserve"> </w:t>
            </w:r>
            <w:r w:rsidR="00A8228D" w:rsidRPr="00A8228D">
              <w:t>or a Branch</w:t>
            </w:r>
            <w:r w:rsidRPr="00F44A20">
              <w:t>;</w:t>
            </w:r>
          </w:p>
          <w:p w14:paraId="306FD081" w14:textId="5F7E4E2A" w:rsidR="002D2670" w:rsidRPr="00F44A20" w:rsidRDefault="002D2670" w:rsidP="00B344E3">
            <w:pPr>
              <w:pStyle w:val="C63Numbering"/>
            </w:pPr>
            <w:r w:rsidRPr="00F44A20">
              <w:t>Voting at any such meetings;</w:t>
            </w:r>
          </w:p>
          <w:p w14:paraId="4C9EBB68" w14:textId="608B4332" w:rsidR="002D2670" w:rsidRPr="00F44A20" w:rsidRDefault="002D2670" w:rsidP="00B344E3">
            <w:pPr>
              <w:pStyle w:val="C63Numbering"/>
            </w:pPr>
            <w:r w:rsidRPr="00F44A20">
              <w:t>Voting in elections for any office in the Organisation</w:t>
            </w:r>
            <w:r w:rsidR="00A8228D">
              <w:t xml:space="preserve"> </w:t>
            </w:r>
            <w:r w:rsidR="00A8228D" w:rsidRPr="00A8228D">
              <w:t>or a Branch</w:t>
            </w:r>
            <w:r w:rsidRPr="00F44A20">
              <w:t>;</w:t>
            </w:r>
          </w:p>
          <w:p w14:paraId="008856C2" w14:textId="36D96203" w:rsidR="002D2670" w:rsidRPr="00F44A20" w:rsidRDefault="002D2670" w:rsidP="00B344E3">
            <w:pPr>
              <w:pStyle w:val="C63Numbering"/>
            </w:pPr>
            <w:r>
              <w:t>Nominating</w:t>
            </w:r>
            <w:r w:rsidRPr="00F44A20">
              <w:t xml:space="preserve"> for election to any such office;</w:t>
            </w:r>
          </w:p>
          <w:p w14:paraId="0974F904" w14:textId="4C91CB5B" w:rsidR="002D2670" w:rsidRPr="00F44A20" w:rsidRDefault="002D2670" w:rsidP="00B344E3">
            <w:pPr>
              <w:pStyle w:val="C63Numbering"/>
            </w:pPr>
            <w:r w:rsidRPr="00F44A20">
              <w:t>Nominating a member for election to any such office;</w:t>
            </w:r>
          </w:p>
          <w:p w14:paraId="6781CC31" w14:textId="103339BA" w:rsidR="002D2670" w:rsidRPr="00F44A20" w:rsidRDefault="002D2670" w:rsidP="00B344E3">
            <w:pPr>
              <w:pStyle w:val="C63Numbering"/>
            </w:pPr>
            <w:r w:rsidRPr="00F44A20">
              <w:t xml:space="preserve">Voting in any plebiscite of members conducted under these Rules; </w:t>
            </w:r>
          </w:p>
          <w:p w14:paraId="798372EA" w14:textId="093E24FC" w:rsidR="002D2670" w:rsidRPr="00F44A20" w:rsidRDefault="002D2670" w:rsidP="00B344E3">
            <w:pPr>
              <w:pStyle w:val="C63Numbering"/>
            </w:pPr>
            <w:r w:rsidRPr="00F44A20">
              <w:lastRenderedPageBreak/>
              <w:t>Having access to any part of the funds of the Organisation</w:t>
            </w:r>
            <w:r w:rsidR="00A8228D">
              <w:t xml:space="preserve"> </w:t>
            </w:r>
            <w:r w:rsidR="00A8228D" w:rsidRPr="00A8228D">
              <w:t>or a Branch</w:t>
            </w:r>
            <w:r w:rsidRPr="00F44A20">
              <w:t>; and</w:t>
            </w:r>
          </w:p>
          <w:p w14:paraId="42DC6DF3" w14:textId="11E763A2" w:rsidR="002D2670" w:rsidRPr="00F44A20" w:rsidRDefault="002D2670" w:rsidP="00B344E3">
            <w:pPr>
              <w:pStyle w:val="C63Numbering"/>
            </w:pPr>
            <w:r w:rsidRPr="00F44A20">
              <w:t>Continuing to hold office.</w:t>
            </w:r>
          </w:p>
          <w:p w14:paraId="1D72CF55" w14:textId="448F4AE8" w:rsidR="002D2670" w:rsidRPr="00F44A20" w:rsidRDefault="002D2670" w:rsidP="00D874F3">
            <w:pPr>
              <w:pStyle w:val="C6Numbering"/>
              <w:ind w:left="680" w:hanging="680"/>
            </w:pPr>
            <w:r w:rsidRPr="00F44A20">
              <w:t>Subject to the RO Act, any monies owing to the Organisation by an unfinancial member may be recovered by the Organisation from the member by court proceedings. In such proceedings the Organisation may also seek to recover from the member the costs reasonably incurred by the Organisation in taking that action.</w:t>
            </w:r>
          </w:p>
          <w:p w14:paraId="1CC13050" w14:textId="61FD6DF9" w:rsidR="00177312" w:rsidRPr="003A6FBB" w:rsidRDefault="002D2670" w:rsidP="00D874F3">
            <w:pPr>
              <w:pStyle w:val="C6Numbering"/>
              <w:ind w:left="680" w:hanging="680"/>
            </w:pPr>
            <w:r w:rsidRPr="3DCBF6C4">
              <w:t xml:space="preserve">To avoid doubt, a member who has had any subscriptions or levies waived by the </w:t>
            </w:r>
            <w:r w:rsidR="000761F5">
              <w:t xml:space="preserve">Branch </w:t>
            </w:r>
            <w:r w:rsidRPr="3DCBF6C4">
              <w:t>Executive, shall not be liable to action by the Organisation under sub Rule C6.4 in respect of such amounts.</w:t>
            </w:r>
          </w:p>
          <w:tbl>
            <w:tblPr>
              <w:tblStyle w:val="TableGrid"/>
              <w:tblW w:w="0" w:type="auto"/>
              <w:tblLook w:val="04A0" w:firstRow="1" w:lastRow="0" w:firstColumn="1" w:lastColumn="0" w:noHBand="0" w:noVBand="1"/>
            </w:tblPr>
            <w:tblGrid>
              <w:gridCol w:w="9134"/>
            </w:tblGrid>
            <w:tr w:rsidR="00177312" w14:paraId="2138813B" w14:textId="77777777">
              <w:tc>
                <w:tcPr>
                  <w:tcW w:w="9350" w:type="dxa"/>
                  <w:tcBorders>
                    <w:top w:val="nil"/>
                    <w:left w:val="nil"/>
                    <w:bottom w:val="nil"/>
                    <w:right w:val="nil"/>
                  </w:tcBorders>
                  <w:shd w:val="clear" w:color="auto" w:fill="FFFFFF" w:themeFill="background1"/>
                </w:tcPr>
                <w:p w14:paraId="3A671FB7" w14:textId="77777777" w:rsidR="00177312" w:rsidRDefault="00177312" w:rsidP="00177312">
                  <w:pPr>
                    <w:pStyle w:val="Normal-SmallText"/>
                    <w:jc w:val="center"/>
                  </w:pPr>
                  <w:r w:rsidRPr="00196B65">
                    <w:rPr>
                      <w:b/>
                      <w:bCs/>
                    </w:rPr>
                    <w:t xml:space="preserve">Note: </w:t>
                  </w:r>
                  <w:r w:rsidRPr="003A6FBB">
                    <w:rPr>
                      <w:lang w:val="en-GB"/>
                    </w:rPr>
                    <w:t xml:space="preserve">An unfinancial member may be removed from the register </w:t>
                  </w:r>
                  <w:r>
                    <w:rPr>
                      <w:lang w:val="en-GB"/>
                    </w:rPr>
                    <w:br/>
                  </w:r>
                  <w:r w:rsidRPr="003A6FBB">
                    <w:rPr>
                      <w:lang w:val="en-GB"/>
                    </w:rPr>
                    <w:t>of members, and thereupon cease to be a member, under Rule C11.</w:t>
                  </w:r>
                </w:p>
              </w:tc>
            </w:tr>
          </w:tbl>
          <w:p w14:paraId="0A10B4AD" w14:textId="744A8631" w:rsidR="0049249E" w:rsidRPr="005E4C0E" w:rsidRDefault="0049249E" w:rsidP="002D2670"/>
        </w:tc>
      </w:tr>
    </w:tbl>
    <w:p w14:paraId="01FBE181" w14:textId="77777777" w:rsidR="00796133" w:rsidRDefault="00796133" w:rsidP="00796133">
      <w:pPr>
        <w:spacing w:line="276" w:lineRule="auto"/>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721E77" w14:paraId="5B6657CD" w14:textId="77777777" w:rsidTr="000E15C9">
        <w:trPr>
          <w:trHeight w:val="578"/>
        </w:trPr>
        <w:tc>
          <w:tcPr>
            <w:tcW w:w="9350" w:type="dxa"/>
            <w:tcBorders>
              <w:bottom w:val="single" w:sz="4" w:space="0" w:color="auto"/>
            </w:tcBorders>
            <w:shd w:val="clear" w:color="auto" w:fill="EFF6EA"/>
          </w:tcPr>
          <w:p w14:paraId="3094E6C8" w14:textId="4FB48493" w:rsidR="00721E77" w:rsidRDefault="00000000" w:rsidP="00907D79">
            <w:pPr>
              <w:pStyle w:val="Heading3"/>
            </w:pPr>
            <w:sdt>
              <w:sdtPr>
                <w:id w:val="-1605963838"/>
                <w14:checkbox>
                  <w14:checked w14:val="0"/>
                  <w14:checkedState w14:val="2612" w14:font="MS Gothic"/>
                  <w14:uncheckedState w14:val="2610" w14:font="MS Gothic"/>
                </w14:checkbox>
              </w:sdtPr>
              <w:sdtContent>
                <w:r w:rsidR="00721E77">
                  <w:rPr>
                    <w:rFonts w:ascii="MS Gothic" w:eastAsia="MS Gothic" w:hAnsi="MS Gothic" w:hint="eastAsia"/>
                  </w:rPr>
                  <w:t>☐</w:t>
                </w:r>
              </w:sdtContent>
            </w:sdt>
            <w:r w:rsidR="00721E77">
              <w:t xml:space="preserve"> </w:t>
            </w:r>
            <w:r w:rsidR="00721E77" w:rsidRPr="00E71E2B">
              <w:rPr>
                <w:color w:val="4C7731"/>
              </w:rPr>
              <w:t>Employer</w:t>
            </w:r>
            <w:r w:rsidR="00721E77" w:rsidRPr="00BE6BF9">
              <w:t xml:space="preserve"> organisation</w:t>
            </w:r>
          </w:p>
        </w:tc>
      </w:tr>
      <w:tr w:rsidR="00721E77" w:rsidRPr="00EC2525" w14:paraId="70F9D5A6" w14:textId="77777777" w:rsidTr="000E15C9">
        <w:trPr>
          <w:trHeight w:val="3676"/>
        </w:trPr>
        <w:tc>
          <w:tcPr>
            <w:tcW w:w="9350" w:type="dxa"/>
            <w:tcBorders>
              <w:top w:val="single" w:sz="4" w:space="0" w:color="auto"/>
            </w:tcBorders>
            <w:shd w:val="clear" w:color="auto" w:fill="EFF6EA"/>
          </w:tcPr>
          <w:p w14:paraId="4A866DD0" w14:textId="6B5E3E3F" w:rsidR="00721E77" w:rsidRPr="00F44A20" w:rsidRDefault="00721E77" w:rsidP="00791B4E">
            <w:pPr>
              <w:pStyle w:val="C6Numbering"/>
              <w:numPr>
                <w:ilvl w:val="0"/>
                <w:numId w:val="28"/>
              </w:numPr>
              <w:ind w:left="599" w:hanging="599"/>
            </w:pPr>
            <w:r w:rsidRPr="00F44A20">
              <w:t xml:space="preserve">Any member who fails to pay any subscriptions, entrance fees or levies within thirty (30) days of being notified of their default under sub Rules C5.9, C5.10 or C5.11, as applicable, shall be unfinancial on and from the thirty-first </w:t>
            </w:r>
            <w:r w:rsidR="00F754DB">
              <w:t>(31</w:t>
            </w:r>
            <w:r w:rsidR="00F754DB" w:rsidRPr="00F754DB">
              <w:rPr>
                <w:vertAlign w:val="superscript"/>
              </w:rPr>
              <w:t>st</w:t>
            </w:r>
            <w:r w:rsidR="00F754DB">
              <w:t xml:space="preserve">) </w:t>
            </w:r>
            <w:r w:rsidRPr="00F44A20">
              <w:t>day after the date of the notice. Such member shall remain unfinancial until either:</w:t>
            </w:r>
          </w:p>
          <w:p w14:paraId="222FA1C7" w14:textId="2C7C4433" w:rsidR="00721E77" w:rsidRPr="00BE6BF9" w:rsidRDefault="00721E77" w:rsidP="00E77D92">
            <w:pPr>
              <w:pStyle w:val="C61Numbering"/>
              <w:numPr>
                <w:ilvl w:val="0"/>
                <w:numId w:val="153"/>
              </w:numPr>
              <w:ind w:left="1734" w:hanging="1054"/>
            </w:pPr>
            <w:r w:rsidRPr="00F44A20">
              <w:t>all amounts owing</w:t>
            </w:r>
            <w:r w:rsidRPr="00BE6BF9">
              <w:t xml:space="preserve"> to the Organisation have been paid to it,</w:t>
            </w:r>
            <w:r>
              <w:t xml:space="preserve"> </w:t>
            </w:r>
            <w:r w:rsidRPr="00BE6BF9">
              <w:t xml:space="preserve">or </w:t>
            </w:r>
          </w:p>
          <w:p w14:paraId="185E0146" w14:textId="28C92557" w:rsidR="00721E77" w:rsidRPr="00BE6BF9" w:rsidRDefault="00D5364D" w:rsidP="004A5EA5">
            <w:pPr>
              <w:pStyle w:val="C61Numbering"/>
            </w:pPr>
            <w:r>
              <w:t>the</w:t>
            </w:r>
            <w:r w:rsidRPr="00D5364D">
              <w:t xml:space="preserve"> member has entered into a written arrangement with the member’s Branch for those amounts to be paid to the Organisation in instalments as approved by the Branch Secretary.</w:t>
            </w:r>
          </w:p>
          <w:p w14:paraId="696393D3" w14:textId="32AF2FF3" w:rsidR="00721E77" w:rsidRPr="00BE6BF9" w:rsidRDefault="00721E77" w:rsidP="00D874F3">
            <w:pPr>
              <w:pStyle w:val="C6Numbering"/>
              <w:ind w:left="680" w:hanging="680"/>
            </w:pPr>
            <w:r w:rsidRPr="3DCBF6C4">
              <w:t>If a member (</w:t>
            </w:r>
            <w:r w:rsidR="004E55F9">
              <w:t>‘</w:t>
            </w:r>
            <w:r w:rsidRPr="3DCBF6C4">
              <w:t>the defaulting member</w:t>
            </w:r>
            <w:r w:rsidR="004E55F9">
              <w:t>’</w:t>
            </w:r>
            <w:r w:rsidRPr="3DCBF6C4">
              <w:t>):</w:t>
            </w:r>
          </w:p>
          <w:p w14:paraId="2C2AE4BD" w14:textId="290E909E" w:rsidR="00721E77" w:rsidRPr="00BE6BF9" w:rsidRDefault="00721E77" w:rsidP="00E77D92">
            <w:pPr>
              <w:pStyle w:val="C62Numbering"/>
              <w:numPr>
                <w:ilvl w:val="0"/>
                <w:numId w:val="154"/>
              </w:numPr>
              <w:ind w:left="1734" w:hanging="1054"/>
            </w:pPr>
            <w:r w:rsidRPr="00BE6BF9">
              <w:t>fails to pay the Organisation any subscriptions, entrance fees or levies due to be paid to it, and</w:t>
            </w:r>
          </w:p>
          <w:p w14:paraId="0495ED65" w14:textId="6E4399E5" w:rsidR="00721E77" w:rsidRPr="00BE6BF9" w:rsidRDefault="00721E77" w:rsidP="007F7FAB">
            <w:pPr>
              <w:pStyle w:val="C62Numbering"/>
            </w:pPr>
            <w:r w:rsidRPr="00BE6BF9">
              <w:t>the</w:t>
            </w:r>
            <w:r w:rsidR="003E083F">
              <w:t>ir</w:t>
            </w:r>
            <w:r w:rsidRPr="00BE6BF9">
              <w:t xml:space="preserve"> </w:t>
            </w:r>
            <w:r w:rsidR="00C676FA">
              <w:t xml:space="preserve">Branch </w:t>
            </w:r>
            <w:r w:rsidRPr="00BE6BF9">
              <w:t>Secretary does not give the defaulting member notice of non payment under sub Rules C5.9, C5.10, or C5.11, as applicable, and</w:t>
            </w:r>
          </w:p>
          <w:p w14:paraId="06C10127" w14:textId="22787DD5" w:rsidR="00721E77" w:rsidRPr="00BE6BF9" w:rsidRDefault="00721E77" w:rsidP="007F7FAB">
            <w:pPr>
              <w:pStyle w:val="C62Numbering"/>
            </w:pPr>
            <w:r w:rsidRPr="00BE6BF9">
              <w:t>t</w:t>
            </w:r>
            <w:r w:rsidR="00971B73" w:rsidRPr="00971B73">
              <w:t xml:space="preserve">he defaulting member does not pay the amounts required or enter into a written arrangement with their Branch for instalment payments under sub Rule C6.1.2, the defaulting member becomes unfinancial on the thirty-first </w:t>
            </w:r>
            <w:r w:rsidR="00771006">
              <w:t>(31</w:t>
            </w:r>
            <w:r w:rsidR="00771006" w:rsidRPr="00771006">
              <w:rPr>
                <w:vertAlign w:val="superscript"/>
              </w:rPr>
              <w:t>st</w:t>
            </w:r>
            <w:r w:rsidR="00771006">
              <w:t xml:space="preserve">) </w:t>
            </w:r>
            <w:r w:rsidR="00971B73" w:rsidRPr="00971B73">
              <w:t>day after the last day by which the Branch Secretary should have sent the notice under sub Rules C5.9, C5.10, or C5.11, as applicable.</w:t>
            </w:r>
          </w:p>
          <w:p w14:paraId="3DFB5A65" w14:textId="78C2D456" w:rsidR="00721E77" w:rsidRPr="00F44A20" w:rsidRDefault="00721E77" w:rsidP="00D874F3">
            <w:pPr>
              <w:pStyle w:val="C6Numbering"/>
              <w:ind w:left="680" w:hanging="680"/>
            </w:pPr>
            <w:r w:rsidRPr="00F44A20">
              <w:lastRenderedPageBreak/>
              <w:t>An unfinancial member shall not be afforded the following rights, benefits or privileges of membership:</w:t>
            </w:r>
          </w:p>
          <w:p w14:paraId="6EC7B01A" w14:textId="5D99669E" w:rsidR="00721E77" w:rsidRPr="00F44A20" w:rsidRDefault="00721E77" w:rsidP="00E77D92">
            <w:pPr>
              <w:pStyle w:val="C63Numbering"/>
              <w:numPr>
                <w:ilvl w:val="0"/>
                <w:numId w:val="155"/>
              </w:numPr>
              <w:ind w:left="1734" w:hanging="1054"/>
            </w:pPr>
            <w:r w:rsidRPr="00F44A20">
              <w:t>Attending meetings of the Organisation</w:t>
            </w:r>
            <w:r w:rsidR="0098702A">
              <w:t xml:space="preserve"> </w:t>
            </w:r>
            <w:r w:rsidR="0098702A" w:rsidRPr="0098702A">
              <w:t>or a Branch</w:t>
            </w:r>
            <w:r w:rsidRPr="00F44A20">
              <w:t>;</w:t>
            </w:r>
          </w:p>
          <w:p w14:paraId="7DBBC65C" w14:textId="5AA0DA52" w:rsidR="00721E77" w:rsidRPr="00F44A20" w:rsidRDefault="00721E77" w:rsidP="001742E6">
            <w:pPr>
              <w:pStyle w:val="C63Numbering"/>
            </w:pPr>
            <w:r w:rsidRPr="00F44A20">
              <w:t>Voting at any such meetings;</w:t>
            </w:r>
          </w:p>
          <w:p w14:paraId="27B5AD70" w14:textId="28D7D62B" w:rsidR="00721E77" w:rsidRPr="00F44A20" w:rsidRDefault="00721E77" w:rsidP="001742E6">
            <w:pPr>
              <w:pStyle w:val="C63Numbering"/>
            </w:pPr>
            <w:r w:rsidRPr="00F44A20">
              <w:t>Voting in elections for any office in the Organisation</w:t>
            </w:r>
            <w:r w:rsidR="0098702A">
              <w:t xml:space="preserve"> </w:t>
            </w:r>
            <w:r w:rsidR="0098702A" w:rsidRPr="0098702A">
              <w:t>or a Branch</w:t>
            </w:r>
            <w:r w:rsidRPr="00F44A20">
              <w:t>;</w:t>
            </w:r>
          </w:p>
          <w:p w14:paraId="7FCB5875" w14:textId="4247BE86" w:rsidR="00721E77" w:rsidRPr="00F44A20" w:rsidRDefault="00721E77" w:rsidP="001742E6">
            <w:pPr>
              <w:pStyle w:val="C63Numbering"/>
            </w:pPr>
            <w:r>
              <w:t>Nominating</w:t>
            </w:r>
            <w:r w:rsidRPr="00F44A20">
              <w:t xml:space="preserve"> for election to any such office;</w:t>
            </w:r>
          </w:p>
          <w:p w14:paraId="370D783D" w14:textId="5564FEC8" w:rsidR="00721E77" w:rsidRPr="00F44A20" w:rsidRDefault="00721E77" w:rsidP="001742E6">
            <w:pPr>
              <w:pStyle w:val="C63Numbering"/>
            </w:pPr>
            <w:r w:rsidRPr="00F44A20">
              <w:t>Nominating a member for election to any such office;</w:t>
            </w:r>
          </w:p>
          <w:p w14:paraId="1ACAA031" w14:textId="1E8F3246" w:rsidR="00721E77" w:rsidRPr="00F44A20" w:rsidRDefault="00721E77" w:rsidP="001742E6">
            <w:pPr>
              <w:pStyle w:val="C63Numbering"/>
            </w:pPr>
            <w:r w:rsidRPr="00F44A20">
              <w:t>Voting in any plebiscite of members conducted under these Rules;</w:t>
            </w:r>
          </w:p>
          <w:p w14:paraId="6A703E15" w14:textId="13D16BD4" w:rsidR="00721E77" w:rsidRPr="00F44A20" w:rsidRDefault="00721E77" w:rsidP="001742E6">
            <w:pPr>
              <w:pStyle w:val="C63Numbering"/>
            </w:pPr>
            <w:r w:rsidRPr="00F44A20">
              <w:t>Having access to any part of the funds of the Organisation</w:t>
            </w:r>
            <w:r w:rsidR="0098702A">
              <w:t xml:space="preserve"> </w:t>
            </w:r>
            <w:r w:rsidR="0098702A" w:rsidRPr="0098702A">
              <w:t>or a Branch</w:t>
            </w:r>
            <w:r w:rsidRPr="00F44A20">
              <w:t>; and</w:t>
            </w:r>
          </w:p>
          <w:p w14:paraId="6F0A9400" w14:textId="4D1661A8" w:rsidR="00721E77" w:rsidRPr="00BE6BF9" w:rsidRDefault="00721E77" w:rsidP="001742E6">
            <w:pPr>
              <w:pStyle w:val="C63Numbering"/>
            </w:pPr>
            <w:r w:rsidRPr="00F44A20">
              <w:t>Continuing to hold office</w:t>
            </w:r>
            <w:r w:rsidR="00757F3D">
              <w:t>.</w:t>
            </w:r>
          </w:p>
          <w:p w14:paraId="03DCC52E" w14:textId="0C5ED644" w:rsidR="00721E77" w:rsidRPr="00BE6BF9" w:rsidRDefault="00721E77" w:rsidP="00D874F3">
            <w:pPr>
              <w:pStyle w:val="C6Numbering"/>
              <w:ind w:left="680" w:hanging="680"/>
            </w:pPr>
            <w:r w:rsidRPr="00BE6BF9">
              <w:t>Subject to the RO Act, any monies owing to the Organisation by an unfinancial member may be recovered by the Organisation from the member by court proceedings. In such proceedings the Organisation may also seek to recover from the member the costs reasonably incurred by the Organisation in taking that action.</w:t>
            </w:r>
          </w:p>
          <w:p w14:paraId="05438B0E" w14:textId="64B1581B" w:rsidR="00177312" w:rsidRPr="0036435E" w:rsidRDefault="00721E77" w:rsidP="00D874F3">
            <w:pPr>
              <w:pStyle w:val="C6Numbering"/>
              <w:ind w:left="680" w:hanging="680"/>
            </w:pPr>
            <w:r w:rsidRPr="3DCBF6C4">
              <w:t>To avoid doubt, a member who has had any subscriptions or levies waived by the</w:t>
            </w:r>
            <w:r w:rsidR="009E13EE">
              <w:t xml:space="preserve"> Branch</w:t>
            </w:r>
            <w:r w:rsidRPr="3DCBF6C4">
              <w:t xml:space="preserve"> Executive, shall not be liable to action by the Organisation under sub Rule C6.4 in respect of such amounts.</w:t>
            </w:r>
          </w:p>
          <w:tbl>
            <w:tblPr>
              <w:tblStyle w:val="TableGrid"/>
              <w:tblW w:w="0" w:type="auto"/>
              <w:tblLook w:val="04A0" w:firstRow="1" w:lastRow="0" w:firstColumn="1" w:lastColumn="0" w:noHBand="0" w:noVBand="1"/>
            </w:tblPr>
            <w:tblGrid>
              <w:gridCol w:w="9134"/>
            </w:tblGrid>
            <w:tr w:rsidR="00177312" w14:paraId="55D66BF8" w14:textId="77777777">
              <w:tc>
                <w:tcPr>
                  <w:tcW w:w="9350" w:type="dxa"/>
                  <w:tcBorders>
                    <w:top w:val="nil"/>
                    <w:left w:val="nil"/>
                    <w:bottom w:val="nil"/>
                    <w:right w:val="nil"/>
                  </w:tcBorders>
                  <w:shd w:val="clear" w:color="auto" w:fill="FFFFFF" w:themeFill="background1"/>
                </w:tcPr>
                <w:p w14:paraId="0B3A4785" w14:textId="77777777" w:rsidR="00177312" w:rsidRDefault="00177312" w:rsidP="00177312">
                  <w:pPr>
                    <w:pStyle w:val="Normal-SmallText"/>
                    <w:jc w:val="center"/>
                  </w:pPr>
                  <w:r w:rsidRPr="00196B65">
                    <w:rPr>
                      <w:b/>
                      <w:bCs/>
                    </w:rPr>
                    <w:t xml:space="preserve">Note: </w:t>
                  </w:r>
                  <w:r w:rsidRPr="0036435E">
                    <w:rPr>
                      <w:lang w:val="en-GB"/>
                    </w:rPr>
                    <w:t xml:space="preserve">An unfinancial member may be removed from the register </w:t>
                  </w:r>
                  <w:r>
                    <w:rPr>
                      <w:lang w:val="en-GB"/>
                    </w:rPr>
                    <w:br/>
                  </w:r>
                  <w:r w:rsidRPr="0036435E">
                    <w:rPr>
                      <w:lang w:val="en-GB"/>
                    </w:rPr>
                    <w:t>of members, and thereupon cease to be a member, under Rule C11.</w:t>
                  </w:r>
                </w:p>
              </w:tc>
            </w:tr>
          </w:tbl>
          <w:p w14:paraId="6F888184" w14:textId="77777777" w:rsidR="00721E77" w:rsidRDefault="00721E77" w:rsidP="00721E77"/>
          <w:p w14:paraId="2274AC11" w14:textId="12D63216" w:rsidR="00E60262" w:rsidRPr="00EC2525" w:rsidRDefault="00E60262" w:rsidP="00E60262">
            <w:pPr>
              <w:pStyle w:val="Footnote"/>
            </w:pPr>
          </w:p>
        </w:tc>
      </w:tr>
    </w:tbl>
    <w:p w14:paraId="083BB48B" w14:textId="77777777" w:rsidR="0036435E" w:rsidRDefault="0036435E" w:rsidP="0036435E">
      <w:pPr>
        <w:rPr>
          <w:rFonts w:ascii="Arial" w:hAnsi="Arial" w:cs="Arial"/>
          <w:b/>
          <w:bCs/>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874"/>
        <w:gridCol w:w="3690"/>
      </w:tblGrid>
      <w:tr w:rsidR="0036435E" w14:paraId="3CB668ED" w14:textId="77777777" w:rsidTr="00907D79">
        <w:trPr>
          <w:trHeight w:val="549"/>
          <w:tblHeader/>
        </w:trPr>
        <w:tc>
          <w:tcPr>
            <w:tcW w:w="1984" w:type="dxa"/>
            <w:tcBorders>
              <w:top w:val="single" w:sz="12" w:space="0" w:color="auto"/>
            </w:tcBorders>
            <w:shd w:val="clear" w:color="auto" w:fill="000000" w:themeFill="text1"/>
            <w:vAlign w:val="center"/>
          </w:tcPr>
          <w:p w14:paraId="63F404F5" w14:textId="7C0CB1A1" w:rsidR="0036435E" w:rsidRPr="0039465A" w:rsidRDefault="0036435E" w:rsidP="00891870">
            <w:pPr>
              <w:pStyle w:val="Notes"/>
            </w:pPr>
            <w:r w:rsidRPr="00C2372D">
              <w:t xml:space="preserve">NOTES TO RULE </w:t>
            </w:r>
            <w:r w:rsidR="00B16661">
              <w:t>C6</w:t>
            </w:r>
          </w:p>
        </w:tc>
        <w:tc>
          <w:tcPr>
            <w:tcW w:w="2812" w:type="dxa"/>
            <w:tcBorders>
              <w:top w:val="single" w:sz="12" w:space="0" w:color="auto"/>
            </w:tcBorders>
            <w:shd w:val="clear" w:color="auto" w:fill="F2F2F2" w:themeFill="background1" w:themeFillShade="F2"/>
            <w:vAlign w:val="center"/>
          </w:tcPr>
          <w:p w14:paraId="236F128F" w14:textId="77777777" w:rsidR="0036435E" w:rsidRPr="0039465A" w:rsidRDefault="0036435E" w:rsidP="00891870">
            <w:pPr>
              <w:pStyle w:val="Normal-SmallText"/>
            </w:pPr>
          </w:p>
        </w:tc>
        <w:tc>
          <w:tcPr>
            <w:tcW w:w="874" w:type="dxa"/>
            <w:tcBorders>
              <w:top w:val="single" w:sz="12" w:space="0" w:color="auto"/>
            </w:tcBorders>
            <w:shd w:val="clear" w:color="auto" w:fill="F2F2F2" w:themeFill="background1" w:themeFillShade="F2"/>
            <w:vAlign w:val="center"/>
          </w:tcPr>
          <w:p w14:paraId="7727AC79" w14:textId="77777777" w:rsidR="0036435E" w:rsidRPr="0039465A" w:rsidRDefault="0036435E" w:rsidP="00891870">
            <w:pPr>
              <w:pStyle w:val="Normal-SmallText"/>
            </w:pPr>
          </w:p>
        </w:tc>
        <w:tc>
          <w:tcPr>
            <w:tcW w:w="3690" w:type="dxa"/>
            <w:tcBorders>
              <w:top w:val="single" w:sz="12" w:space="0" w:color="auto"/>
            </w:tcBorders>
            <w:shd w:val="clear" w:color="auto" w:fill="D9E2F3" w:themeFill="accent5" w:themeFillTint="33"/>
            <w:vAlign w:val="center"/>
          </w:tcPr>
          <w:p w14:paraId="48108475" w14:textId="77777777" w:rsidR="0036435E" w:rsidRPr="00252C5A" w:rsidRDefault="0036435E" w:rsidP="00891870">
            <w:pPr>
              <w:pStyle w:val="Normal-SmallText"/>
              <w:jc w:val="right"/>
              <w:rPr>
                <w:b/>
                <w:bCs/>
              </w:rPr>
            </w:pPr>
            <w:r>
              <w:rPr>
                <w:rFonts w:ascii="Arial" w:hAnsi="Arial"/>
              </w:rPr>
              <w:drawing>
                <wp:anchor distT="0" distB="0" distL="114300" distR="114300" simplePos="0" relativeHeight="251514368" behindDoc="0" locked="0" layoutInCell="1" allowOverlap="1" wp14:anchorId="3258B039" wp14:editId="0F6D5945">
                  <wp:simplePos x="0" y="0"/>
                  <wp:positionH relativeFrom="column">
                    <wp:posOffset>26035</wp:posOffset>
                  </wp:positionH>
                  <wp:positionV relativeFrom="paragraph">
                    <wp:posOffset>26035</wp:posOffset>
                  </wp:positionV>
                  <wp:extent cx="278130" cy="264160"/>
                  <wp:effectExtent l="0" t="0" r="7620" b="2540"/>
                  <wp:wrapNone/>
                  <wp:docPr id="16917799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65D1B">
              <w:rPr>
                <w:b/>
                <w:bCs/>
              </w:rPr>
              <w:t>Recommended Rule; also standard</w:t>
            </w:r>
          </w:p>
        </w:tc>
      </w:tr>
      <w:tr w:rsidR="0036435E" w14:paraId="15F6A65B" w14:textId="77777777" w:rsidTr="00907D79">
        <w:trPr>
          <w:trHeight w:val="2390"/>
        </w:trPr>
        <w:tc>
          <w:tcPr>
            <w:tcW w:w="9360" w:type="dxa"/>
            <w:gridSpan w:val="4"/>
            <w:tcBorders>
              <w:bottom w:val="nil"/>
            </w:tcBorders>
            <w:shd w:val="clear" w:color="auto" w:fill="F2F2F2" w:themeFill="background1" w:themeFillShade="F2"/>
          </w:tcPr>
          <w:p w14:paraId="31AF5FF0" w14:textId="77777777" w:rsidR="0036435E" w:rsidRPr="00BE6BF9" w:rsidRDefault="0036435E" w:rsidP="0036435E">
            <w:pPr>
              <w:pStyle w:val="BoldSmallText"/>
            </w:pPr>
            <w:r w:rsidRPr="00BE6BF9">
              <w:t>Key considerations</w:t>
            </w:r>
          </w:p>
          <w:p w14:paraId="30004D6F" w14:textId="77777777" w:rsidR="0036435E" w:rsidRPr="00BE6BF9" w:rsidRDefault="0036435E" w:rsidP="0036435E">
            <w:pPr>
              <w:pStyle w:val="Bullet"/>
            </w:pPr>
            <w:r w:rsidRPr="00BE6BF9">
              <w:t xml:space="preserve">It is not mandatory for an organisation to have a rule dealing with unfinancial members. </w:t>
            </w:r>
            <w:r>
              <w:t>However, i</w:t>
            </w:r>
            <w:r w:rsidRPr="010B36AD">
              <w:t>t is important for you to have a rule in the same terms or to the effect of this model rule to deal with the matter</w:t>
            </w:r>
            <w:r>
              <w:t xml:space="preserve"> as it has practical consequences</w:t>
            </w:r>
            <w:r w:rsidRPr="010B36AD">
              <w:t>.</w:t>
            </w:r>
          </w:p>
          <w:p w14:paraId="16A76D99" w14:textId="59E24408" w:rsidR="0036435E" w:rsidRPr="00BE6BF9" w:rsidRDefault="0036435E" w:rsidP="0036435E">
            <w:pPr>
              <w:pStyle w:val="Bullet"/>
            </w:pPr>
            <w:r w:rsidRPr="010B36AD">
              <w:lastRenderedPageBreak/>
              <w:t xml:space="preserve">As the RO Act restricts important rights to financial members only, your rules must </w:t>
            </w:r>
            <w:r w:rsidR="004D0C0A">
              <w:t xml:space="preserve">clearly identify when a member becomes unfinancial and </w:t>
            </w:r>
            <w:r w:rsidRPr="010B36AD">
              <w:t>distinguish between those members who meet their financial obligations and those that do not.</w:t>
            </w:r>
            <w:r>
              <w:rPr>
                <w:rStyle w:val="FootnoteReference"/>
              </w:rPr>
              <w:footnoteReference w:id="23"/>
            </w:r>
            <w:r w:rsidRPr="010B36AD">
              <w:t xml:space="preserve"> </w:t>
            </w:r>
          </w:p>
          <w:p w14:paraId="30244AFE" w14:textId="76D6FC6B" w:rsidR="0036435E" w:rsidRPr="00BE6BF9" w:rsidRDefault="0036435E" w:rsidP="0036435E">
            <w:pPr>
              <w:pStyle w:val="Normal-SmallText"/>
              <w:rPr>
                <w:lang w:val="en-GB"/>
              </w:rPr>
            </w:pPr>
            <w:r w:rsidRPr="3DCBF6C4">
              <w:rPr>
                <w:lang w:val="en-GB"/>
              </w:rPr>
              <w:t xml:space="preserve">The model rule adopts the most common features found in organisation rules dealing with this subject. You may however modify the model rule to accord with your requirements and policies. Remember that the RO Act gives some rights to unfinancial members, as they are still </w:t>
            </w:r>
            <w:r w:rsidR="004E55F9">
              <w:rPr>
                <w:lang w:val="en-GB"/>
              </w:rPr>
              <w:t>‘</w:t>
            </w:r>
            <w:r w:rsidRPr="3DCBF6C4">
              <w:rPr>
                <w:lang w:val="en-GB"/>
              </w:rPr>
              <w:t>members</w:t>
            </w:r>
            <w:r w:rsidR="004E55F9">
              <w:rPr>
                <w:lang w:val="en-GB"/>
              </w:rPr>
              <w:t>’</w:t>
            </w:r>
            <w:r w:rsidRPr="3DCBF6C4">
              <w:rPr>
                <w:lang w:val="en-GB"/>
              </w:rPr>
              <w:t>.</w:t>
            </w:r>
            <w:r w:rsidR="0034050D">
              <w:rPr>
                <w:rStyle w:val="FootnoteReference"/>
                <w:lang w:val="en-GB"/>
              </w:rPr>
              <w:footnoteReference w:id="24"/>
            </w:r>
            <w:r w:rsidRPr="3DCBF6C4">
              <w:rPr>
                <w:lang w:val="en-GB"/>
              </w:rPr>
              <w:t xml:space="preserve"> Your rule should be drafted so as to only remove the rights that can be removed from unfinancial members (as specified in model rule 6.3).</w:t>
            </w:r>
          </w:p>
          <w:p w14:paraId="7B5DC5E4" w14:textId="77777777" w:rsidR="0036435E" w:rsidRPr="00BE6BF9" w:rsidRDefault="0036435E" w:rsidP="0036435E">
            <w:pPr>
              <w:pStyle w:val="BoldSmallText"/>
            </w:pPr>
            <w:r w:rsidRPr="00BE6BF9">
              <w:t>Expelling unfinancial members</w:t>
            </w:r>
          </w:p>
          <w:p w14:paraId="72B146D1" w14:textId="0D9B9427" w:rsidR="0036435E" w:rsidRPr="00ED07DA" w:rsidRDefault="0036435E" w:rsidP="00D0044D">
            <w:pPr>
              <w:pStyle w:val="Normal-SmallText"/>
            </w:pPr>
            <w:r w:rsidRPr="010B36AD">
              <w:t>If you wish to have the ability to expel an unfinancial member, it is recommended that that aspect be dealt with in a separate rule relating to discipline of members (see Rule</w:t>
            </w:r>
            <w:r w:rsidR="00161844">
              <w:t>s</w:t>
            </w:r>
            <w:r w:rsidRPr="010B36AD">
              <w:t xml:space="preserve"> C7 </w:t>
            </w:r>
            <w:r>
              <w:t>and C11</w:t>
            </w:r>
            <w:r w:rsidRPr="010B36AD">
              <w:t xml:space="preserve"> following).</w:t>
            </w:r>
          </w:p>
        </w:tc>
      </w:tr>
    </w:tbl>
    <w:p w14:paraId="32A23929" w14:textId="77777777" w:rsidR="0036435E" w:rsidRDefault="0036435E" w:rsidP="0036435E">
      <w:pPr>
        <w:rPr>
          <w:rFonts w:ascii="Arial" w:hAnsi="Arial" w:cs="Arial"/>
          <w:b/>
          <w:bCs/>
        </w:rPr>
      </w:pPr>
    </w:p>
    <w:p w14:paraId="489E7093" w14:textId="77777777" w:rsidR="0036435E" w:rsidRDefault="0036435E" w:rsidP="00796133">
      <w:pPr>
        <w:jc w:val="center"/>
        <w:rPr>
          <w:rFonts w:ascii="Arial" w:hAnsi="Arial" w:cs="Arial"/>
          <w:b/>
          <w:bCs/>
        </w:rPr>
      </w:pPr>
    </w:p>
    <w:p w14:paraId="172F4D11" w14:textId="77777777" w:rsidR="00796133" w:rsidRPr="00BE6BF9" w:rsidRDefault="00796133" w:rsidP="00796133">
      <w:pPr>
        <w:rPr>
          <w:rFonts w:ascii="Arial" w:hAnsi="Arial" w:cs="Arial"/>
          <w:b/>
          <w:bCs/>
          <w:sz w:val="28"/>
          <w:szCs w:val="28"/>
        </w:rPr>
      </w:pPr>
    </w:p>
    <w:p w14:paraId="2F584FF5" w14:textId="77777777" w:rsidR="00D0044D" w:rsidRDefault="00D0044D" w:rsidP="00796133">
      <w:pPr>
        <w:rPr>
          <w:rFonts w:ascii="Arial" w:hAnsi="Arial" w:cs="Arial"/>
          <w:b/>
          <w:bCs/>
          <w:sz w:val="28"/>
          <w:szCs w:val="28"/>
        </w:rPr>
        <w:sectPr w:rsidR="00D0044D" w:rsidSect="007B787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AC3A9A" w14:textId="77777777" w:rsidR="00796133" w:rsidRPr="00BE6BF9" w:rsidRDefault="00796133" w:rsidP="002E13FE">
      <w:pPr>
        <w:pStyle w:val="Heading2"/>
        <w:rPr>
          <w:rFonts w:ascii="Arial" w:hAnsi="Arial" w:cs="Arial"/>
          <w:sz w:val="28"/>
          <w:szCs w:val="28"/>
        </w:rPr>
      </w:pPr>
      <w:bookmarkStart w:id="17" w:name="_Toc194058148"/>
      <w:r w:rsidRPr="00BE6BF9">
        <w:lastRenderedPageBreak/>
        <w:t>C7 DISCIPLINE AND EXPULSION OF MEMBER</w:t>
      </w:r>
      <w:bookmarkEnd w:id="17"/>
    </w:p>
    <w:p w14:paraId="4650ECFA" w14:textId="6FFC9E76" w:rsidR="00796133" w:rsidRPr="008A69A0" w:rsidRDefault="00796133" w:rsidP="008A69A0">
      <w:pPr>
        <w:pStyle w:val="C7Numbering"/>
      </w:pPr>
      <w:r w:rsidRPr="008A69A0">
        <w:t xml:space="preserve">A financial member of the Organisation may lodge a written complaint to the </w:t>
      </w:r>
      <w:r w:rsidR="00C94DE9" w:rsidRPr="00C94DE9">
        <w:t xml:space="preserve">Branch </w:t>
      </w:r>
      <w:r w:rsidRPr="008A69A0">
        <w:t>Secretary alleging one or more of the following acts or omissions by another member (</w:t>
      </w:r>
      <w:r w:rsidR="004E55F9">
        <w:t>‘</w:t>
      </w:r>
      <w:r w:rsidRPr="0042488D">
        <w:rPr>
          <w:b/>
          <w:bCs/>
        </w:rPr>
        <w:t>complaint</w:t>
      </w:r>
      <w:r w:rsidR="004E55F9">
        <w:t>’</w:t>
      </w:r>
      <w:r w:rsidRPr="008A69A0">
        <w:t>):</w:t>
      </w:r>
    </w:p>
    <w:p w14:paraId="29A01427" w14:textId="0B8FE4DC" w:rsidR="00796133" w:rsidRPr="00BE6BF9" w:rsidRDefault="00796133" w:rsidP="002F0FC8">
      <w:pPr>
        <w:pStyle w:val="C71Numbering"/>
      </w:pPr>
      <w:r w:rsidRPr="3DCBF6C4">
        <w:t>knowingly failing or refusing to comply with any of the Rules of the Organisation, including refusing to pay an amount due to the Organisation</w:t>
      </w:r>
      <w:r w:rsidR="00E23D46" w:rsidRPr="00E23D46">
        <w:t xml:space="preserve"> or the Branch</w:t>
      </w:r>
      <w:r w:rsidRPr="3DCBF6C4">
        <w:t xml:space="preserve"> in respect of that member’s membership;</w:t>
      </w:r>
    </w:p>
    <w:p w14:paraId="7D31F421" w14:textId="71E938D2" w:rsidR="00796133" w:rsidRPr="00BE6BF9" w:rsidRDefault="0058265D" w:rsidP="002F0FC8">
      <w:pPr>
        <w:pStyle w:val="C71Numbering"/>
      </w:pPr>
      <w:r w:rsidRPr="0058265D">
        <w:t>refusing to abide by a lawful resolution of the National or their Branch Executive</w:t>
      </w:r>
      <w:r w:rsidR="00796133" w:rsidRPr="00BE6BF9">
        <w:t>;</w:t>
      </w:r>
    </w:p>
    <w:p w14:paraId="006F9FA3" w14:textId="0FE05428" w:rsidR="00796133" w:rsidRPr="00BE6BF9" w:rsidRDefault="008506A2" w:rsidP="002F0FC8">
      <w:pPr>
        <w:pStyle w:val="C71Numbering"/>
      </w:pPr>
      <w:r w:rsidRPr="008506A2">
        <w:t>intentionally or recklessly obstructing the National or their Branch Executive or any officer in the discharge of their responsibilities under the Rules</w:t>
      </w:r>
      <w:r w:rsidR="00796133" w:rsidRPr="00BE6BF9">
        <w:t xml:space="preserve">; </w:t>
      </w:r>
    </w:p>
    <w:p w14:paraId="554BD740" w14:textId="1DEBEE06" w:rsidR="00796133" w:rsidRPr="00BE6BF9" w:rsidRDefault="004E3B86" w:rsidP="002F0FC8">
      <w:pPr>
        <w:pStyle w:val="C71Numbering"/>
      </w:pPr>
      <w:r w:rsidRPr="004E3B86">
        <w:t>knowingly giving false or misleading information to the National or their Branch Executive or any officer relating to the affairs of the Organisation or any of its members</w:t>
      </w:r>
      <w:r w:rsidR="00796133" w:rsidRPr="00BE6BF9">
        <w:t>;</w:t>
      </w:r>
    </w:p>
    <w:p w14:paraId="598DA471" w14:textId="4485C908" w:rsidR="00796133" w:rsidRPr="00BE6BF9" w:rsidRDefault="00D0575A" w:rsidP="002F0FC8">
      <w:pPr>
        <w:pStyle w:val="C71Numbering"/>
      </w:pPr>
      <w:r w:rsidRPr="00D0575A">
        <w:t>unreasonably refusing to give information to the National or their Branch Executive or an officer, and which information the National or Branch Executive or officer has requested, is entitled to and can reasonably expect to receive from the member</w:t>
      </w:r>
      <w:r w:rsidR="00796133" w:rsidRPr="3DCBF6C4">
        <w:t>;</w:t>
      </w:r>
    </w:p>
    <w:p w14:paraId="29EA6176" w14:textId="1FE4188C" w:rsidR="00796133" w:rsidRPr="00BE6BF9" w:rsidRDefault="00796133" w:rsidP="002F0FC8">
      <w:pPr>
        <w:pStyle w:val="C71Numbering"/>
      </w:pPr>
      <w:r w:rsidRPr="00BE6BF9">
        <w:t>intentionally holding themselves out as an officer of the Organisation when they had no reasonable grounds for doing so;</w:t>
      </w:r>
    </w:p>
    <w:p w14:paraId="1FA9C09D" w14:textId="0C8E6A03" w:rsidR="00796133" w:rsidRPr="00BE6BF9" w:rsidRDefault="00796133" w:rsidP="002F0FC8">
      <w:pPr>
        <w:pStyle w:val="C71Numbering"/>
      </w:pPr>
      <w:r w:rsidRPr="00BE6BF9">
        <w:t>intentionally or recklessly making a false complaint, or making a vexatious complaint</w:t>
      </w:r>
      <w:r>
        <w:t>,</w:t>
      </w:r>
      <w:r w:rsidRPr="00BE6BF9">
        <w:t xml:space="preserve"> against another member (including an officer) of the Organisation.</w:t>
      </w:r>
    </w:p>
    <w:p w14:paraId="4E4F0B38" w14:textId="76AF0776" w:rsidR="00796133" w:rsidRPr="00BE6BF9" w:rsidRDefault="00796133" w:rsidP="005A3435">
      <w:pPr>
        <w:pStyle w:val="C7Numbering"/>
      </w:pPr>
      <w:r w:rsidRPr="00BE6BF9">
        <w:t xml:space="preserve">Upon receipt of a complaint from a member under Rule C7.1 the </w:t>
      </w:r>
      <w:r w:rsidR="00E944FE" w:rsidRPr="00E944FE">
        <w:t>Branch</w:t>
      </w:r>
      <w:r w:rsidR="00E944FE">
        <w:t xml:space="preserve"> </w:t>
      </w:r>
      <w:r w:rsidRPr="00BE6BF9">
        <w:t>Secretary shall give written notification of the complaint to:</w:t>
      </w:r>
    </w:p>
    <w:p w14:paraId="496E486C" w14:textId="269018A8" w:rsidR="00796133" w:rsidRPr="00BE6BF9" w:rsidRDefault="00796133" w:rsidP="002F0FC8">
      <w:pPr>
        <w:pStyle w:val="C72Numbering"/>
      </w:pPr>
      <w:r w:rsidRPr="00BE6BF9">
        <w:t xml:space="preserve">the </w:t>
      </w:r>
      <w:r w:rsidR="00E944FE" w:rsidRPr="00E944FE">
        <w:t>Branch</w:t>
      </w:r>
      <w:r w:rsidR="00E944FE">
        <w:t xml:space="preserve"> </w:t>
      </w:r>
      <w:r w:rsidRPr="00BE6BF9">
        <w:t xml:space="preserve">Executive; and </w:t>
      </w:r>
    </w:p>
    <w:p w14:paraId="26DD3259" w14:textId="45BF184C" w:rsidR="00796133" w:rsidRPr="00BE6BF9" w:rsidRDefault="00796133" w:rsidP="002F0FC8">
      <w:pPr>
        <w:pStyle w:val="C72Numbering"/>
      </w:pPr>
      <w:r w:rsidRPr="00BE6BF9">
        <w:t>the member against whom the complaint has been made (</w:t>
      </w:r>
      <w:r w:rsidR="004E55F9">
        <w:t>‘</w:t>
      </w:r>
      <w:r w:rsidRPr="00BE6BF9">
        <w:t>the subject member</w:t>
      </w:r>
      <w:r w:rsidR="004E55F9">
        <w:t>’</w:t>
      </w:r>
      <w:r w:rsidRPr="00BE6BF9">
        <w:t>)</w:t>
      </w:r>
    </w:p>
    <w:p w14:paraId="0EE15561" w14:textId="5C7646A4" w:rsidR="00796133" w:rsidRPr="00BE6BF9" w:rsidRDefault="00796133" w:rsidP="005A3435">
      <w:pPr>
        <w:ind w:left="709"/>
      </w:pPr>
      <w:r w:rsidRPr="00BE6BF9">
        <w:t>as soon as possible after receiving the complaint, and not later than fourteen (14) days after</w:t>
      </w:r>
      <w:r w:rsidR="005A3435">
        <w:t xml:space="preserve"> </w:t>
      </w:r>
      <w:r w:rsidRPr="00BE6BF9">
        <w:t>such receipt.</w:t>
      </w:r>
    </w:p>
    <w:p w14:paraId="759523EE" w14:textId="058056C1" w:rsidR="00796133" w:rsidRPr="00BE6BF9" w:rsidRDefault="00796133" w:rsidP="005A3435">
      <w:pPr>
        <w:pStyle w:val="C7Numbering"/>
      </w:pPr>
      <w:r w:rsidRPr="00BE6BF9">
        <w:t xml:space="preserve">The complaint against the subject member shall be heard and determined by the </w:t>
      </w:r>
      <w:r w:rsidR="006F3F63" w:rsidRPr="006F3F63">
        <w:t>Branch</w:t>
      </w:r>
      <w:r w:rsidR="006F3F63">
        <w:t xml:space="preserve"> </w:t>
      </w:r>
      <w:r w:rsidRPr="00BE6BF9">
        <w:t>Executive in accordance with this Rule.</w:t>
      </w:r>
    </w:p>
    <w:p w14:paraId="75905C6A" w14:textId="6E592266" w:rsidR="00796133" w:rsidRDefault="00796133" w:rsidP="005A3435">
      <w:pPr>
        <w:pStyle w:val="C7Numbering"/>
      </w:pPr>
      <w:r w:rsidRPr="00BE6BF9">
        <w:t>The</w:t>
      </w:r>
      <w:r w:rsidR="00775D85" w:rsidRPr="00775D85">
        <w:t xml:space="preserve"> written notification of the complaint shall be delivered by prepaid registered post to the postal address held by the Branch for the subject member and, if the Branch holds an email address for the subject member, to that email address. The written notification shall also advise the subject member of the date on, and the time and place at which the complaint would be heard by the Branch Executive, which date shall be not less than twenty-eight (28) days after the date of receipt by the Branch of the complaint.</w:t>
      </w:r>
    </w:p>
    <w:p w14:paraId="3E36518F" w14:textId="225E9A92" w:rsidR="00796133" w:rsidRPr="00BE6BF9" w:rsidRDefault="00796133" w:rsidP="00905B9E">
      <w:pPr>
        <w:pStyle w:val="C7Numbering"/>
        <w:numPr>
          <w:ilvl w:val="0"/>
          <w:numId w:val="0"/>
        </w:numPr>
        <w:ind w:left="680"/>
      </w:pPr>
      <w:r>
        <w:lastRenderedPageBreak/>
        <w:t>The</w:t>
      </w:r>
      <w:r w:rsidR="00324F1A" w:rsidRPr="00324F1A">
        <w:t xml:space="preserve"> Branch Executive shall complete the hearing of the complaint within ninety (90) </w:t>
      </w:r>
      <w:r w:rsidR="009D18E0">
        <w:t>days</w:t>
      </w:r>
      <w:r w:rsidR="00324F1A" w:rsidRPr="00324F1A">
        <w:t xml:space="preserve"> of its receipt by the Branch and shall make its decision as soon as practicable after completing the hearing.</w:t>
      </w:r>
    </w:p>
    <w:p w14:paraId="44E3A8F3" w14:textId="714F1FDC" w:rsidR="00796133" w:rsidRPr="00BE6BF9" w:rsidRDefault="00796133" w:rsidP="005A3435">
      <w:pPr>
        <w:pStyle w:val="C7Numbering"/>
      </w:pPr>
      <w:r w:rsidRPr="00BE6BF9">
        <w:t xml:space="preserve">The </w:t>
      </w:r>
      <w:r w:rsidR="00324F1A" w:rsidRPr="00324F1A">
        <w:t>Branch</w:t>
      </w:r>
      <w:r w:rsidRPr="00BE6BF9">
        <w:t xml:space="preserve"> shall give the subject member a reasonable opportunity to answer the complaint, including at the </w:t>
      </w:r>
      <w:r>
        <w:t xml:space="preserve">subject </w:t>
      </w:r>
      <w:r w:rsidRPr="00BE6BF9">
        <w:t>member’s option:</w:t>
      </w:r>
    </w:p>
    <w:p w14:paraId="6CD54F7C" w14:textId="67CD3F54" w:rsidR="00796133" w:rsidRPr="00BE6BF9" w:rsidRDefault="00796133" w:rsidP="002F0FC8">
      <w:pPr>
        <w:pStyle w:val="C75Numbering"/>
      </w:pPr>
      <w:r w:rsidRPr="3DCBF6C4">
        <w:t>providing to the subject member any additional information about the complaint that is relevant and available, and which is requested by the subject member prior to the hearing of the complaint;</w:t>
      </w:r>
    </w:p>
    <w:p w14:paraId="4E5746C0" w14:textId="480363D7" w:rsidR="00796133" w:rsidRPr="00BE6BF9" w:rsidRDefault="00796133" w:rsidP="002F0FC8">
      <w:pPr>
        <w:pStyle w:val="C75Numbering"/>
      </w:pPr>
      <w:r w:rsidRPr="00BE6BF9">
        <w:t>making a written submission in response to the complaint;</w:t>
      </w:r>
    </w:p>
    <w:p w14:paraId="05421396" w14:textId="3F3D3B8C" w:rsidR="00796133" w:rsidRPr="00BE6BF9" w:rsidRDefault="00796133" w:rsidP="002F0FC8">
      <w:pPr>
        <w:pStyle w:val="C75Numbering"/>
      </w:pPr>
      <w:r w:rsidRPr="00BE6BF9">
        <w:t xml:space="preserve">appearing in person before the </w:t>
      </w:r>
      <w:r w:rsidR="00341BBF" w:rsidRPr="00324F1A">
        <w:t>Branch</w:t>
      </w:r>
      <w:r w:rsidR="00341BBF" w:rsidRPr="00BE6BF9">
        <w:t xml:space="preserve"> </w:t>
      </w:r>
      <w:r w:rsidRPr="00BE6BF9">
        <w:t>Executive at the scheduled hearing, including by electronic means;</w:t>
      </w:r>
    </w:p>
    <w:p w14:paraId="52F6212E" w14:textId="1F76B1F4" w:rsidR="00796133" w:rsidRPr="00BE6BF9" w:rsidRDefault="00796133" w:rsidP="002F0FC8">
      <w:pPr>
        <w:pStyle w:val="C75Numbering"/>
      </w:pPr>
      <w:r w:rsidRPr="00BE6BF9">
        <w:t>calling witnesses;</w:t>
      </w:r>
    </w:p>
    <w:p w14:paraId="4763CAAF" w14:textId="2795AACF" w:rsidR="00796133" w:rsidRDefault="00796133" w:rsidP="002F0FC8">
      <w:pPr>
        <w:pStyle w:val="C75Numbering"/>
      </w:pPr>
      <w:r w:rsidRPr="00BE6BF9">
        <w:t>all or any of the above options.</w:t>
      </w:r>
    </w:p>
    <w:p w14:paraId="5A6387C5" w14:textId="5CD99835" w:rsidR="00796133" w:rsidRDefault="00796133" w:rsidP="00905B9E">
      <w:pPr>
        <w:pStyle w:val="C7Numbering"/>
      </w:pPr>
      <w:r>
        <w:t xml:space="preserve">The </w:t>
      </w:r>
      <w:r w:rsidR="00341BBF" w:rsidRPr="00324F1A">
        <w:t>Branch</w:t>
      </w:r>
      <w:r w:rsidR="00341BBF">
        <w:t xml:space="preserve"> </w:t>
      </w:r>
      <w:r>
        <w:t>Executive shall conduct the hearing of the complaint in such manner as will ensure a fair, orderly and expeditious examination of all relevant facts and circumstances and in doing so may:</w:t>
      </w:r>
    </w:p>
    <w:p w14:paraId="375C757F" w14:textId="5D4AB857" w:rsidR="00796133" w:rsidRDefault="00A94093" w:rsidP="00E873EC">
      <w:pPr>
        <w:pStyle w:val="C76Numbering"/>
      </w:pPr>
      <w:r>
        <w:t>s</w:t>
      </w:r>
      <w:r w:rsidR="00796133">
        <w:t>ummon officers, members and employees to give evidence or produce documents as it may think fit;</w:t>
      </w:r>
    </w:p>
    <w:p w14:paraId="7114564F" w14:textId="0062EBEE" w:rsidR="00796133" w:rsidRDefault="00A94093" w:rsidP="00E873EC">
      <w:pPr>
        <w:pStyle w:val="C76Numbering"/>
      </w:pPr>
      <w:r>
        <w:t>d</w:t>
      </w:r>
      <w:r w:rsidR="00796133" w:rsidRPr="3DCBF6C4">
        <w:t>irect or allow an officer, member or employee to make a written statement;</w:t>
      </w:r>
    </w:p>
    <w:p w14:paraId="34401859" w14:textId="538C16EE" w:rsidR="00796133" w:rsidRDefault="00A94093" w:rsidP="00E60424">
      <w:pPr>
        <w:pStyle w:val="C76Numbering"/>
      </w:pPr>
      <w:r>
        <w:t>s</w:t>
      </w:r>
      <w:r w:rsidR="00796133">
        <w:t>et reasonable time frames or limits for the provision of evidence, documents or submissions to the hearing; and</w:t>
      </w:r>
    </w:p>
    <w:p w14:paraId="19F2EDB8" w14:textId="1F045037" w:rsidR="00796133" w:rsidRPr="00BE6BF9" w:rsidRDefault="00A94093" w:rsidP="00E873EC">
      <w:pPr>
        <w:pStyle w:val="C76Numbering"/>
      </w:pPr>
      <w:r>
        <w:t>g</w:t>
      </w:r>
      <w:r w:rsidR="00796133">
        <w:t>ive such other lawful directions and recommendations as it thinks fit to assist in the proper conduct of the hearing.</w:t>
      </w:r>
    </w:p>
    <w:p w14:paraId="17966817" w14:textId="5EA7FDA2" w:rsidR="00796133" w:rsidRPr="00BE6BF9" w:rsidRDefault="00796133" w:rsidP="00905B9E">
      <w:pPr>
        <w:pStyle w:val="C7Numbering"/>
      </w:pPr>
      <w:r w:rsidRPr="00BE6BF9">
        <w:t xml:space="preserve">If the </w:t>
      </w:r>
      <w:r w:rsidR="001A5CD3" w:rsidRPr="00324F1A">
        <w:t>Branch</w:t>
      </w:r>
      <w:r w:rsidR="001A5CD3" w:rsidRPr="00BE6BF9">
        <w:t xml:space="preserve"> </w:t>
      </w:r>
      <w:r w:rsidRPr="00BE6BF9">
        <w:t>Executive, having given the subject member a reasonable opportunity to be heard, finds that the complaint is established, it may do one or more of the following:</w:t>
      </w:r>
    </w:p>
    <w:p w14:paraId="0023EF56" w14:textId="44900884" w:rsidR="00796133" w:rsidRPr="00BE6BF9" w:rsidRDefault="00796133" w:rsidP="00E873EC">
      <w:pPr>
        <w:pStyle w:val="C77Numbering"/>
      </w:pPr>
      <w:r w:rsidRPr="00BE6BF9">
        <w:t>impose no penalty;</w:t>
      </w:r>
    </w:p>
    <w:p w14:paraId="7DA15376" w14:textId="4BDA6CDA" w:rsidR="00796133" w:rsidRPr="00BE6BF9" w:rsidRDefault="00796133" w:rsidP="00E873EC">
      <w:pPr>
        <w:pStyle w:val="C77Numbering"/>
      </w:pPr>
      <w:r w:rsidRPr="00BE6BF9">
        <w:t xml:space="preserve">fine the subject member a sum not exceeding </w:t>
      </w:r>
      <w:sdt>
        <w:sdtPr>
          <w:id w:val="-316650519"/>
          <w:placeholder>
            <w:docPart w:val="D359BB76E98E4428B24C3CADFD1696D6"/>
          </w:placeholder>
          <w:showingPlcHdr/>
        </w:sdtPr>
        <w:sdtContent>
          <w:r w:rsidR="00A448D3" w:rsidRPr="00867EEF">
            <w:rPr>
              <w:rStyle w:val="PlaceholderText"/>
              <w:b/>
              <w:bCs/>
              <w:color w:val="8E3F0B"/>
            </w:rPr>
            <w:t>[I</w:t>
          </w:r>
          <w:r w:rsidR="00B049DA" w:rsidRPr="00867EEF">
            <w:rPr>
              <w:rStyle w:val="PlaceholderText"/>
              <w:b/>
              <w:bCs/>
              <w:color w:val="8E3F0B"/>
            </w:rPr>
            <w:t>NSERT: $XX</w:t>
          </w:r>
          <w:r w:rsidR="00A448D3" w:rsidRPr="00867EEF">
            <w:rPr>
              <w:rStyle w:val="PlaceholderText"/>
              <w:b/>
              <w:bCs/>
              <w:color w:val="8E3F0B"/>
            </w:rPr>
            <w:t>]</w:t>
          </w:r>
        </w:sdtContent>
      </w:sdt>
      <w:r w:rsidRPr="00BE6BF9">
        <w:t>;</w:t>
      </w:r>
    </w:p>
    <w:p w14:paraId="310BCFEE" w14:textId="326A5DE3" w:rsidR="00796133" w:rsidRPr="00BE6BF9" w:rsidRDefault="00796133" w:rsidP="00E873EC">
      <w:pPr>
        <w:pStyle w:val="C77Numbering"/>
      </w:pPr>
      <w:r w:rsidRPr="00BE6BF9">
        <w:t xml:space="preserve">suspend all or some of the subject member’s rights arising from membership for a specified period not exceeding six (6) months or until the happening of a particular event, whichever is the earlier occurring; </w:t>
      </w:r>
    </w:p>
    <w:p w14:paraId="7286D9B0" w14:textId="77777777" w:rsidR="00F27F97" w:rsidRDefault="00796133" w:rsidP="00F27F97">
      <w:pPr>
        <w:pStyle w:val="C77Numbering"/>
      </w:pPr>
      <w:r w:rsidRPr="00BE6BF9">
        <w:t>remove the subject member from any position within the Organisation, other than an office to which that member has been elected;</w:t>
      </w:r>
    </w:p>
    <w:p w14:paraId="5635C703" w14:textId="5B9E7801" w:rsidR="00796133" w:rsidRPr="00BE6BF9" w:rsidRDefault="00796133" w:rsidP="009E3921">
      <w:pPr>
        <w:pStyle w:val="C77Numbering"/>
      </w:pPr>
      <w:r w:rsidRPr="00BE6BF9">
        <w:t xml:space="preserve">expel the </w:t>
      </w:r>
      <w:r>
        <w:t xml:space="preserve">subject </w:t>
      </w:r>
      <w:r w:rsidRPr="00BE6BF9">
        <w:t>member from the Organisation.</w:t>
      </w:r>
      <w:r w:rsidR="00FB61FC">
        <w:br/>
      </w:r>
    </w:p>
    <w:p w14:paraId="68209E39" w14:textId="20027EB6" w:rsidR="00796133" w:rsidRDefault="00796133" w:rsidP="00905B9E">
      <w:pPr>
        <w:pStyle w:val="C7Numbering"/>
      </w:pPr>
      <w:r>
        <w:lastRenderedPageBreak/>
        <w:t>Appeal:</w:t>
      </w:r>
    </w:p>
    <w:p w14:paraId="4662CC45" w14:textId="2287E376" w:rsidR="00796133" w:rsidRDefault="00796133" w:rsidP="005B35DC">
      <w:pPr>
        <w:pStyle w:val="C78Numbering"/>
      </w:pPr>
      <w:r w:rsidRPr="3DCBF6C4">
        <w:t xml:space="preserve">The subject member may, within fourteen (14) days of being notified of the decision of the </w:t>
      </w:r>
      <w:r w:rsidR="00F329FA" w:rsidRPr="00324F1A">
        <w:t>Branch</w:t>
      </w:r>
      <w:r w:rsidR="00F329FA" w:rsidRPr="3DCBF6C4">
        <w:t xml:space="preserve"> </w:t>
      </w:r>
      <w:r w:rsidRPr="3DCBF6C4">
        <w:t>Executive under sub Rule C7.</w:t>
      </w:r>
      <w:r w:rsidR="005729D3">
        <w:t>7</w:t>
      </w:r>
      <w:r w:rsidRPr="3DCBF6C4">
        <w:t xml:space="preserve">, lodge an appeal to the </w:t>
      </w:r>
      <w:r w:rsidR="00F329FA" w:rsidRPr="00324F1A">
        <w:t>Branch</w:t>
      </w:r>
      <w:r w:rsidR="00F329FA">
        <w:t xml:space="preserve"> </w:t>
      </w:r>
      <w:r w:rsidRPr="3DCBF6C4">
        <w:t xml:space="preserve">Conference against any adverse finding made or penalty imposed on the member by the </w:t>
      </w:r>
      <w:r w:rsidR="00F329FA" w:rsidRPr="00324F1A">
        <w:t>Branch</w:t>
      </w:r>
      <w:r w:rsidR="00F329FA" w:rsidRPr="3DCBF6C4">
        <w:t xml:space="preserve"> </w:t>
      </w:r>
      <w:r w:rsidRPr="3DCBF6C4">
        <w:t xml:space="preserve">Executive. </w:t>
      </w:r>
    </w:p>
    <w:p w14:paraId="57434B8E" w14:textId="7BD4AB0F" w:rsidR="00796133" w:rsidRDefault="00796133" w:rsidP="005B35DC">
      <w:pPr>
        <w:pStyle w:val="C78Numbering"/>
      </w:pPr>
      <w:r w:rsidRPr="00BE6BF9">
        <w:t xml:space="preserve">Such appeal shall be heard and determined by the </w:t>
      </w:r>
      <w:r w:rsidR="00B767C4">
        <w:t>Branch</w:t>
      </w:r>
      <w:r w:rsidRPr="00BE6BF9">
        <w:t xml:space="preserve"> Conference within </w:t>
      </w:r>
      <w:r>
        <w:t>ninety</w:t>
      </w:r>
      <w:r w:rsidRPr="00BE6BF9">
        <w:t xml:space="preserve"> (</w:t>
      </w:r>
      <w:r>
        <w:t>90</w:t>
      </w:r>
      <w:r w:rsidRPr="00BE6BF9">
        <w:t xml:space="preserve">) days of the appeal being lodged, and subject to the RO Act, shall be final. </w:t>
      </w:r>
    </w:p>
    <w:p w14:paraId="4BB67448" w14:textId="35BFE78F" w:rsidR="00796133" w:rsidRPr="00BE6BF9" w:rsidRDefault="00796133" w:rsidP="005B35DC">
      <w:pPr>
        <w:pStyle w:val="C78Numbering"/>
      </w:pPr>
      <w:r w:rsidRPr="00BE6BF9">
        <w:t xml:space="preserve">The </w:t>
      </w:r>
      <w:r w:rsidR="00F329FA" w:rsidRPr="00324F1A">
        <w:t>Branch</w:t>
      </w:r>
      <w:r w:rsidRPr="00BE6BF9">
        <w:t xml:space="preserve"> Conference shall give the subject member a reasonable opportunity to be heard before making its decision on the appeal, and may dismiss the appeal, uphold the appeal or impose a different penalty </w:t>
      </w:r>
      <w:r w:rsidR="00307856">
        <w:t xml:space="preserve">under C7.7 </w:t>
      </w:r>
      <w:r w:rsidRPr="00BE6BF9">
        <w:t xml:space="preserve">to any imposed by the </w:t>
      </w:r>
      <w:r w:rsidR="00F329FA" w:rsidRPr="00324F1A">
        <w:t>Branch</w:t>
      </w:r>
      <w:r w:rsidR="00F329FA" w:rsidRPr="00BE6BF9">
        <w:t xml:space="preserve"> </w:t>
      </w:r>
      <w:r w:rsidRPr="00BE6BF9">
        <w:t>Executive.</w:t>
      </w:r>
    </w:p>
    <w:p w14:paraId="3197C500" w14:textId="768EF0B5" w:rsidR="00796133" w:rsidRDefault="00796133" w:rsidP="00905B9E">
      <w:pPr>
        <w:pStyle w:val="C7Numbering"/>
      </w:pPr>
      <w:r>
        <w:t>False or vexatious complaints:</w:t>
      </w:r>
    </w:p>
    <w:p w14:paraId="266D587C" w14:textId="3E632E2D" w:rsidR="00796133" w:rsidRDefault="00796133" w:rsidP="004E403B">
      <w:pPr>
        <w:pStyle w:val="C79Numbering"/>
      </w:pPr>
      <w:r w:rsidRPr="00BE6BF9">
        <w:t xml:space="preserve">If at any time the </w:t>
      </w:r>
      <w:r w:rsidR="00F329FA" w:rsidRPr="00324F1A">
        <w:t>Branch</w:t>
      </w:r>
      <w:r w:rsidR="00F329FA" w:rsidRPr="00BE6BF9">
        <w:t xml:space="preserve"> </w:t>
      </w:r>
      <w:r w:rsidRPr="00BE6BF9">
        <w:t xml:space="preserve">Executive </w:t>
      </w:r>
      <w:r>
        <w:t>suspects or believes, either on the application of the subject member or at its own initiative,</w:t>
      </w:r>
      <w:r w:rsidRPr="00BE6BF9">
        <w:t xml:space="preserve"> that the complaint against the subject member is trivial, or </w:t>
      </w:r>
      <w:r>
        <w:t>without</w:t>
      </w:r>
      <w:r w:rsidRPr="00BE6BF9">
        <w:t xml:space="preserve"> substance, </w:t>
      </w:r>
      <w:r>
        <w:t>it shall:</w:t>
      </w:r>
    </w:p>
    <w:p w14:paraId="4BE84B76" w14:textId="35361590" w:rsidR="00796133" w:rsidRPr="001F4E8D" w:rsidRDefault="00796133" w:rsidP="001F4E8D">
      <w:pPr>
        <w:pStyle w:val="LetteredBullet2"/>
      </w:pPr>
      <w:r w:rsidRPr="001F4E8D">
        <w:t>advise the member who made the complaint of its suspicion or belief; and</w:t>
      </w:r>
    </w:p>
    <w:p w14:paraId="29A3D379" w14:textId="544BB1BF" w:rsidR="00796133" w:rsidRPr="001F4E8D" w:rsidRDefault="00796133" w:rsidP="001F4E8D">
      <w:pPr>
        <w:pStyle w:val="LetteredBullet2"/>
      </w:pPr>
      <w:r w:rsidRPr="001F4E8D">
        <w:t xml:space="preserve">give the member a reasonable opportunity to provide additional information or particulars about the complaint before the </w:t>
      </w:r>
      <w:r w:rsidR="00354E00" w:rsidRPr="001F4E8D">
        <w:t xml:space="preserve">Branch </w:t>
      </w:r>
      <w:r w:rsidRPr="001F4E8D">
        <w:t xml:space="preserve">Executive considers dismissing the complaint. </w:t>
      </w:r>
    </w:p>
    <w:p w14:paraId="0CF48820" w14:textId="41D86980" w:rsidR="00796133" w:rsidRDefault="00796133" w:rsidP="004E403B">
      <w:pPr>
        <w:pStyle w:val="C79Numbering"/>
      </w:pPr>
      <w:r>
        <w:t xml:space="preserve">If after giving the member that opportunity the </w:t>
      </w:r>
      <w:r w:rsidR="00354E00" w:rsidRPr="00324F1A">
        <w:t>Branch</w:t>
      </w:r>
      <w:r w:rsidR="00354E00">
        <w:t xml:space="preserve"> </w:t>
      </w:r>
      <w:r>
        <w:t xml:space="preserve">Executive concludes that the complaint is trivial or without substance </w:t>
      </w:r>
      <w:r w:rsidRPr="00BE6BF9">
        <w:t>it may</w:t>
      </w:r>
      <w:r>
        <w:t>:</w:t>
      </w:r>
      <w:r w:rsidRPr="00BE6BF9">
        <w:t xml:space="preserve"> </w:t>
      </w:r>
    </w:p>
    <w:p w14:paraId="1C16EBD3" w14:textId="7A62D8C5" w:rsidR="00796133" w:rsidRPr="001F4E8D" w:rsidRDefault="00796133" w:rsidP="00E77D92">
      <w:pPr>
        <w:pStyle w:val="LetteredBullet2"/>
        <w:numPr>
          <w:ilvl w:val="0"/>
          <w:numId w:val="255"/>
        </w:numPr>
        <w:ind w:left="2061"/>
      </w:pPr>
      <w:r w:rsidRPr="001F4E8D">
        <w:t xml:space="preserve">dismiss the complaint, and </w:t>
      </w:r>
    </w:p>
    <w:p w14:paraId="3661B9F8" w14:textId="0639B5D5" w:rsidR="00796133" w:rsidRPr="001F4E8D" w:rsidRDefault="00796133" w:rsidP="001F4E8D">
      <w:pPr>
        <w:pStyle w:val="LetteredBullet2"/>
      </w:pPr>
      <w:r w:rsidRPr="001F4E8D">
        <w:t xml:space="preserve">direct the </w:t>
      </w:r>
      <w:r w:rsidR="00354E00" w:rsidRPr="001F4E8D">
        <w:t xml:space="preserve">Branch </w:t>
      </w:r>
      <w:r w:rsidRPr="001F4E8D">
        <w:t xml:space="preserve">Secretary to consider whether the member who made the complaint should be proceeded against under sub Rule C7.1.7 (false or vexatious complaint). </w:t>
      </w:r>
    </w:p>
    <w:p w14:paraId="4692BCD9" w14:textId="77777777" w:rsidR="00756EDF" w:rsidRDefault="00796133" w:rsidP="00756EDF">
      <w:pPr>
        <w:pStyle w:val="C7Numbering"/>
      </w:pPr>
      <w:r>
        <w:t>Time frames and limits specified in this Rule are not mandatory but substantial compliance with all such provisions are required, in the interests of the organisation, and affected members including the subject member.</w:t>
      </w:r>
    </w:p>
    <w:p w14:paraId="542DC4FC" w14:textId="6F0EC42A" w:rsidR="00756EDF" w:rsidRDefault="00756EDF" w:rsidP="00756EDF">
      <w:pPr>
        <w:pStyle w:val="C7Numbering"/>
        <w:sectPr w:rsidR="00756EDF" w:rsidSect="007B787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r w:rsidRPr="00756EDF">
        <w:t>If</w:t>
      </w:r>
      <w:r w:rsidR="001C2D18" w:rsidRPr="001C2D18">
        <w:t xml:space="preserve"> the Branch Secretary is the member who is the subject of the complaint, the complaint shall be lodged with either the Branch President or another officer of the Branch Executive specified by the Branch Executive. Any reference in this Rule to ‘the Branch Secretary’ shall be taken to be a reference to that other officer if the Branch Secretary is the subject of the complaint.</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36"/>
        <w:gridCol w:w="4540"/>
      </w:tblGrid>
      <w:tr w:rsidR="00A159A1" w14:paraId="69B7E2A2" w14:textId="77777777" w:rsidTr="00850889">
        <w:trPr>
          <w:trHeight w:val="549"/>
          <w:tblHeader/>
        </w:trPr>
        <w:tc>
          <w:tcPr>
            <w:tcW w:w="1984" w:type="dxa"/>
            <w:tcBorders>
              <w:top w:val="single" w:sz="12" w:space="0" w:color="auto"/>
            </w:tcBorders>
            <w:shd w:val="clear" w:color="auto" w:fill="000000" w:themeFill="text1"/>
            <w:vAlign w:val="center"/>
          </w:tcPr>
          <w:p w14:paraId="10ED76E0" w14:textId="29B6BDD9" w:rsidR="00A159A1" w:rsidRPr="00F233BB" w:rsidRDefault="00A159A1" w:rsidP="00113171">
            <w:pPr>
              <w:pStyle w:val="Notes"/>
            </w:pPr>
            <w:r w:rsidRPr="00F233BB">
              <w:lastRenderedPageBreak/>
              <w:t xml:space="preserve">NOTES TO RULE </w:t>
            </w:r>
            <w:r>
              <w:t>C7</w:t>
            </w:r>
          </w:p>
        </w:tc>
        <w:tc>
          <w:tcPr>
            <w:tcW w:w="2836" w:type="dxa"/>
            <w:tcBorders>
              <w:top w:val="single" w:sz="12" w:space="0" w:color="auto"/>
              <w:right w:val="nil"/>
            </w:tcBorders>
            <w:shd w:val="clear" w:color="auto" w:fill="F2F2F2" w:themeFill="background1" w:themeFillShade="F2"/>
            <w:vAlign w:val="center"/>
          </w:tcPr>
          <w:p w14:paraId="00F621CE" w14:textId="77777777" w:rsidR="00A159A1" w:rsidRPr="0039465A" w:rsidRDefault="00A159A1" w:rsidP="00113171">
            <w:pPr>
              <w:pStyle w:val="Normal-SmallText"/>
            </w:pPr>
          </w:p>
        </w:tc>
        <w:tc>
          <w:tcPr>
            <w:tcW w:w="4540" w:type="dxa"/>
            <w:tcBorders>
              <w:top w:val="single" w:sz="12" w:space="0" w:color="auto"/>
              <w:left w:val="nil"/>
              <w:bottom w:val="nil"/>
            </w:tcBorders>
            <w:shd w:val="clear" w:color="auto" w:fill="D9E2F3" w:themeFill="accent5" w:themeFillTint="33"/>
            <w:vAlign w:val="center"/>
          </w:tcPr>
          <w:p w14:paraId="099D1193" w14:textId="4A358AB2" w:rsidR="00A159A1" w:rsidRPr="00252C5A" w:rsidRDefault="00A159A1" w:rsidP="00113171">
            <w:pPr>
              <w:pStyle w:val="Normal-SmallText"/>
              <w:jc w:val="right"/>
              <w:rPr>
                <w:b/>
                <w:bCs/>
              </w:rPr>
            </w:pPr>
            <w:r>
              <w:rPr>
                <w:rFonts w:ascii="Arial" w:hAnsi="Arial"/>
              </w:rPr>
              <w:drawing>
                <wp:anchor distT="0" distB="0" distL="114300" distR="114300" simplePos="0" relativeHeight="251517440" behindDoc="0" locked="0" layoutInCell="1" allowOverlap="1" wp14:anchorId="6A9338C3" wp14:editId="015619B2">
                  <wp:simplePos x="0" y="0"/>
                  <wp:positionH relativeFrom="column">
                    <wp:posOffset>-16510</wp:posOffset>
                  </wp:positionH>
                  <wp:positionV relativeFrom="paragraph">
                    <wp:posOffset>25400</wp:posOffset>
                  </wp:positionV>
                  <wp:extent cx="278765" cy="264795"/>
                  <wp:effectExtent l="0" t="0" r="6985" b="1905"/>
                  <wp:wrapNone/>
                  <wp:docPr id="101243727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A159A1">
              <w:rPr>
                <w:b/>
                <w:bCs/>
              </w:rPr>
              <w:t>Mandatory rule: suggested text; also standard</w:t>
            </w:r>
          </w:p>
        </w:tc>
      </w:tr>
      <w:tr w:rsidR="00691A30" w14:paraId="24765478" w14:textId="77777777">
        <w:tc>
          <w:tcPr>
            <w:tcW w:w="9360" w:type="dxa"/>
            <w:gridSpan w:val="3"/>
            <w:tcBorders>
              <w:top w:val="nil"/>
            </w:tcBorders>
            <w:shd w:val="clear" w:color="auto" w:fill="F2F2F2" w:themeFill="background1" w:themeFillShade="F2"/>
          </w:tcPr>
          <w:p w14:paraId="4EE71886" w14:textId="77777777" w:rsidR="00691A30" w:rsidRPr="00BE6BF9" w:rsidRDefault="00691A30" w:rsidP="00A44149">
            <w:pPr>
              <w:pStyle w:val="BoldSmallText"/>
            </w:pPr>
            <w:r w:rsidRPr="00BE6BF9">
              <w:t>Key considerations</w:t>
            </w:r>
          </w:p>
          <w:p w14:paraId="12A4991C" w14:textId="1F34911F" w:rsidR="00691A30" w:rsidRPr="00BE6BF9" w:rsidRDefault="00691A30" w:rsidP="00A44149">
            <w:pPr>
              <w:pStyle w:val="Bullet"/>
            </w:pPr>
            <w:r w:rsidRPr="010B36AD">
              <w:t>It is mandatory for an organisation to have a rule that provides for the circumstances when and the terms upon which persons cease to be members.</w:t>
            </w:r>
            <w:r w:rsidR="004702B3">
              <w:rPr>
                <w:rStyle w:val="FootnoteReference"/>
              </w:rPr>
              <w:footnoteReference w:id="25"/>
            </w:r>
            <w:r>
              <w:t xml:space="preserve"> I</w:t>
            </w:r>
            <w:r w:rsidRPr="010B36AD">
              <w:t>f an</w:t>
            </w:r>
            <w:r w:rsidRPr="010B36AD">
              <w:rPr>
                <w:sz w:val="24"/>
                <w:szCs w:val="24"/>
              </w:rPr>
              <w:t xml:space="preserve"> </w:t>
            </w:r>
            <w:r w:rsidRPr="010B36AD">
              <w:t xml:space="preserve">organisation desires the power to remove a member from membership </w:t>
            </w:r>
            <w:r>
              <w:t>for</w:t>
            </w:r>
            <w:r w:rsidRPr="010B36AD">
              <w:t xml:space="preserve"> misconduct, the organisation </w:t>
            </w:r>
            <w:r>
              <w:t>must</w:t>
            </w:r>
            <w:r w:rsidRPr="010B36AD">
              <w:t xml:space="preserve"> have a corresponding rule in its rule book. Model Rule C7 aims to do this.</w:t>
            </w:r>
          </w:p>
          <w:p w14:paraId="4F928523" w14:textId="4D098FF7" w:rsidR="00691A30" w:rsidRPr="00BE6BF9" w:rsidRDefault="00691A30" w:rsidP="00A44149">
            <w:pPr>
              <w:pStyle w:val="Bullet"/>
            </w:pPr>
            <w:r w:rsidRPr="010B36AD">
              <w:t>If you choose to have a rule permitting disciplinary action against members, the rule should:</w:t>
            </w:r>
          </w:p>
          <w:p w14:paraId="430A71DF" w14:textId="77777777" w:rsidR="00691A30" w:rsidRPr="00BE6BF9" w:rsidRDefault="00691A30" w:rsidP="00A44149">
            <w:pPr>
              <w:pStyle w:val="Sub-bullet"/>
              <w:rPr>
                <w:lang w:val="en-GB"/>
              </w:rPr>
            </w:pPr>
            <w:r w:rsidRPr="3DCBF6C4">
              <w:rPr>
                <w:lang w:val="en-GB"/>
              </w:rPr>
              <w:t>Express clearly the various types of misconduct that a member may be charged with, so that the member can understand the precise allegations against them;</w:t>
            </w:r>
          </w:p>
          <w:p w14:paraId="02BF4FE8" w14:textId="1798DA52" w:rsidR="00691A30" w:rsidRPr="00BE6BF9" w:rsidRDefault="00691A30" w:rsidP="00A44149">
            <w:pPr>
              <w:pStyle w:val="Sub-bullet"/>
            </w:pPr>
            <w:r w:rsidRPr="010B36AD">
              <w:t>Not place oppressive, unreasonable or unjust conditions on members, having regard to the objects of the Act;</w:t>
            </w:r>
            <w:r w:rsidR="0014796C">
              <w:rPr>
                <w:rStyle w:val="FootnoteReference"/>
              </w:rPr>
              <w:footnoteReference w:id="26"/>
            </w:r>
          </w:p>
          <w:p w14:paraId="00692D3C" w14:textId="77777777" w:rsidR="00691A30" w:rsidRDefault="00691A30" w:rsidP="00A44149">
            <w:pPr>
              <w:pStyle w:val="Sub-bullet"/>
            </w:pPr>
            <w:r w:rsidRPr="010B36AD">
              <w:t>Provide processes and procedures that will allow the member a reasonable opportunity to answer the complaint or charge against them.</w:t>
            </w:r>
          </w:p>
          <w:p w14:paraId="5DF901E2" w14:textId="7B99FF3F" w:rsidR="00691A30" w:rsidRDefault="00691A30" w:rsidP="00A44149">
            <w:pPr>
              <w:pStyle w:val="Bullet"/>
            </w:pPr>
            <w:r w:rsidRPr="010B36AD">
              <w:t xml:space="preserve">Please </w:t>
            </w:r>
            <w:r>
              <w:t xml:space="preserve">contact the </w:t>
            </w:r>
            <w:r w:rsidR="005A5716">
              <w:t>FWC</w:t>
            </w:r>
            <w:r w:rsidRPr="010B36AD">
              <w:t xml:space="preserve"> if you </w:t>
            </w:r>
            <w:r>
              <w:t>want to include</w:t>
            </w:r>
            <w:r w:rsidRPr="010B36AD">
              <w:t xml:space="preserve"> additional types of misconduct in your rules</w:t>
            </w:r>
            <w:r>
              <w:t xml:space="preserve"> as there is significant case</w:t>
            </w:r>
            <w:r w:rsidR="00AF26BD">
              <w:t xml:space="preserve"> </w:t>
            </w:r>
            <w:r>
              <w:t>law concerning this type of rule.</w:t>
            </w:r>
          </w:p>
          <w:p w14:paraId="34CA1696" w14:textId="77777777" w:rsidR="00691A30" w:rsidRPr="00BE6BF9" w:rsidRDefault="00691A30" w:rsidP="00A44149">
            <w:pPr>
              <w:pStyle w:val="BoldSmallText"/>
            </w:pPr>
            <w:r w:rsidRPr="00BE6BF9">
              <w:t>Features of the model rule</w:t>
            </w:r>
          </w:p>
          <w:p w14:paraId="47D139C1" w14:textId="77777777" w:rsidR="00691A30" w:rsidRPr="00732BC3" w:rsidRDefault="00691A30" w:rsidP="00A44149">
            <w:pPr>
              <w:pStyle w:val="BoldSmallText"/>
            </w:pPr>
            <w:r w:rsidRPr="00732BC3">
              <w:t>In general:</w:t>
            </w:r>
          </w:p>
          <w:p w14:paraId="40A182F8" w14:textId="77777777" w:rsidR="00691A30" w:rsidRPr="00BE6BF9" w:rsidRDefault="00691A30" w:rsidP="00A44149">
            <w:pPr>
              <w:pStyle w:val="Bullet"/>
            </w:pPr>
            <w:r w:rsidRPr="00BE6BF9">
              <w:t>The model rule ad</w:t>
            </w:r>
            <w:r>
              <w:t>o</w:t>
            </w:r>
            <w:r w:rsidRPr="00BE6BF9">
              <w:t xml:space="preserve">pts the type of provisions commonly found in rules relating to discipline of members. </w:t>
            </w:r>
          </w:p>
          <w:p w14:paraId="0F2A467A" w14:textId="0A838576" w:rsidR="00691A30" w:rsidRDefault="00691A30" w:rsidP="00A44149">
            <w:pPr>
              <w:pStyle w:val="Bullet"/>
              <w:rPr>
                <w:lang w:val="en-GB"/>
              </w:rPr>
            </w:pPr>
            <w:r w:rsidRPr="3DCBF6C4">
              <w:rPr>
                <w:lang w:val="en-GB"/>
              </w:rPr>
              <w:t xml:space="preserve">It provides a list of possible </w:t>
            </w:r>
            <w:r w:rsidR="004E55F9">
              <w:rPr>
                <w:lang w:val="en-GB"/>
              </w:rPr>
              <w:t>‘</w:t>
            </w:r>
            <w:r w:rsidRPr="3DCBF6C4">
              <w:rPr>
                <w:lang w:val="en-GB"/>
              </w:rPr>
              <w:t>offences</w:t>
            </w:r>
            <w:r w:rsidR="004E55F9">
              <w:rPr>
                <w:lang w:val="en-GB"/>
              </w:rPr>
              <w:t>’</w:t>
            </w:r>
            <w:r w:rsidRPr="3DCBF6C4">
              <w:rPr>
                <w:lang w:val="en-GB"/>
              </w:rPr>
              <w:t xml:space="preserve"> which comply with the judicial requirement of clarity for the affected member’s benefit, and includes rules that give the member procedural fairness during the hearing and determination of any complaint against them. </w:t>
            </w:r>
          </w:p>
          <w:p w14:paraId="4397635D" w14:textId="1E22C8E6" w:rsidR="001A1669" w:rsidRPr="00BE6BF9" w:rsidRDefault="001A1669" w:rsidP="00A44149">
            <w:pPr>
              <w:pStyle w:val="Bullet"/>
              <w:rPr>
                <w:lang w:val="en-GB"/>
              </w:rPr>
            </w:pPr>
            <w:r w:rsidRPr="001A1669">
              <w:rPr>
                <w:lang w:val="en-GB"/>
              </w:rPr>
              <w:t>It adopts the common approach found in rule books for organisations with Branches, where discipline of members is primarily dealt with at the Branch level.</w:t>
            </w:r>
          </w:p>
          <w:p w14:paraId="63DE7CC0" w14:textId="77777777" w:rsidR="00691A30" w:rsidRPr="00BE6BF9" w:rsidRDefault="00691A30" w:rsidP="00A44149">
            <w:pPr>
              <w:pStyle w:val="Bullet"/>
              <w:rPr>
                <w:lang w:val="en-GB"/>
              </w:rPr>
            </w:pPr>
            <w:r w:rsidRPr="3DCBF6C4">
              <w:rPr>
                <w:lang w:val="en-GB"/>
              </w:rPr>
              <w:t>It provides other protections for the member, including a right of appeal (sub Rule C7.8) and potential sanction on any member who makes a false or vexatious complaint against another member (sub Rule C7.9).</w:t>
            </w:r>
          </w:p>
          <w:p w14:paraId="6964C80F" w14:textId="77777777" w:rsidR="00691A30" w:rsidRPr="00BE6BF9" w:rsidRDefault="00691A30" w:rsidP="00A44149">
            <w:pPr>
              <w:pStyle w:val="Bullet"/>
              <w:rPr>
                <w:lang w:val="en-GB"/>
              </w:rPr>
            </w:pPr>
            <w:r w:rsidRPr="3DCBF6C4">
              <w:rPr>
                <w:lang w:val="en-GB"/>
              </w:rPr>
              <w:t>The model rule also permits the imposition of different levels of penalties on a member found guilty of any complaint brought against them (see sub Rule C7.7).</w:t>
            </w:r>
          </w:p>
          <w:p w14:paraId="5A5BE062" w14:textId="77777777" w:rsidR="00691A30" w:rsidRPr="00732BC3" w:rsidRDefault="00691A30" w:rsidP="00A44149">
            <w:pPr>
              <w:pStyle w:val="BoldSmallText"/>
            </w:pPr>
            <w:r w:rsidRPr="00732BC3">
              <w:t>Important things to consider about this model rule:</w:t>
            </w:r>
          </w:p>
          <w:p w14:paraId="11BBEFE3" w14:textId="77777777" w:rsidR="00691A30" w:rsidRPr="00BE6BF9" w:rsidRDefault="00691A30" w:rsidP="00A44149">
            <w:pPr>
              <w:pStyle w:val="Bullet"/>
              <w:rPr>
                <w:b/>
                <w:bCs/>
                <w:i/>
                <w:iCs/>
              </w:rPr>
            </w:pPr>
            <w:r w:rsidRPr="00BE6BF9">
              <w:t xml:space="preserve">It is up to you to decide what should be included in your rules relating to the discipline of members, </w:t>
            </w:r>
            <w:r w:rsidRPr="00BE6BF9">
              <w:rPr>
                <w:b/>
                <w:bCs/>
                <w:i/>
                <w:iCs/>
              </w:rPr>
              <w:t xml:space="preserve">however </w:t>
            </w:r>
            <w:r w:rsidRPr="00BE6BF9">
              <w:t>it must ensure, at a minimum:</w:t>
            </w:r>
          </w:p>
          <w:p w14:paraId="71EE9A99" w14:textId="77777777" w:rsidR="00691A30" w:rsidRPr="00BE6BF9" w:rsidRDefault="00691A30" w:rsidP="00A44149">
            <w:pPr>
              <w:pStyle w:val="Sub-bullet"/>
            </w:pPr>
            <w:r w:rsidRPr="00BE6BF9">
              <w:t>that the rule clearly expresses the types of misconduct that can attract a sanction, and</w:t>
            </w:r>
          </w:p>
          <w:p w14:paraId="69ADD631" w14:textId="4655AA44" w:rsidR="00691A30" w:rsidRPr="00BE6BF9" w:rsidRDefault="00691A30" w:rsidP="00A44149">
            <w:pPr>
              <w:pStyle w:val="Sub-bullet"/>
            </w:pPr>
            <w:r w:rsidRPr="00BE6BF9">
              <w:lastRenderedPageBreak/>
              <w:t xml:space="preserve">that the types of misconduct do not place oppressive, unreasonable or unjust conditions on members. </w:t>
            </w:r>
          </w:p>
          <w:p w14:paraId="4CFF0452" w14:textId="1B4E5FAD" w:rsidR="00691A30" w:rsidRDefault="00691A30" w:rsidP="00A44149">
            <w:pPr>
              <w:pStyle w:val="Bullet"/>
            </w:pPr>
            <w:r w:rsidRPr="00BE6BF9">
              <w:t xml:space="preserve">While it is not mandatory, the rule should make provision for </w:t>
            </w:r>
            <w:r w:rsidR="004E55F9">
              <w:t>‘</w:t>
            </w:r>
            <w:r w:rsidRPr="00BE6BF9">
              <w:t>procedural fairness</w:t>
            </w:r>
            <w:r w:rsidR="004E55F9">
              <w:t>’</w:t>
            </w:r>
            <w:r w:rsidRPr="00BE6BF9">
              <w:t xml:space="preserve"> for the member (see below</w:t>
            </w:r>
            <w:r>
              <w:t xml:space="preserve"> for more information</w:t>
            </w:r>
            <w:r w:rsidRPr="00BE6BF9">
              <w:t>).</w:t>
            </w:r>
          </w:p>
          <w:p w14:paraId="6E55948E" w14:textId="073FCDA1" w:rsidR="00691A30" w:rsidRPr="00BE6BF9" w:rsidRDefault="00691A30" w:rsidP="00A44149">
            <w:pPr>
              <w:pStyle w:val="Bullet"/>
            </w:pPr>
            <w:r w:rsidRPr="010B36AD">
              <w:t>The rule specifies time frames for the various steps in the complaint handling and hearing process, and in relation to any appeal. These are suggestions and examples. You</w:t>
            </w:r>
            <w:r>
              <w:t xml:space="preserve"> </w:t>
            </w:r>
            <w:r w:rsidRPr="010B36AD">
              <w:t xml:space="preserve">must decide times frames that work practically and effectively for your organisation. Be mindful that non-compliance with a time frame set by the rules may invalidate the entire process or require that it be repeated from the start. </w:t>
            </w:r>
          </w:p>
          <w:p w14:paraId="6430F276" w14:textId="3B057A9E" w:rsidR="00691A30" w:rsidRPr="00BE6BF9" w:rsidRDefault="00691A30" w:rsidP="00A44149">
            <w:pPr>
              <w:pStyle w:val="Bullet"/>
            </w:pPr>
            <w:r w:rsidRPr="010B36AD">
              <w:t xml:space="preserve">Your organisation can choose potential penalties that may be imposed on a member – ranging from no penalty up to expulsion depending on the severity of an offence. </w:t>
            </w:r>
            <w:r>
              <w:t>W</w:t>
            </w:r>
            <w:r w:rsidRPr="010B36AD">
              <w:t>hatever penalties are chosen</w:t>
            </w:r>
            <w:r>
              <w:t>,</w:t>
            </w:r>
            <w:r w:rsidRPr="010B36AD">
              <w:t xml:space="preserve"> you must take care to ensure they are not disproportionate or harsh, otherwise they may offend the statutory prohibition against a rule imposing conditions on members that are oppressive, unreasonable or unjust</w:t>
            </w:r>
            <w:r w:rsidR="007D2BD4">
              <w:t>.</w:t>
            </w:r>
            <w:r w:rsidR="00A62410">
              <w:rPr>
                <w:rStyle w:val="FootnoteReference"/>
              </w:rPr>
              <w:footnoteReference w:id="27"/>
            </w:r>
            <w:r w:rsidRPr="010B36AD">
              <w:t xml:space="preserve"> </w:t>
            </w:r>
          </w:p>
          <w:p w14:paraId="44D281D7" w14:textId="4A3CDC6C" w:rsidR="00691A30" w:rsidRPr="00BE6BF9" w:rsidRDefault="00691A30" w:rsidP="00A44149">
            <w:pPr>
              <w:pStyle w:val="Sub-bullet"/>
            </w:pPr>
            <w:r>
              <w:t>I</w:t>
            </w:r>
            <w:r w:rsidRPr="010B36AD">
              <w:t xml:space="preserve">f </w:t>
            </w:r>
            <w:r>
              <w:t xml:space="preserve">the </w:t>
            </w:r>
            <w:r w:rsidRPr="010B36AD">
              <w:t>suspension of a member from membership is an available penalty, the period of suspension must not be too long or uncertain in duration</w:t>
            </w:r>
            <w:r w:rsidR="007D2BD4">
              <w:t>.</w:t>
            </w:r>
            <w:r w:rsidR="002401F6">
              <w:rPr>
                <w:rStyle w:val="FootnoteReference"/>
              </w:rPr>
              <w:footnoteReference w:id="28"/>
            </w:r>
            <w:r w:rsidRPr="010B36AD">
              <w:t xml:space="preserve"> </w:t>
            </w:r>
          </w:p>
          <w:p w14:paraId="5ACC014D" w14:textId="77777777" w:rsidR="00691A30" w:rsidRPr="00BE6BF9" w:rsidRDefault="00691A30" w:rsidP="008302D4">
            <w:pPr>
              <w:pStyle w:val="Sub-bullet"/>
              <w:rPr>
                <w:lang w:val="en-GB"/>
              </w:rPr>
            </w:pPr>
            <w:r w:rsidRPr="3DCBF6C4">
              <w:rPr>
                <w:lang w:val="en-GB"/>
              </w:rPr>
              <w:t xml:space="preserve">Model sub Rule C7.7.3 fixes a maximum suspension period of six months.  </w:t>
            </w:r>
          </w:p>
          <w:p w14:paraId="5F5ACBE6" w14:textId="01FC13D9" w:rsidR="00691A30" w:rsidRDefault="00691A30" w:rsidP="008302D4">
            <w:pPr>
              <w:pStyle w:val="Sub-bullet"/>
            </w:pPr>
            <w:r>
              <w:t>Your organisation may choose a maximum suspension period that is less than 6 months if that is more appropriate to your organisation.</w:t>
            </w:r>
          </w:p>
          <w:p w14:paraId="394D2A18" w14:textId="59BF7ACB" w:rsidR="00691A30" w:rsidRPr="00BE6BF9" w:rsidRDefault="00691A30" w:rsidP="008302D4">
            <w:pPr>
              <w:pStyle w:val="Sub-bullet"/>
            </w:pPr>
            <w:r>
              <w:t>However, i</w:t>
            </w:r>
            <w:r w:rsidRPr="00BE6BF9">
              <w:t xml:space="preserve">t </w:t>
            </w:r>
            <w:r>
              <w:t xml:space="preserve">is </w:t>
            </w:r>
            <w:r w:rsidRPr="00BE6BF9">
              <w:t xml:space="preserve">unlikely </w:t>
            </w:r>
            <w:r>
              <w:t>that</w:t>
            </w:r>
            <w:r w:rsidRPr="00BE6BF9">
              <w:t xml:space="preserve"> a suspension period longer than </w:t>
            </w:r>
            <w:r w:rsidR="00CB010A">
              <w:t>twelve</w:t>
            </w:r>
            <w:r w:rsidRPr="00BE6BF9">
              <w:t xml:space="preserve"> months </w:t>
            </w:r>
            <w:r>
              <w:t xml:space="preserve">will </w:t>
            </w:r>
            <w:r w:rsidRPr="00BE6BF9">
              <w:t>be consistent with the RO Act’s prohibition of rules that impose conditions on members that are oppressive, unreasonable or unjust.</w:t>
            </w:r>
            <w:r w:rsidR="00C54892">
              <w:rPr>
                <w:rStyle w:val="FootnoteReference"/>
              </w:rPr>
              <w:footnoteReference w:id="29"/>
            </w:r>
          </w:p>
          <w:p w14:paraId="6054B801" w14:textId="60BC3626" w:rsidR="00691A30" w:rsidRPr="00BE6BF9" w:rsidRDefault="00691A30" w:rsidP="008302D4">
            <w:pPr>
              <w:pStyle w:val="BoldSmallText"/>
            </w:pPr>
            <w:r w:rsidRPr="00BE6BF9">
              <w:t>Clearly stated grounds for alleged misconduct</w:t>
            </w:r>
          </w:p>
          <w:p w14:paraId="2D23DDAC" w14:textId="1662C6B3" w:rsidR="00691A30" w:rsidRPr="0090432A" w:rsidRDefault="00691A30" w:rsidP="002401F6">
            <w:pPr>
              <w:pStyle w:val="Normal-SmallText"/>
            </w:pPr>
            <w:r w:rsidRPr="0090432A">
              <w:t>It has been accepted by the courts that a disciplinary rule is necessary for the proper conduct of the affairs of the organisation, but any such rule must be clearly expressed so that members have no difficulty understanding their obligations.</w:t>
            </w:r>
            <w:r w:rsidR="002401F6">
              <w:rPr>
                <w:rStyle w:val="FootnoteReference"/>
              </w:rPr>
              <w:footnoteReference w:id="30"/>
            </w:r>
          </w:p>
          <w:p w14:paraId="53FBEB1F" w14:textId="4382357A" w:rsidR="00691A30" w:rsidRDefault="00691A30" w:rsidP="008302D4">
            <w:pPr>
              <w:pStyle w:val="Bullet"/>
            </w:pPr>
            <w:r w:rsidRPr="010B36AD">
              <w:t xml:space="preserve">There has been considerable case law dealing with the question of whether a rule for disciplining members imposes conditions on members that are </w:t>
            </w:r>
            <w:r w:rsidR="004E55F9">
              <w:t>‘</w:t>
            </w:r>
            <w:r w:rsidRPr="010B36AD">
              <w:t>oppressive, unreasonable or unjust</w:t>
            </w:r>
            <w:r w:rsidR="004E55F9">
              <w:t>’</w:t>
            </w:r>
            <w:r w:rsidR="007D2BD4">
              <w:t>.</w:t>
            </w:r>
            <w:r w:rsidR="002401F6">
              <w:rPr>
                <w:rStyle w:val="FootnoteReference"/>
              </w:rPr>
              <w:footnoteReference w:id="31"/>
            </w:r>
            <w:r w:rsidRPr="010B36AD">
              <w:t xml:space="preserve"> For example, misconduct described as </w:t>
            </w:r>
            <w:r w:rsidR="004E55F9">
              <w:t>‘</w:t>
            </w:r>
            <w:r w:rsidRPr="010B36AD">
              <w:t>conduct likely</w:t>
            </w:r>
            <w:r>
              <w:t xml:space="preserve"> </w:t>
            </w:r>
            <w:r w:rsidRPr="010B36AD">
              <w:t>to weaken or destroy the organisation</w:t>
            </w:r>
            <w:r w:rsidR="004E55F9">
              <w:t>’</w:t>
            </w:r>
            <w:r w:rsidRPr="010B36AD">
              <w:t xml:space="preserve"> </w:t>
            </w:r>
            <w:r w:rsidR="00A75407">
              <w:t>or</w:t>
            </w:r>
            <w:r w:rsidRPr="010B36AD">
              <w:t xml:space="preserve"> </w:t>
            </w:r>
            <w:r w:rsidR="004E55F9">
              <w:t>‘</w:t>
            </w:r>
            <w:r w:rsidRPr="010B36AD">
              <w:t>acting detrimentally to the interests of the organisation</w:t>
            </w:r>
            <w:r w:rsidR="004E55F9">
              <w:t>’</w:t>
            </w:r>
            <w:r w:rsidRPr="010B36AD">
              <w:t xml:space="preserve"> have been held to be inconsistent with </w:t>
            </w:r>
            <w:r w:rsidR="00DA27B7">
              <w:t xml:space="preserve">similar provisions in </w:t>
            </w:r>
            <w:r w:rsidR="008677D1">
              <w:t>prede</w:t>
            </w:r>
            <w:r w:rsidR="003055BC">
              <w:t xml:space="preserve">cessor legislation to </w:t>
            </w:r>
            <w:r w:rsidRPr="010B36AD">
              <w:t>the RO Act and thus any ground based on it would be invalid</w:t>
            </w:r>
            <w:r w:rsidR="007D2BD4">
              <w:t>.</w:t>
            </w:r>
            <w:r w:rsidR="0076012F">
              <w:rPr>
                <w:rStyle w:val="FootnoteReference"/>
              </w:rPr>
              <w:footnoteReference w:id="32"/>
            </w:r>
          </w:p>
          <w:p w14:paraId="0277E3B9" w14:textId="12CC0311" w:rsidR="00691A30" w:rsidRDefault="00691A30" w:rsidP="008302D4">
            <w:pPr>
              <w:pStyle w:val="Bullet"/>
              <w:rPr>
                <w:lang w:val="en-GB"/>
              </w:rPr>
            </w:pPr>
            <w:r w:rsidRPr="3DCBF6C4">
              <w:rPr>
                <w:lang w:val="en-GB"/>
              </w:rPr>
              <w:t xml:space="preserve">Misconduct described as </w:t>
            </w:r>
            <w:r w:rsidR="004E55F9">
              <w:rPr>
                <w:lang w:val="en-GB"/>
              </w:rPr>
              <w:t>‘</w:t>
            </w:r>
            <w:r w:rsidRPr="3DCBF6C4">
              <w:rPr>
                <w:lang w:val="en-GB"/>
              </w:rPr>
              <w:t>failing to abide by and observe resolutions</w:t>
            </w:r>
            <w:r w:rsidR="004E55F9">
              <w:rPr>
                <w:lang w:val="en-GB"/>
              </w:rPr>
              <w:t>’</w:t>
            </w:r>
            <w:r w:rsidRPr="3DCBF6C4">
              <w:rPr>
                <w:lang w:val="en-GB"/>
              </w:rPr>
              <w:t xml:space="preserve"> of an organisation has also been found by the courts to be so vague and uncertain as to place unreasonable conditions on members,</w:t>
            </w:r>
            <w:r w:rsidR="0076012F">
              <w:rPr>
                <w:rStyle w:val="FootnoteReference"/>
                <w:lang w:val="en-GB"/>
              </w:rPr>
              <w:footnoteReference w:id="33"/>
            </w:r>
            <w:r w:rsidRPr="3DCBF6C4">
              <w:rPr>
                <w:lang w:val="en-GB"/>
              </w:rPr>
              <w:t xml:space="preserve"> as </w:t>
            </w:r>
            <w:r w:rsidRPr="3DCBF6C4">
              <w:rPr>
                <w:lang w:val="en-GB"/>
              </w:rPr>
              <w:lastRenderedPageBreak/>
              <w:t>has not complying with policy or direction of the governing body</w:t>
            </w:r>
            <w:r w:rsidR="007D2BD4">
              <w:rPr>
                <w:lang w:val="en-GB"/>
              </w:rPr>
              <w:t>.</w:t>
            </w:r>
            <w:r w:rsidR="0076012F">
              <w:rPr>
                <w:rStyle w:val="FootnoteReference"/>
                <w:lang w:val="en-GB"/>
              </w:rPr>
              <w:footnoteReference w:id="34"/>
            </w:r>
            <w:r w:rsidRPr="3DCBF6C4">
              <w:rPr>
                <w:lang w:val="en-GB"/>
              </w:rPr>
              <w:t xml:space="preserve"> This is because members should be able to ascertain what they are obliged to do or refrain from doing.</w:t>
            </w:r>
            <w:r w:rsidR="007D2BD4">
              <w:rPr>
                <w:rStyle w:val="FootnoteReference"/>
                <w:lang w:val="en-GB"/>
              </w:rPr>
              <w:footnoteReference w:id="35"/>
            </w:r>
            <w:r w:rsidRPr="3DCBF6C4">
              <w:rPr>
                <w:lang w:val="en-GB"/>
              </w:rPr>
              <w:t xml:space="preserve"> Thus, the word </w:t>
            </w:r>
            <w:r w:rsidR="004E55F9">
              <w:rPr>
                <w:lang w:val="en-GB"/>
              </w:rPr>
              <w:t>‘</w:t>
            </w:r>
            <w:r w:rsidRPr="3DCBF6C4">
              <w:rPr>
                <w:lang w:val="en-GB"/>
              </w:rPr>
              <w:t>refusing</w:t>
            </w:r>
            <w:r w:rsidR="004E55F9">
              <w:rPr>
                <w:lang w:val="en-GB"/>
              </w:rPr>
              <w:t>’</w:t>
            </w:r>
            <w:r w:rsidRPr="3DCBF6C4">
              <w:rPr>
                <w:lang w:val="en-GB"/>
              </w:rPr>
              <w:t xml:space="preserve"> is used in model sub Rule C7.1.2 as it reflects that the member subject to discipline is aware of the resolution or direction.</w:t>
            </w:r>
          </w:p>
          <w:p w14:paraId="4AF22717" w14:textId="60098794" w:rsidR="00691A30" w:rsidRPr="008302D4" w:rsidRDefault="00691A30" w:rsidP="008302D4">
            <w:pPr>
              <w:pStyle w:val="Bullet"/>
            </w:pPr>
            <w:r w:rsidRPr="00C60603">
              <w:t>Charges</w:t>
            </w:r>
            <w:r>
              <w:t xml:space="preserve"> of misconduct </w:t>
            </w:r>
            <w:r w:rsidRPr="00C60603">
              <w:t xml:space="preserve">about refusing to comply with </w:t>
            </w:r>
            <w:r>
              <w:t>policy documents or codes of conduct</w:t>
            </w:r>
            <w:r w:rsidRPr="00C60603">
              <w:t xml:space="preserve"> require that</w:t>
            </w:r>
            <w:r>
              <w:t xml:space="preserve"> the relevant document must be readily available to all members, and members must be able to ascertain from the document what they are obliged to do or refrain from doing.</w:t>
            </w:r>
            <w:r w:rsidR="004019F1">
              <w:rPr>
                <w:rStyle w:val="FootnoteReference"/>
              </w:rPr>
              <w:footnoteReference w:id="36"/>
            </w:r>
          </w:p>
          <w:p w14:paraId="46D27851" w14:textId="5E30BC62" w:rsidR="00691A30" w:rsidRPr="00BE6BF9" w:rsidRDefault="00691A30" w:rsidP="008302D4">
            <w:pPr>
              <w:pStyle w:val="BoldSmallText"/>
            </w:pPr>
            <w:r w:rsidRPr="00BE6BF9">
              <w:t xml:space="preserve">Providing </w:t>
            </w:r>
            <w:r w:rsidR="004E55F9">
              <w:t>‘</w:t>
            </w:r>
            <w:r w:rsidRPr="00BE6BF9">
              <w:t>procedural fairness</w:t>
            </w:r>
            <w:r w:rsidR="004E55F9">
              <w:t>’</w:t>
            </w:r>
            <w:r w:rsidRPr="00BE6BF9">
              <w:t xml:space="preserve"> for the member in the rule</w:t>
            </w:r>
          </w:p>
          <w:p w14:paraId="135EA8E6" w14:textId="5C452D2F" w:rsidR="00691A30" w:rsidRPr="00BE6BF9" w:rsidRDefault="00691A30" w:rsidP="008302D4">
            <w:pPr>
              <w:pStyle w:val="Bullet"/>
            </w:pPr>
            <w:r w:rsidRPr="00BE6BF9">
              <w:t xml:space="preserve">There is also considerable case law on the proper conduct of disciplinary hearings in relation to alleged misconduct by a member </w:t>
            </w:r>
            <w:r>
              <w:t xml:space="preserve">and </w:t>
            </w:r>
            <w:r w:rsidRPr="00BE6BF9">
              <w:t xml:space="preserve">ensuring that a member facing a disciplinary hearing is afforded procedural fairness or </w:t>
            </w:r>
            <w:r w:rsidR="004E55F9">
              <w:t>‘</w:t>
            </w:r>
            <w:r w:rsidRPr="00BE6BF9">
              <w:t>natural justice</w:t>
            </w:r>
            <w:r w:rsidR="004E55F9">
              <w:t>’</w:t>
            </w:r>
            <w:r w:rsidR="007D2BD4">
              <w:t>.</w:t>
            </w:r>
            <w:r w:rsidR="007D2BD4">
              <w:rPr>
                <w:rStyle w:val="FootnoteReference"/>
              </w:rPr>
              <w:footnoteReference w:id="37"/>
            </w:r>
          </w:p>
          <w:p w14:paraId="7D93A6E3" w14:textId="42E5275E" w:rsidR="00691A30" w:rsidRPr="007D2BD4" w:rsidRDefault="00691A30" w:rsidP="007D2BD4">
            <w:pPr>
              <w:pStyle w:val="Bullet"/>
              <w:rPr>
                <w:lang w:val="en-GB"/>
              </w:rPr>
            </w:pPr>
            <w:r w:rsidRPr="3DCBF6C4">
              <w:rPr>
                <w:lang w:val="en-GB"/>
              </w:rPr>
              <w:t xml:space="preserve">Therefore, you should consider including rules relating to </w:t>
            </w:r>
            <w:r w:rsidR="004E55F9">
              <w:rPr>
                <w:lang w:val="en-GB"/>
              </w:rPr>
              <w:t>‘</w:t>
            </w:r>
            <w:r w:rsidRPr="3DCBF6C4">
              <w:rPr>
                <w:lang w:val="en-GB"/>
              </w:rPr>
              <w:t>procedural fairness</w:t>
            </w:r>
            <w:r w:rsidR="004E55F9">
              <w:rPr>
                <w:lang w:val="en-GB"/>
              </w:rPr>
              <w:t>’</w:t>
            </w:r>
            <w:r w:rsidRPr="3DCBF6C4">
              <w:rPr>
                <w:lang w:val="en-GB"/>
              </w:rPr>
              <w:t xml:space="preserve">, particularly rules which provide the member with a reasonable opportunity to answer the complaint against them (see sub Rules C7.4 and C7.5). This will ensure transparency and certainty for the organisation and its members. </w:t>
            </w:r>
          </w:p>
        </w:tc>
      </w:tr>
    </w:tbl>
    <w:p w14:paraId="601E9957" w14:textId="77777777" w:rsidR="00691A30" w:rsidRPr="00BE6BF9" w:rsidRDefault="00691A30" w:rsidP="00691A30"/>
    <w:p w14:paraId="1A46A3B8" w14:textId="77777777" w:rsidR="00796133" w:rsidRPr="00BE6BF9" w:rsidRDefault="00796133" w:rsidP="00796133">
      <w:pPr>
        <w:ind w:left="720" w:hanging="720"/>
        <w:rPr>
          <w:rFonts w:ascii="Arial" w:hAnsi="Arial" w:cs="Arial"/>
        </w:rPr>
      </w:pPr>
    </w:p>
    <w:p w14:paraId="136A09A2" w14:textId="77777777" w:rsidR="00624218" w:rsidRDefault="00624218" w:rsidP="00796133">
      <w:pPr>
        <w:rPr>
          <w:rFonts w:ascii="Arial" w:hAnsi="Arial" w:cs="Arial"/>
          <w:b/>
          <w:bCs/>
          <w:sz w:val="28"/>
          <w:szCs w:val="28"/>
        </w:rPr>
        <w:sectPr w:rsidR="00624218"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03911A" w14:textId="77777777" w:rsidR="00796133" w:rsidRPr="00BE6BF9" w:rsidRDefault="00796133" w:rsidP="002E13FE">
      <w:pPr>
        <w:pStyle w:val="Heading2"/>
        <w:rPr>
          <w:rFonts w:ascii="Arial" w:hAnsi="Arial" w:cs="Arial"/>
          <w:sz w:val="28"/>
          <w:szCs w:val="28"/>
        </w:rPr>
      </w:pPr>
      <w:bookmarkStart w:id="18" w:name="_Toc194058149"/>
      <w:r w:rsidRPr="00BE6BF9">
        <w:lastRenderedPageBreak/>
        <w:t>C8 RESIGNATION FROM MEMBERSHIP</w:t>
      </w:r>
      <w:bookmarkEnd w:id="18"/>
    </w:p>
    <w:p w14:paraId="5AE26251" w14:textId="06F29C01" w:rsidR="00796133" w:rsidRPr="00BE6BF9" w:rsidRDefault="00796133" w:rsidP="00486D65">
      <w:pPr>
        <w:pStyle w:val="C8Numbering"/>
      </w:pPr>
      <w:r w:rsidRPr="00BE6BF9">
        <w:t>A</w:t>
      </w:r>
      <w:r w:rsidR="002C6B6C" w:rsidRPr="002C6B6C">
        <w:t xml:space="preserve"> member may resign from membership by written notice addressed to the Branch Secretary of their Branch and delivered to that officer.</w:t>
      </w:r>
    </w:p>
    <w:p w14:paraId="39E2AF64" w14:textId="72A7EF70" w:rsidR="00796133" w:rsidRPr="00BE6BF9" w:rsidRDefault="00796133" w:rsidP="00486D65">
      <w:pPr>
        <w:pStyle w:val="C8Numbering"/>
      </w:pPr>
      <w:r w:rsidRPr="00BE6BF9">
        <w:t>A notice of resignation from membership takes effect:</w:t>
      </w:r>
    </w:p>
    <w:p w14:paraId="486F73BB" w14:textId="34E75905" w:rsidR="00796133" w:rsidRPr="00E85EA7" w:rsidRDefault="00796133" w:rsidP="00E85EA7">
      <w:pPr>
        <w:pStyle w:val="C82Numbering"/>
      </w:pPr>
      <w:r w:rsidRPr="00E85EA7">
        <w:t>where the member ceases to be eligible to become a member of the Organisation:</w:t>
      </w:r>
    </w:p>
    <w:p w14:paraId="76B7B60E" w14:textId="5EF922A9" w:rsidR="00796133" w:rsidRPr="00CA7584" w:rsidRDefault="00796133" w:rsidP="00E77D92">
      <w:pPr>
        <w:pStyle w:val="LetteredBullet2"/>
        <w:numPr>
          <w:ilvl w:val="0"/>
          <w:numId w:val="256"/>
        </w:numPr>
        <w:ind w:left="2061"/>
      </w:pPr>
      <w:r w:rsidRPr="00CA7584">
        <w:t xml:space="preserve">on the day on which the notice is received by the </w:t>
      </w:r>
      <w:r w:rsidR="002B69D7" w:rsidRPr="00CA7584">
        <w:t xml:space="preserve">Branch </w:t>
      </w:r>
      <w:r w:rsidRPr="00CA7584">
        <w:t>Secretary; or</w:t>
      </w:r>
    </w:p>
    <w:p w14:paraId="00D03139" w14:textId="14793741" w:rsidR="00796133" w:rsidRPr="00CA7584" w:rsidRDefault="00796133" w:rsidP="0082395B">
      <w:pPr>
        <w:pStyle w:val="LetteredBullet2"/>
      </w:pPr>
      <w:r w:rsidRPr="00CA7584">
        <w:t>on the day specified in the notice, which is a day not earlier than the day when the member ceases to be eligible to become a member;</w:t>
      </w:r>
    </w:p>
    <w:p w14:paraId="4DFD0E2E" w14:textId="77777777" w:rsidR="00796133" w:rsidRPr="00BE6BF9" w:rsidRDefault="00796133" w:rsidP="00B23FE6">
      <w:pPr>
        <w:ind w:left="1701" w:firstLine="11"/>
        <w:rPr>
          <w:lang w:val="en-GB"/>
        </w:rPr>
      </w:pPr>
      <w:r w:rsidRPr="00BE6BF9">
        <w:rPr>
          <w:lang w:val="en-GB"/>
        </w:rPr>
        <w:t>whichever is later; or</w:t>
      </w:r>
    </w:p>
    <w:p w14:paraId="0015D694" w14:textId="2A4EEF1B" w:rsidR="00796133" w:rsidRPr="00BE6BF9" w:rsidRDefault="00796133" w:rsidP="00E85EA7">
      <w:pPr>
        <w:pStyle w:val="C82Numbering"/>
      </w:pPr>
      <w:r w:rsidRPr="00BE6BF9">
        <w:t>in any other case:</w:t>
      </w:r>
    </w:p>
    <w:p w14:paraId="60D59EDD" w14:textId="7486313F" w:rsidR="00796133" w:rsidRPr="0082395B" w:rsidRDefault="00796133" w:rsidP="00E77D92">
      <w:pPr>
        <w:pStyle w:val="LetteredBullet2"/>
        <w:numPr>
          <w:ilvl w:val="0"/>
          <w:numId w:val="257"/>
        </w:numPr>
        <w:ind w:left="2061"/>
      </w:pPr>
      <w:r w:rsidRPr="0082395B">
        <w:t xml:space="preserve">at the end of 2 weeks after the notice is received by the </w:t>
      </w:r>
      <w:r w:rsidR="002B69D7" w:rsidRPr="0082395B">
        <w:t xml:space="preserve">Branch </w:t>
      </w:r>
      <w:r w:rsidRPr="0082395B">
        <w:t>Secretary on behalf of the Organisation; or</w:t>
      </w:r>
    </w:p>
    <w:p w14:paraId="7E3C7FD7" w14:textId="1687F367" w:rsidR="00796133" w:rsidRPr="0082395B" w:rsidRDefault="00796133" w:rsidP="0082395B">
      <w:pPr>
        <w:pStyle w:val="LetteredBullet2"/>
      </w:pPr>
      <w:r w:rsidRPr="0082395B">
        <w:t>on the day specified in the notice;</w:t>
      </w:r>
    </w:p>
    <w:p w14:paraId="720156BC" w14:textId="77777777" w:rsidR="00796133" w:rsidRPr="00BE6BF9" w:rsidRDefault="00796133" w:rsidP="00B23FE6">
      <w:pPr>
        <w:ind w:left="1701" w:firstLine="11"/>
        <w:rPr>
          <w:lang w:val="en-GB"/>
        </w:rPr>
      </w:pPr>
      <w:r w:rsidRPr="00BE6BF9">
        <w:rPr>
          <w:lang w:val="en-GB"/>
        </w:rPr>
        <w:t>whichever is later.</w:t>
      </w:r>
    </w:p>
    <w:p w14:paraId="38695F69" w14:textId="3CD123CF" w:rsidR="00796133" w:rsidRPr="00BE6BF9" w:rsidRDefault="00796133" w:rsidP="00486D65">
      <w:pPr>
        <w:pStyle w:val="C8Numbering"/>
      </w:pPr>
      <w:r w:rsidRPr="00BE6BF9">
        <w:t>Any monies payable but not paid by a former member in relation to a period before the member's resignation took effect, may, subject to the RO Act, be sued for and recovered in the name of the Organisation in a court of competent jurisdiction, as a debt due to the Organisation.</w:t>
      </w:r>
    </w:p>
    <w:p w14:paraId="3D7E1563" w14:textId="1F01EE66" w:rsidR="00796133" w:rsidRPr="00BE6BF9" w:rsidRDefault="00796133" w:rsidP="00486D65">
      <w:pPr>
        <w:pStyle w:val="C8Numbering"/>
      </w:pPr>
      <w:r w:rsidRPr="00BE6BF9">
        <w:t xml:space="preserve">A notice delivered to the </w:t>
      </w:r>
      <w:r w:rsidR="00B90106" w:rsidRPr="00B90106">
        <w:t>Branch</w:t>
      </w:r>
      <w:r w:rsidR="00B90106">
        <w:t xml:space="preserve"> </w:t>
      </w:r>
      <w:r w:rsidRPr="00BE6BF9">
        <w:t>Secretary shall be taken to have been received by the Organisation when it was delivered.</w:t>
      </w:r>
    </w:p>
    <w:p w14:paraId="2907536E" w14:textId="3FA58081" w:rsidR="00796133" w:rsidRPr="00BE6BF9" w:rsidRDefault="00796133" w:rsidP="00486D65">
      <w:pPr>
        <w:pStyle w:val="C8Numbering"/>
      </w:pPr>
      <w:r w:rsidRPr="00BE6BF9">
        <w:t>A notice of resignation that has been received by the Organisation is not invalid because it was not addressed and delivered in accordance with sub Rule C8.1</w:t>
      </w:r>
    </w:p>
    <w:p w14:paraId="48FDEC6C" w14:textId="16E1A167" w:rsidR="00911C06" w:rsidRPr="00911C06" w:rsidRDefault="00796133" w:rsidP="004157D6">
      <w:pPr>
        <w:pStyle w:val="C8Numbering"/>
      </w:pPr>
      <w:r w:rsidRPr="00BE6BF9">
        <w:t>A resignation from membership is valid even if it is not effected in accordance with this rule if the member is informed in writing by or on behalf of the Organisation that the resignation has been accepted.</w:t>
      </w:r>
    </w:p>
    <w:tbl>
      <w:tblPr>
        <w:tblStyle w:val="TableGrid"/>
        <w:tblW w:w="0" w:type="auto"/>
        <w:tblLook w:val="04A0" w:firstRow="1" w:lastRow="0" w:firstColumn="1" w:lastColumn="0" w:noHBand="0" w:noVBand="1"/>
      </w:tblPr>
      <w:tblGrid>
        <w:gridCol w:w="9350"/>
      </w:tblGrid>
      <w:tr w:rsidR="00911C06" w14:paraId="1F2A5477" w14:textId="77777777">
        <w:tc>
          <w:tcPr>
            <w:tcW w:w="9350" w:type="dxa"/>
            <w:tcBorders>
              <w:top w:val="nil"/>
              <w:left w:val="nil"/>
              <w:bottom w:val="nil"/>
              <w:right w:val="nil"/>
            </w:tcBorders>
            <w:shd w:val="clear" w:color="auto" w:fill="D9E2F3"/>
          </w:tcPr>
          <w:p w14:paraId="5063C932" w14:textId="2083DAF6" w:rsidR="00911C06" w:rsidRDefault="00911C06">
            <w:pPr>
              <w:pStyle w:val="Normal-SmallText"/>
              <w:jc w:val="center"/>
            </w:pPr>
            <w:r w:rsidRPr="00604827">
              <w:rPr>
                <w:b/>
                <w:bCs/>
              </w:rPr>
              <w:t>NOTE:</w:t>
            </w:r>
            <w:r w:rsidRPr="00604827">
              <w:t xml:space="preserve"> </w:t>
            </w:r>
            <w:r w:rsidRPr="00911C06">
              <w:t xml:space="preserve">A notice of resignation under this Rule may be given </w:t>
            </w:r>
            <w:r>
              <w:br/>
            </w:r>
            <w:r w:rsidRPr="00911C06">
              <w:t xml:space="preserve">electronically – see definition of </w:t>
            </w:r>
            <w:r w:rsidR="004E55F9">
              <w:t>‘</w:t>
            </w:r>
            <w:r w:rsidR="003B39E3">
              <w:t xml:space="preserve"> in </w:t>
            </w:r>
            <w:r w:rsidRPr="00911C06">
              <w:t>writing</w:t>
            </w:r>
            <w:r w:rsidR="004E55F9">
              <w:t>’</w:t>
            </w:r>
            <w:r w:rsidRPr="00911C06">
              <w:t xml:space="preserve"> in sub Rule B1.1.3.</w:t>
            </w:r>
          </w:p>
        </w:tc>
      </w:tr>
    </w:tbl>
    <w:p w14:paraId="74F4918F" w14:textId="77777777" w:rsidR="00B16661" w:rsidRDefault="00B16661" w:rsidP="00911C06">
      <w:pPr>
        <w:pStyle w:val="Normal-SmallText"/>
        <w:rPr>
          <w:sz w:val="2"/>
          <w:szCs w:val="2"/>
        </w:rPr>
        <w:sectPr w:rsidR="00B1666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9413E7" w14:paraId="084863F3" w14:textId="77777777">
        <w:trPr>
          <w:trHeight w:val="549"/>
          <w:tblHeader/>
        </w:trPr>
        <w:tc>
          <w:tcPr>
            <w:tcW w:w="1984" w:type="dxa"/>
            <w:tcBorders>
              <w:top w:val="single" w:sz="12" w:space="0" w:color="auto"/>
            </w:tcBorders>
            <w:shd w:val="clear" w:color="auto" w:fill="000000" w:themeFill="text1"/>
            <w:vAlign w:val="center"/>
          </w:tcPr>
          <w:p w14:paraId="0606C5EF" w14:textId="55843A4B" w:rsidR="009413E7" w:rsidRPr="00F233BB" w:rsidRDefault="009413E7" w:rsidP="009A62D2">
            <w:pPr>
              <w:pStyle w:val="Notes"/>
            </w:pPr>
            <w:r w:rsidRPr="00F233BB">
              <w:lastRenderedPageBreak/>
              <w:t xml:space="preserve">NOTES TO RULE </w:t>
            </w:r>
            <w:r>
              <w:t>C8</w:t>
            </w:r>
          </w:p>
        </w:tc>
        <w:tc>
          <w:tcPr>
            <w:tcW w:w="3545" w:type="dxa"/>
            <w:tcBorders>
              <w:top w:val="single" w:sz="12" w:space="0" w:color="auto"/>
              <w:right w:val="nil"/>
            </w:tcBorders>
            <w:shd w:val="clear" w:color="auto" w:fill="F2F2F2" w:themeFill="background1" w:themeFillShade="F2"/>
            <w:vAlign w:val="center"/>
          </w:tcPr>
          <w:p w14:paraId="4CE40BA2" w14:textId="77777777" w:rsidR="009413E7" w:rsidRPr="0039465A" w:rsidRDefault="009413E7" w:rsidP="009A62D2">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39F2D53" w14:textId="77777777" w:rsidR="009413E7" w:rsidRPr="0039465A" w:rsidRDefault="009413E7" w:rsidP="009A62D2">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6C9AC36F" w14:textId="3B730E40" w:rsidR="009413E7" w:rsidRPr="00252C5A" w:rsidRDefault="009413E7" w:rsidP="009A62D2">
            <w:pPr>
              <w:pStyle w:val="Normal-SmallText"/>
              <w:jc w:val="right"/>
              <w:rPr>
                <w:b/>
                <w:bCs/>
              </w:rPr>
            </w:pPr>
            <w:r>
              <w:rPr>
                <w:rFonts w:ascii="Arial" w:hAnsi="Arial"/>
              </w:rPr>
              <w:drawing>
                <wp:anchor distT="0" distB="0" distL="114300" distR="114300" simplePos="0" relativeHeight="251520512" behindDoc="0" locked="0" layoutInCell="1" allowOverlap="1" wp14:anchorId="3217C132" wp14:editId="545B5828">
                  <wp:simplePos x="0" y="0"/>
                  <wp:positionH relativeFrom="column">
                    <wp:posOffset>-15875</wp:posOffset>
                  </wp:positionH>
                  <wp:positionV relativeFrom="paragraph">
                    <wp:posOffset>10160</wp:posOffset>
                  </wp:positionV>
                  <wp:extent cx="278765" cy="264795"/>
                  <wp:effectExtent l="0" t="0" r="6985" b="1905"/>
                  <wp:wrapNone/>
                  <wp:docPr id="112176618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341219">
              <w:rPr>
                <w:b/>
                <w:bCs/>
              </w:rPr>
              <w:t>r</w:t>
            </w:r>
            <w:r w:rsidRPr="00252C5A">
              <w:rPr>
                <w:b/>
                <w:bCs/>
              </w:rPr>
              <w:t>ule: suggested text</w:t>
            </w:r>
          </w:p>
        </w:tc>
      </w:tr>
      <w:tr w:rsidR="009413E7" w14:paraId="65EC3770" w14:textId="77777777">
        <w:tc>
          <w:tcPr>
            <w:tcW w:w="9360" w:type="dxa"/>
            <w:gridSpan w:val="4"/>
            <w:tcBorders>
              <w:top w:val="nil"/>
            </w:tcBorders>
            <w:shd w:val="clear" w:color="auto" w:fill="F2F2F2" w:themeFill="background1" w:themeFillShade="F2"/>
          </w:tcPr>
          <w:p w14:paraId="509D311A" w14:textId="77777777" w:rsidR="009413E7" w:rsidRPr="00BE6BF9" w:rsidRDefault="009413E7" w:rsidP="009413E7">
            <w:pPr>
              <w:pStyle w:val="BoldSmallText"/>
            </w:pPr>
            <w:r w:rsidRPr="00BE6BF9">
              <w:t>Key considerations</w:t>
            </w:r>
          </w:p>
          <w:p w14:paraId="39718325" w14:textId="26537D67" w:rsidR="009413E7" w:rsidRPr="00BE6BF9" w:rsidRDefault="009413E7" w:rsidP="009413E7">
            <w:pPr>
              <w:pStyle w:val="Bullet"/>
            </w:pPr>
            <w:r w:rsidRPr="00BE6BF9">
              <w:t>It is mandatory for an organisation to have a rule providing for the resignation of members in accordance with Section 174 of the RO Act.</w:t>
            </w:r>
            <w:r w:rsidR="00DC648A">
              <w:rPr>
                <w:rStyle w:val="FootnoteReference"/>
              </w:rPr>
              <w:footnoteReference w:id="38"/>
            </w:r>
            <w:r w:rsidRPr="00BE6BF9">
              <w:t xml:space="preserve"> Model Rule C8 meets this requirement. </w:t>
            </w:r>
          </w:p>
          <w:p w14:paraId="52C0FC5B" w14:textId="00A7B0F7" w:rsidR="009413E7" w:rsidRPr="00BE6BF9" w:rsidRDefault="009413E7" w:rsidP="009413E7">
            <w:pPr>
              <w:pStyle w:val="Bullet"/>
            </w:pPr>
            <w:r w:rsidRPr="00BE6BF9">
              <w:t xml:space="preserve">Section 174 of the RO Act </w:t>
            </w:r>
            <w:r>
              <w:t xml:space="preserve">gives </w:t>
            </w:r>
            <w:r w:rsidRPr="00BE6BF9">
              <w:t xml:space="preserve">a right to resign </w:t>
            </w:r>
            <w:r>
              <w:t>to</w:t>
            </w:r>
            <w:r w:rsidRPr="00BE6BF9">
              <w:t xml:space="preserve"> a member of an organisation on certain conditions that ensure that the process is reasonably convenient and not too onerous on the member.</w:t>
            </w:r>
            <w:r w:rsidR="00DC648A">
              <w:rPr>
                <w:rStyle w:val="FootnoteReference"/>
              </w:rPr>
              <w:footnoteReference w:id="39"/>
            </w:r>
          </w:p>
          <w:p w14:paraId="509E07B3" w14:textId="4051FFE8" w:rsidR="009413E7" w:rsidRPr="00BE6BF9" w:rsidRDefault="0009101F" w:rsidP="009413E7">
            <w:pPr>
              <w:pStyle w:val="Bullet"/>
            </w:pPr>
            <w:r>
              <w:t>Sub Rule C8.2</w:t>
            </w:r>
            <w:r w:rsidR="009413E7" w:rsidRPr="00BE6BF9">
              <w:t xml:space="preserve"> reproduces the </w:t>
            </w:r>
            <w:r w:rsidR="009413E7">
              <w:t>substantive requirements</w:t>
            </w:r>
            <w:r w:rsidR="009413E7" w:rsidRPr="00BE6BF9">
              <w:t xml:space="preserve"> of Section 174 of the RO Act</w:t>
            </w:r>
            <w:r>
              <w:t>, and the text of this sub Rule must be in your rules.</w:t>
            </w:r>
            <w:r w:rsidR="007A15C9">
              <w:rPr>
                <w:rStyle w:val="FootnoteReference"/>
              </w:rPr>
              <w:footnoteReference w:id="40"/>
            </w:r>
            <w:r w:rsidR="009413E7" w:rsidRPr="00BE6BF9">
              <w:t xml:space="preserve"> </w:t>
            </w:r>
          </w:p>
          <w:p w14:paraId="2C5FC89C" w14:textId="0D4714BD" w:rsidR="0049073F" w:rsidRDefault="0052467C" w:rsidP="0049073F">
            <w:pPr>
              <w:pStyle w:val="Bullet"/>
            </w:pPr>
            <w:r w:rsidRPr="0052467C">
              <w:t>The model rule nominates the Branch Secretary as the officer to be the recipient of a resignation. Section 174</w:t>
            </w:r>
            <w:r w:rsidR="00FC7E9A">
              <w:t>(1)</w:t>
            </w:r>
            <w:r w:rsidRPr="0052467C">
              <w:t xml:space="preserve"> indicates that an organisation must designate an officer to be the recipient of a resignation, and the commonly chosen officer for an organisation with Branches is the Branch Secretary. You can</w:t>
            </w:r>
            <w:r w:rsidR="004A3D56">
              <w:t xml:space="preserve"> </w:t>
            </w:r>
            <w:r w:rsidRPr="0052467C">
              <w:t>choose to designate another officer in your rules, if you wish</w:t>
            </w:r>
            <w:r w:rsidR="00C57025">
              <w:t xml:space="preserve">, but it </w:t>
            </w:r>
            <w:r w:rsidR="000F6A09">
              <w:t xml:space="preserve">is preferable that it </w:t>
            </w:r>
            <w:r w:rsidR="0055230E">
              <w:t xml:space="preserve">be </w:t>
            </w:r>
            <w:r w:rsidR="000F6A09">
              <w:t xml:space="preserve">the </w:t>
            </w:r>
            <w:r w:rsidR="00C57025">
              <w:t xml:space="preserve">officer </w:t>
            </w:r>
            <w:r w:rsidR="000F6A09">
              <w:t>w</w:t>
            </w:r>
            <w:r w:rsidR="00E90B5E">
              <w:t>ith responsibility</w:t>
            </w:r>
            <w:r w:rsidR="004645FE">
              <w:t xml:space="preserve"> for</w:t>
            </w:r>
            <w:r w:rsidR="00E90B5E">
              <w:t xml:space="preserve"> keeping the Branch register of members.</w:t>
            </w:r>
            <w:r w:rsidR="00E67467">
              <w:rPr>
                <w:rStyle w:val="FootnoteReference"/>
              </w:rPr>
              <w:footnoteReference w:id="41"/>
            </w:r>
            <w:r w:rsidR="0049073F">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49073F" w14:paraId="68ABE740" w14:textId="77777777">
              <w:tc>
                <w:tcPr>
                  <w:tcW w:w="742" w:type="dxa"/>
                  <w:tcBorders>
                    <w:right w:val="nil"/>
                  </w:tcBorders>
                  <w:shd w:val="clear" w:color="auto" w:fill="FFFFFF" w:themeFill="background1"/>
                  <w:vAlign w:val="center"/>
                </w:tcPr>
                <w:p w14:paraId="719FD313" w14:textId="77777777" w:rsidR="0049073F" w:rsidRPr="00A2430D" w:rsidRDefault="0049073F" w:rsidP="0049073F">
                  <w:pPr>
                    <w:pStyle w:val="Normal-SmallText"/>
                  </w:pPr>
                  <w:r>
                    <w:rPr>
                      <w:rFonts w:ascii="Arial" w:hAnsi="Arial"/>
                    </w:rPr>
                    <w:drawing>
                      <wp:anchor distT="0" distB="0" distL="114300" distR="114300" simplePos="0" relativeHeight="251523584" behindDoc="0" locked="0" layoutInCell="1" allowOverlap="1" wp14:anchorId="3C71A2A2" wp14:editId="6E79058D">
                        <wp:simplePos x="0" y="0"/>
                        <wp:positionH relativeFrom="column">
                          <wp:posOffset>8312</wp:posOffset>
                        </wp:positionH>
                        <wp:positionV relativeFrom="paragraph">
                          <wp:posOffset>-2310</wp:posOffset>
                        </wp:positionV>
                        <wp:extent cx="367145" cy="367145"/>
                        <wp:effectExtent l="0" t="0" r="0" b="0"/>
                        <wp:wrapNone/>
                        <wp:docPr id="16248375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1B7167E8" w14:textId="0CADE45E" w:rsidR="0049073F" w:rsidRPr="00B82C69" w:rsidRDefault="0049073F" w:rsidP="0049073F">
                  <w:pPr>
                    <w:pStyle w:val="Normal-SmallText"/>
                    <w:rPr>
                      <w:b/>
                    </w:rPr>
                  </w:pPr>
                  <w:r w:rsidRPr="00B82C69">
                    <w:rPr>
                      <w:b/>
                    </w:rPr>
                    <w:t>NOTE</w:t>
                  </w:r>
                  <w:r>
                    <w:t xml:space="preserve">: </w:t>
                  </w:r>
                  <w:r w:rsidR="00DC648A" w:rsidRPr="00DC648A">
                    <w:t>the model rule prescribes that where the member remains eligible for membership of the organisation, the member may resign on two weeks’ notice to the organisation – C8.2.2 (</w:t>
                  </w:r>
                  <w:r w:rsidR="0018625E">
                    <w:t>a</w:t>
                  </w:r>
                  <w:r w:rsidR="00DC648A" w:rsidRPr="00DC648A">
                    <w:t>). However, Section 174 allows an organisation to set a shorter period of notice – see sub section 174(2)(b)(i). You are not able to include a longer period of notice.</w:t>
                  </w:r>
                </w:p>
              </w:tc>
            </w:tr>
          </w:tbl>
          <w:p w14:paraId="490414D9" w14:textId="77777777" w:rsidR="009413E7" w:rsidRPr="00BE6BF9" w:rsidRDefault="009413E7" w:rsidP="009413E7">
            <w:pPr>
              <w:pStyle w:val="BoldSmallText"/>
            </w:pPr>
            <w:r w:rsidRPr="00BE6BF9">
              <w:t>Electronic delivery and receipt</w:t>
            </w:r>
          </w:p>
          <w:p w14:paraId="6E8E58A9" w14:textId="284A8EB4" w:rsidR="009413E7" w:rsidRPr="009C464C" w:rsidRDefault="009413E7" w:rsidP="009C464C">
            <w:pPr>
              <w:pStyle w:val="Normal-SmallText"/>
              <w:rPr>
                <w:lang w:val="en-GB"/>
              </w:rPr>
            </w:pPr>
            <w:r w:rsidRPr="3DCBF6C4">
              <w:rPr>
                <w:lang w:val="en-GB"/>
              </w:rPr>
              <w:t>A resignation can be delivered electronically if an organisation’s rules allow.</w:t>
            </w:r>
            <w:r w:rsidR="009C464C">
              <w:rPr>
                <w:rStyle w:val="FootnoteReference"/>
                <w:lang w:val="en-GB"/>
              </w:rPr>
              <w:footnoteReference w:id="42"/>
            </w:r>
            <w:r w:rsidRPr="3DCBF6C4">
              <w:rPr>
                <w:lang w:val="en-GB"/>
              </w:rPr>
              <w:t xml:space="preserve"> The </w:t>
            </w:r>
            <w:r w:rsidR="005322FA">
              <w:rPr>
                <w:lang w:val="en-GB"/>
              </w:rPr>
              <w:t>m</w:t>
            </w:r>
            <w:r w:rsidRPr="3DCBF6C4">
              <w:rPr>
                <w:lang w:val="en-GB"/>
              </w:rPr>
              <w:t xml:space="preserve">odel </w:t>
            </w:r>
            <w:r w:rsidR="005322FA">
              <w:rPr>
                <w:lang w:val="en-GB"/>
              </w:rPr>
              <w:t>r</w:t>
            </w:r>
            <w:r w:rsidRPr="3DCBF6C4">
              <w:rPr>
                <w:lang w:val="en-GB"/>
              </w:rPr>
              <w:t xml:space="preserve">ules allow electronic delivery of a resignation because sub Rule B1.1.3 allows electronic communication generally (as referenced in the note at the foot of this model rule). </w:t>
            </w:r>
          </w:p>
        </w:tc>
      </w:tr>
    </w:tbl>
    <w:p w14:paraId="038A8E86" w14:textId="77777777" w:rsidR="009413E7" w:rsidRDefault="009413E7" w:rsidP="00796133">
      <w:pPr>
        <w:jc w:val="center"/>
        <w:rPr>
          <w:rFonts w:ascii="Arial" w:hAnsi="Arial" w:cs="Arial"/>
          <w:b/>
          <w:bCs/>
          <w:i/>
          <w:iCs/>
        </w:rPr>
      </w:pPr>
    </w:p>
    <w:p w14:paraId="57EEFA57" w14:textId="77777777" w:rsidR="009413E7" w:rsidRDefault="009413E7" w:rsidP="00796133">
      <w:pPr>
        <w:jc w:val="center"/>
        <w:rPr>
          <w:rFonts w:ascii="Arial" w:hAnsi="Arial" w:cs="Arial"/>
          <w:b/>
          <w:bCs/>
          <w:i/>
          <w:iCs/>
        </w:rPr>
      </w:pPr>
    </w:p>
    <w:p w14:paraId="05AEEFCC" w14:textId="77777777" w:rsidR="00796133" w:rsidRPr="00BE6BF9" w:rsidRDefault="00796133" w:rsidP="00796133">
      <w:pPr>
        <w:rPr>
          <w:rFonts w:ascii="Arial" w:hAnsi="Arial" w:cs="Arial"/>
        </w:rPr>
      </w:pPr>
    </w:p>
    <w:p w14:paraId="283E7714" w14:textId="77777777" w:rsidR="009C464C" w:rsidRDefault="009C464C" w:rsidP="00796133">
      <w:pPr>
        <w:rPr>
          <w:rFonts w:ascii="Arial" w:hAnsi="Arial" w:cs="Arial"/>
          <w:b/>
          <w:bCs/>
          <w:sz w:val="28"/>
          <w:szCs w:val="28"/>
        </w:rPr>
        <w:sectPr w:rsidR="009C464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3322A92" w14:textId="2661ACA7" w:rsidR="00796133" w:rsidRPr="00BE6BF9" w:rsidRDefault="00796133" w:rsidP="002E13FE">
      <w:pPr>
        <w:pStyle w:val="Heading2"/>
        <w:rPr>
          <w:rFonts w:ascii="Arial" w:hAnsi="Arial" w:cs="Arial"/>
          <w:sz w:val="28"/>
          <w:szCs w:val="28"/>
        </w:rPr>
      </w:pPr>
      <w:bookmarkStart w:id="19" w:name="_Toc194058150"/>
      <w:r w:rsidRPr="00BE6BF9">
        <w:lastRenderedPageBreak/>
        <w:t>C9</w:t>
      </w:r>
      <w:r w:rsidR="00401E14">
        <w:t xml:space="preserve"> </w:t>
      </w:r>
      <w:r w:rsidRPr="00BE6BF9">
        <w:t>REGISTER OF MEMBERS</w:t>
      </w:r>
      <w:bookmarkEnd w:id="19"/>
    </w:p>
    <w:p w14:paraId="5697E520" w14:textId="34DF889C" w:rsidR="00796133" w:rsidRPr="00BE6BF9" w:rsidRDefault="00796133" w:rsidP="009C464C">
      <w:pPr>
        <w:pStyle w:val="C9Numbering"/>
      </w:pPr>
      <w:r w:rsidRPr="00BE6BF9">
        <w:t xml:space="preserve">The </w:t>
      </w:r>
      <w:r w:rsidR="00581551" w:rsidRPr="00581551">
        <w:t>National</w:t>
      </w:r>
      <w:r w:rsidR="00581551">
        <w:t xml:space="preserve"> </w:t>
      </w:r>
      <w:r w:rsidRPr="00BE6BF9">
        <w:t xml:space="preserve">Secretary </w:t>
      </w:r>
      <w:r w:rsidR="00A32E31">
        <w:t xml:space="preserve">is responsible </w:t>
      </w:r>
      <w:r w:rsidR="00B33EDE">
        <w:t>for the</w:t>
      </w:r>
      <w:r w:rsidRPr="00BE6BF9">
        <w:t xml:space="preserve"> register of the members of the Organisation in accordance with requirements of the RO Act, which records members’ names and postal addresses and, where notified, email addresses.</w:t>
      </w:r>
    </w:p>
    <w:p w14:paraId="1C3DDE69" w14:textId="6DE4B801" w:rsidR="00796133" w:rsidRPr="00BE6BF9" w:rsidRDefault="00796133" w:rsidP="009C464C">
      <w:pPr>
        <w:pStyle w:val="C9Numbering"/>
      </w:pPr>
      <w:r w:rsidRPr="00BE6BF9">
        <w:t>The</w:t>
      </w:r>
      <w:r w:rsidR="00581551" w:rsidRPr="00581551">
        <w:t xml:space="preserve"> National</w:t>
      </w:r>
      <w:r w:rsidRPr="00BE6BF9">
        <w:t xml:space="preserve"> Secretary shall ensure that the register of members records:</w:t>
      </w:r>
    </w:p>
    <w:p w14:paraId="28A8A3B8" w14:textId="608D3F07" w:rsidR="00796133" w:rsidRDefault="00796133" w:rsidP="009C464C">
      <w:pPr>
        <w:pStyle w:val="C92Numbering"/>
      </w:pPr>
      <w:r w:rsidRPr="00BE6BF9">
        <w:t>whether the member is a financial member or an unfinancial member</w:t>
      </w:r>
      <w:r w:rsidR="00D54137">
        <w:t>; and</w:t>
      </w:r>
    </w:p>
    <w:p w14:paraId="171D019F" w14:textId="1DAC5F5F" w:rsidR="00D54137" w:rsidRDefault="00D54137" w:rsidP="00D54137">
      <w:pPr>
        <w:pStyle w:val="C92Numbering"/>
      </w:pPr>
      <w:r w:rsidRPr="00BE6BF9">
        <w:t>whether a member was admitted to the Organisation under Rule C1 or C2</w:t>
      </w:r>
      <w:r w:rsidR="00CA797E">
        <w:t>.</w:t>
      </w:r>
    </w:p>
    <w:p w14:paraId="65AAFE64" w14:textId="47F693FA" w:rsidR="009C464C" w:rsidRDefault="00EF1FB3" w:rsidP="00EF1FB3">
      <w:pPr>
        <w:pStyle w:val="C9Numbering"/>
      </w:pPr>
      <w:r>
        <w:t xml:space="preserve">The Register </w:t>
      </w:r>
      <w:r w:rsidR="00D211A1">
        <w:t xml:space="preserve">shall </w:t>
      </w:r>
      <w:r w:rsidR="00961B9B">
        <w:t xml:space="preserve">be </w:t>
      </w:r>
      <w:r w:rsidR="00D211A1">
        <w:t>ke</w:t>
      </w:r>
      <w:r w:rsidR="00617821">
        <w:t>pt and maintained</w:t>
      </w:r>
      <w:r w:rsidR="0020678B">
        <w:t xml:space="preserve"> by the</w:t>
      </w:r>
      <w:r>
        <w:t xml:space="preserve"> Branches.</w:t>
      </w:r>
      <w:r w:rsidR="00341219">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970"/>
        <w:gridCol w:w="3406"/>
      </w:tblGrid>
      <w:tr w:rsidR="00726887" w14:paraId="4B97B4C2" w14:textId="77777777" w:rsidTr="00FB61FC">
        <w:trPr>
          <w:trHeight w:val="510"/>
          <w:tblHeader/>
        </w:trPr>
        <w:tc>
          <w:tcPr>
            <w:tcW w:w="1984" w:type="dxa"/>
            <w:tcBorders>
              <w:top w:val="single" w:sz="12" w:space="0" w:color="auto"/>
            </w:tcBorders>
            <w:shd w:val="clear" w:color="auto" w:fill="000000" w:themeFill="text1"/>
            <w:vAlign w:val="center"/>
          </w:tcPr>
          <w:p w14:paraId="62D5CF4B" w14:textId="2CFD659E" w:rsidR="00726887" w:rsidRPr="00F233BB" w:rsidRDefault="00726887" w:rsidP="00FB61FC">
            <w:pPr>
              <w:pStyle w:val="Notes"/>
              <w:jc w:val="right"/>
            </w:pPr>
            <w:r w:rsidRPr="00F233BB">
              <w:t xml:space="preserve">NOTES TO RULE </w:t>
            </w:r>
            <w:r>
              <w:t>C</w:t>
            </w:r>
            <w:r w:rsidR="000D1B1E">
              <w:t>9</w:t>
            </w:r>
          </w:p>
        </w:tc>
        <w:tc>
          <w:tcPr>
            <w:tcW w:w="3970" w:type="dxa"/>
            <w:tcBorders>
              <w:top w:val="single" w:sz="12" w:space="0" w:color="auto"/>
              <w:right w:val="single" w:sz="4" w:space="0" w:color="E7E6E6" w:themeColor="background2"/>
            </w:tcBorders>
            <w:shd w:val="clear" w:color="auto" w:fill="F2F2F2" w:themeFill="background1" w:themeFillShade="F2"/>
            <w:vAlign w:val="center"/>
          </w:tcPr>
          <w:p w14:paraId="6D1206F6" w14:textId="15B83367" w:rsidR="00726887" w:rsidRPr="0039465A" w:rsidRDefault="00726887" w:rsidP="00FB61FC">
            <w:pPr>
              <w:pStyle w:val="Normal-SmallText"/>
              <w:jc w:val="righ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67A1F743" w14:textId="445E0C85" w:rsidR="00726887" w:rsidRPr="00252C5A" w:rsidRDefault="00E642C3" w:rsidP="00FB61FC">
            <w:pPr>
              <w:pStyle w:val="NormalSmallTextBold"/>
              <w:spacing w:before="60"/>
            </w:pPr>
            <w:r w:rsidRPr="00FB61FC">
              <w:drawing>
                <wp:anchor distT="0" distB="0" distL="114300" distR="114300" simplePos="0" relativeHeight="251661824" behindDoc="0" locked="0" layoutInCell="1" allowOverlap="1" wp14:anchorId="46A6351C" wp14:editId="69EBD6FD">
                  <wp:simplePos x="0" y="0"/>
                  <wp:positionH relativeFrom="column">
                    <wp:posOffset>-7620</wp:posOffset>
                  </wp:positionH>
                  <wp:positionV relativeFrom="paragraph">
                    <wp:posOffset>-15240</wp:posOffset>
                  </wp:positionV>
                  <wp:extent cx="278765" cy="264795"/>
                  <wp:effectExtent l="0" t="0" r="6985" b="1905"/>
                  <wp:wrapNone/>
                  <wp:docPr id="286061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26887" w:rsidRPr="00FB61FC">
              <w:t>M</w:t>
            </w:r>
            <w:r w:rsidR="00726887" w:rsidRPr="00A159A1">
              <w:t xml:space="preserve">andatory rule: </w:t>
            </w:r>
            <w:r w:rsidR="00726887" w:rsidRPr="009B616E">
              <w:t>suggested text</w:t>
            </w:r>
          </w:p>
        </w:tc>
      </w:tr>
      <w:tr w:rsidR="00726887" w14:paraId="2E81DA73" w14:textId="77777777">
        <w:tc>
          <w:tcPr>
            <w:tcW w:w="9360" w:type="dxa"/>
            <w:gridSpan w:val="3"/>
            <w:tcBorders>
              <w:top w:val="nil"/>
            </w:tcBorders>
            <w:shd w:val="clear" w:color="auto" w:fill="F2F2F2" w:themeFill="background1" w:themeFillShade="F2"/>
          </w:tcPr>
          <w:p w14:paraId="068333C8" w14:textId="77777777" w:rsidR="00496D9C" w:rsidRDefault="00726887" w:rsidP="00496D9C">
            <w:pPr>
              <w:pStyle w:val="BoldSmallText"/>
            </w:pPr>
            <w:r w:rsidRPr="3DCBF6C4">
              <w:rPr>
                <w:lang w:val="en-GB"/>
              </w:rPr>
              <w:t xml:space="preserve"> </w:t>
            </w:r>
            <w:r w:rsidR="00496D9C">
              <w:t>Key considerations</w:t>
            </w:r>
          </w:p>
          <w:p w14:paraId="726632FB" w14:textId="5D292E8E" w:rsidR="00496D9C" w:rsidRDefault="00A10CAF" w:rsidP="00496D9C">
            <w:pPr>
              <w:pStyle w:val="Bullet"/>
            </w:pPr>
            <w:r w:rsidRPr="00A10CAF">
              <w:t>An organisation is required to have a rule regarding the keeping of a register of members. If an organisation has Branches, the register must be arranged according to those Branches</w:t>
            </w:r>
            <w:r w:rsidR="00496D9C">
              <w:t>.</w:t>
            </w:r>
            <w:r w:rsidR="00496D9C">
              <w:rPr>
                <w:rStyle w:val="FootnoteReference"/>
              </w:rPr>
              <w:footnoteReference w:id="43"/>
            </w:r>
            <w:r w:rsidR="00123217">
              <w:t xml:space="preserve"> </w:t>
            </w:r>
            <w:r w:rsidR="00123217" w:rsidRPr="00123217">
              <w:t>Model Rule C9 is a suggested rule that meets this requirement.</w:t>
            </w:r>
          </w:p>
          <w:p w14:paraId="55BEB148" w14:textId="77777777" w:rsidR="00496D9C" w:rsidRDefault="00496D9C" w:rsidP="00496D9C">
            <w:pPr>
              <w:pStyle w:val="Bullet"/>
            </w:pPr>
            <w:r>
              <w:t>There are statutory obligations on the organisation to keep and maintain an up-to-date register of its members.</w:t>
            </w:r>
            <w:r>
              <w:rPr>
                <w:rStyle w:val="FootnoteReference"/>
              </w:rPr>
              <w:footnoteReference w:id="44"/>
            </w:r>
          </w:p>
          <w:p w14:paraId="5685D4A3" w14:textId="0A7B04A6" w:rsidR="00467EBD" w:rsidRDefault="00467EBD" w:rsidP="00467EBD">
            <w:pPr>
              <w:pStyle w:val="Bullet"/>
            </w:pPr>
            <w:r w:rsidRPr="00467EBD">
              <w:t xml:space="preserve">The responsibility for keeping the register of members must rest with the </w:t>
            </w:r>
            <w:r w:rsidR="00354E49">
              <w:t>prescribed officer</w:t>
            </w:r>
            <w:r w:rsidRPr="00467EBD">
              <w:t>.</w:t>
            </w:r>
            <w:r w:rsidR="00A31943">
              <w:rPr>
                <w:rStyle w:val="FootnoteReference"/>
              </w:rPr>
              <w:footnoteReference w:id="45"/>
            </w:r>
          </w:p>
          <w:p w14:paraId="67879798" w14:textId="1911D2BE" w:rsidR="00467EBD" w:rsidRDefault="00B1518D" w:rsidP="00467EBD">
            <w:pPr>
              <w:pStyle w:val="BoldSmallText"/>
            </w:pPr>
            <w:r w:rsidRPr="00B1518D">
              <w:t>Features of the model rule</w:t>
            </w:r>
          </w:p>
          <w:p w14:paraId="1CAAFE70" w14:textId="16C83754" w:rsidR="004A66F1" w:rsidRDefault="004A66F1" w:rsidP="004A66F1">
            <w:pPr>
              <w:pStyle w:val="Bullet"/>
            </w:pPr>
            <w:r>
              <w:t xml:space="preserve">In these model rules the National Secretary is the </w:t>
            </w:r>
            <w:r w:rsidR="00354E49">
              <w:t>prescribed officer</w:t>
            </w:r>
            <w:r w:rsidR="00BD13B8">
              <w:rPr>
                <w:rStyle w:val="FootnoteReference"/>
              </w:rPr>
              <w:footnoteReference w:id="46"/>
            </w:r>
            <w:r w:rsidR="00BD13B8">
              <w:t xml:space="preserve"> </w:t>
            </w:r>
            <w:r>
              <w:t xml:space="preserve">and therefore has </w:t>
            </w:r>
            <w:r w:rsidR="00303153">
              <w:t xml:space="preserve">overall </w:t>
            </w:r>
            <w:r>
              <w:t>responsibility for the register of members.</w:t>
            </w:r>
          </w:p>
          <w:p w14:paraId="3DACE57C" w14:textId="64E03BC2" w:rsidR="00483019" w:rsidRDefault="004A66F1" w:rsidP="00496D9C">
            <w:pPr>
              <w:pStyle w:val="Bullet"/>
            </w:pPr>
            <w:r>
              <w:t>The Organisation, via the National Secretary as its prescribed officer, must ensure that the organisation complies with its obligations to keep the register and to report on that every year to the FWC.</w:t>
            </w:r>
            <w:r w:rsidR="00E35280">
              <w:rPr>
                <w:rStyle w:val="FootnoteReference"/>
              </w:rPr>
              <w:footnoteReference w:id="47"/>
            </w:r>
          </w:p>
          <w:p w14:paraId="5E36CFBD" w14:textId="77777777" w:rsidR="00483019" w:rsidRDefault="00483019" w:rsidP="00991F4C">
            <w:pPr>
              <w:pStyle w:val="Bullet"/>
              <w:numPr>
                <w:ilvl w:val="0"/>
                <w:numId w:val="0"/>
              </w:numPr>
              <w:ind w:left="527"/>
            </w:pPr>
          </w:p>
          <w:tbl>
            <w:tblPr>
              <w:tblStyle w:val="TableGrid"/>
              <w:tblW w:w="0" w:type="auto"/>
              <w:shd w:val="clear" w:color="auto" w:fill="FFFFFF" w:themeFill="background1"/>
              <w:tblLook w:val="04A0" w:firstRow="1" w:lastRow="0" w:firstColumn="1" w:lastColumn="0" w:noHBand="0" w:noVBand="1"/>
            </w:tblPr>
            <w:tblGrid>
              <w:gridCol w:w="742"/>
              <w:gridCol w:w="8363"/>
            </w:tblGrid>
            <w:tr w:rsidR="00496D9C" w14:paraId="55B81146" w14:textId="77777777" w:rsidTr="00CA7584">
              <w:trPr>
                <w:trHeight w:val="989"/>
              </w:trPr>
              <w:tc>
                <w:tcPr>
                  <w:tcW w:w="742" w:type="dxa"/>
                  <w:tcBorders>
                    <w:right w:val="nil"/>
                  </w:tcBorders>
                  <w:shd w:val="clear" w:color="auto" w:fill="FFFFFF" w:themeFill="background1"/>
                </w:tcPr>
                <w:p w14:paraId="328F1864" w14:textId="77777777" w:rsidR="00496D9C" w:rsidRPr="00A2430D" w:rsidRDefault="00496D9C" w:rsidP="00CA7584">
                  <w:pPr>
                    <w:pStyle w:val="Normal-SmallText"/>
                  </w:pPr>
                  <w:r>
                    <w:rPr>
                      <w:rFonts w:ascii="Arial" w:hAnsi="Arial"/>
                    </w:rPr>
                    <w:drawing>
                      <wp:anchor distT="0" distB="0" distL="114300" distR="114300" simplePos="0" relativeHeight="251828736" behindDoc="0" locked="0" layoutInCell="1" allowOverlap="1" wp14:anchorId="117B90DC" wp14:editId="2CCB2EA1">
                        <wp:simplePos x="0" y="0"/>
                        <wp:positionH relativeFrom="column">
                          <wp:posOffset>8255</wp:posOffset>
                        </wp:positionH>
                        <wp:positionV relativeFrom="paragraph">
                          <wp:posOffset>61890</wp:posOffset>
                        </wp:positionV>
                        <wp:extent cx="367145" cy="367145"/>
                        <wp:effectExtent l="0" t="0" r="0" b="0"/>
                        <wp:wrapNone/>
                        <wp:docPr id="76032918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36A792D0" w14:textId="3C3F4FCC" w:rsidR="00496D9C" w:rsidRPr="009B616E" w:rsidRDefault="00496D9C" w:rsidP="00CA7584">
                  <w:pPr>
                    <w:pStyle w:val="Normal-SmallText"/>
                  </w:pPr>
                  <w:r w:rsidRPr="00B82C69">
                    <w:rPr>
                      <w:b/>
                    </w:rPr>
                    <w:t>NOTE</w:t>
                  </w:r>
                  <w:r>
                    <w:t xml:space="preserve">: </w:t>
                  </w:r>
                  <w:r w:rsidR="00B77FE9">
                    <w:t>Sub</w:t>
                  </w:r>
                  <w:r>
                    <w:t xml:space="preserve"> rule C9.2.</w:t>
                  </w:r>
                  <w:r w:rsidR="00B77FE9">
                    <w:t>2</w:t>
                  </w:r>
                  <w:r>
                    <w:t xml:space="preserve"> should only be included in an organisation’s rule if the contents of Rule C2 are included in the rule book (which allows dual or joint membership of the organisation and a Related State association, where that is relevant and possible).</w:t>
                  </w:r>
                </w:p>
              </w:tc>
            </w:tr>
          </w:tbl>
          <w:p w14:paraId="49006079" w14:textId="58FAA281" w:rsidR="00726887" w:rsidRPr="009C464C" w:rsidRDefault="00726887" w:rsidP="00496D9C">
            <w:pPr>
              <w:pStyle w:val="Normal-SmallText"/>
              <w:rPr>
                <w:lang w:val="en-GB"/>
              </w:rPr>
            </w:pPr>
          </w:p>
        </w:tc>
      </w:tr>
    </w:tbl>
    <w:p w14:paraId="24E02920" w14:textId="77777777" w:rsidR="009B616E" w:rsidRPr="00BE6BF9" w:rsidRDefault="009B616E" w:rsidP="009C464C">
      <w:pPr>
        <w:pStyle w:val="C92Numbering"/>
        <w:numPr>
          <w:ilvl w:val="0"/>
          <w:numId w:val="0"/>
        </w:numPr>
      </w:pPr>
    </w:p>
    <w:p w14:paraId="2C6B2660" w14:textId="77777777" w:rsidR="009B616E" w:rsidRDefault="009B616E" w:rsidP="00796133">
      <w:pPr>
        <w:rPr>
          <w:rFonts w:ascii="Arial" w:hAnsi="Arial" w:cs="Arial"/>
          <w:b/>
          <w:bCs/>
          <w:sz w:val="28"/>
          <w:szCs w:val="28"/>
        </w:rPr>
        <w:sectPr w:rsidR="009B616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42D2271" w14:textId="0844B9CC" w:rsidR="00267A8D" w:rsidRDefault="00796133" w:rsidP="002E13FE">
      <w:pPr>
        <w:pStyle w:val="Heading2"/>
      </w:pPr>
      <w:bookmarkStart w:id="20" w:name="_Toc194058151"/>
      <w:r w:rsidRPr="00BE6BF9">
        <w:lastRenderedPageBreak/>
        <w:t>C10</w:t>
      </w:r>
      <w:r w:rsidR="00401E14">
        <w:t xml:space="preserve"> </w:t>
      </w:r>
      <w:r w:rsidRPr="00BE6BF9">
        <w:t>MEMBER REPRESENTATIVES</w:t>
      </w:r>
      <w:bookmarkEnd w:id="20"/>
      <w:r w:rsidRPr="00BE6BF9">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0E15C9" w14:paraId="4585FFBA" w14:textId="77777777" w:rsidTr="00401E14">
        <w:tc>
          <w:tcPr>
            <w:tcW w:w="9350" w:type="dxa"/>
            <w:shd w:val="clear" w:color="auto" w:fill="EFF6EA"/>
          </w:tcPr>
          <w:p w14:paraId="03B7275F" w14:textId="77777777" w:rsidR="000E15C9" w:rsidRPr="00BE6BF9" w:rsidRDefault="000E15C9" w:rsidP="000E15C9">
            <w:pPr>
              <w:pStyle w:val="Heading3"/>
            </w:pPr>
            <w:r>
              <w:t xml:space="preserve">Rule for an </w:t>
            </w:r>
            <w:r w:rsidRPr="00664505">
              <w:rPr>
                <w:color w:val="4C7731"/>
              </w:rPr>
              <w:t>Employer</w:t>
            </w:r>
            <w:r w:rsidRPr="00BE6BF9">
              <w:t xml:space="preserve"> Organisation</w:t>
            </w:r>
          </w:p>
          <w:p w14:paraId="246E0988" w14:textId="07E382C0" w:rsidR="000E15C9" w:rsidRPr="00BE6BF9" w:rsidRDefault="000E15C9" w:rsidP="000E15C9">
            <w:pPr>
              <w:pStyle w:val="C10Numbering"/>
            </w:pPr>
            <w:r w:rsidRPr="00BE6BF9">
              <w:t>A member which is a corporation or an unincorporated partnership (</w:t>
            </w:r>
            <w:r>
              <w:t>‘</w:t>
            </w:r>
            <w:r w:rsidRPr="00BE6BF9">
              <w:t>corporate member</w:t>
            </w:r>
            <w:r>
              <w:t>’</w:t>
            </w:r>
            <w:r w:rsidRPr="00BE6BF9">
              <w:t xml:space="preserve">) shall </w:t>
            </w:r>
            <w:r>
              <w:t xml:space="preserve">nominate a natural person to be its representative and shall notify the </w:t>
            </w:r>
            <w:r w:rsidR="004B5649" w:rsidRPr="004B5649">
              <w:t>Branch</w:t>
            </w:r>
            <w:r w:rsidR="004B5649">
              <w:t xml:space="preserve"> </w:t>
            </w:r>
            <w:r>
              <w:t xml:space="preserve">Secretary of that nomination as soon as practicable after the nomination is made. The member shall also ensure that in the event of its representative ceasing to be its representative for any reason, the member nominates another natural person to replace that representative and notifies the </w:t>
            </w:r>
            <w:r w:rsidR="004B5649" w:rsidRPr="004B5649">
              <w:t>Branch</w:t>
            </w:r>
            <w:r w:rsidR="004B5649">
              <w:t xml:space="preserve"> </w:t>
            </w:r>
            <w:r>
              <w:t>Secretary of the change.</w:t>
            </w:r>
          </w:p>
          <w:p w14:paraId="2C706BB7" w14:textId="77777777" w:rsidR="000E15C9" w:rsidRPr="00BE6BF9" w:rsidRDefault="000E15C9" w:rsidP="000E15C9">
            <w:pPr>
              <w:pStyle w:val="C10Numbering"/>
            </w:pPr>
            <w:r w:rsidRPr="00BE6BF9">
              <w:t xml:space="preserve">The representative of a corporate member shall, in the place of the member: </w:t>
            </w:r>
          </w:p>
          <w:p w14:paraId="6FE125FE" w14:textId="77777777" w:rsidR="000E15C9" w:rsidRPr="00BE6BF9" w:rsidRDefault="000E15C9" w:rsidP="000E15C9">
            <w:pPr>
              <w:pStyle w:val="C102Numbering"/>
            </w:pPr>
            <w:r w:rsidRPr="00BE6BF9">
              <w:t>represent it at all meetings of the Organisation it would be entitled to attend if it were an individual member;</w:t>
            </w:r>
          </w:p>
          <w:p w14:paraId="2B7B6B4C" w14:textId="77777777" w:rsidR="000E15C9" w:rsidRPr="00BE6BF9" w:rsidRDefault="000E15C9" w:rsidP="000E15C9">
            <w:pPr>
              <w:pStyle w:val="C102Numbering"/>
            </w:pPr>
            <w:r w:rsidRPr="00BE6BF9">
              <w:t>be entitled to be heard and vote at all meetings of the Organisation, and to vote at elections and ballots as the representative of the corporate member; and</w:t>
            </w:r>
          </w:p>
          <w:p w14:paraId="38D01D59" w14:textId="77777777" w:rsidR="000E15C9" w:rsidRPr="00BE6BF9" w:rsidRDefault="000E15C9" w:rsidP="000E15C9">
            <w:pPr>
              <w:pStyle w:val="C102Numbering"/>
            </w:pPr>
            <w:r w:rsidRPr="00BE6BF9">
              <w:t>be entitled to nominate for and stand for office in the Organisation, and to nominate another member for any such office.</w:t>
            </w:r>
          </w:p>
          <w:p w14:paraId="2302B7E6" w14:textId="23349ED6" w:rsidR="000E15C9" w:rsidRPr="00BE6BF9" w:rsidRDefault="000E15C9" w:rsidP="000E15C9">
            <w:pPr>
              <w:pStyle w:val="C10Numbering"/>
            </w:pPr>
            <w:r w:rsidRPr="00BE6BF9">
              <w:t xml:space="preserve">The appointment of a representative by a corporate member shall take effect upon receipt by the </w:t>
            </w:r>
            <w:r w:rsidR="007656AE" w:rsidRPr="007656AE">
              <w:t>Branch</w:t>
            </w:r>
            <w:r w:rsidR="007656AE">
              <w:t xml:space="preserve"> </w:t>
            </w:r>
            <w:r w:rsidRPr="00BE6BF9">
              <w:t xml:space="preserve">Secretary of the corporate member’s written nomination of that representative. </w:t>
            </w:r>
          </w:p>
          <w:p w14:paraId="18927458" w14:textId="2ACB95E6" w:rsidR="000E15C9" w:rsidRPr="00401E14" w:rsidRDefault="000E15C9" w:rsidP="000E15C9">
            <w:pPr>
              <w:pStyle w:val="C10Numbering"/>
            </w:pPr>
            <w:r w:rsidRPr="00BE6BF9">
              <w:t xml:space="preserve">Where a representative of a member holding an office in the Organisation ceases to be the representative of that member, whether by reason of the member changing its or their representative, or any other reason (such as resignation of the representative from that position), that representative shall upon the date that the change takes effect cease to hold that office by reason of being no longer eligible to hold it. The office held by that former representative shall be vacant and shall be filled in accordance with Rule </w:t>
            </w:r>
            <w:r w:rsidR="00860096">
              <w:t>M</w:t>
            </w:r>
            <w:r w:rsidRPr="00BE6BF9">
              <w:t>1</w:t>
            </w:r>
            <w:r>
              <w:t xml:space="preserve"> </w:t>
            </w:r>
            <w:r w:rsidRPr="00BE6BF9">
              <w:t>(casual vacancies).</w:t>
            </w:r>
            <w:r w:rsidR="00401E14">
              <w:br/>
            </w:r>
          </w:p>
        </w:tc>
      </w:tr>
    </w:tbl>
    <w:p w14:paraId="549A125B" w14:textId="77777777" w:rsidR="000E15C9" w:rsidRPr="00BE6BF9" w:rsidRDefault="000E15C9" w:rsidP="00401E14">
      <w:pPr>
        <w:pStyle w:val="C10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307"/>
        <w:gridCol w:w="4257"/>
      </w:tblGrid>
      <w:tr w:rsidR="006C3125" w14:paraId="5A6B06E2" w14:textId="77777777" w:rsidTr="01545A28">
        <w:trPr>
          <w:trHeight w:val="549"/>
          <w:tblHeader/>
        </w:trPr>
        <w:tc>
          <w:tcPr>
            <w:tcW w:w="2127" w:type="dxa"/>
            <w:tcBorders>
              <w:top w:val="single" w:sz="12" w:space="0" w:color="auto"/>
            </w:tcBorders>
            <w:shd w:val="clear" w:color="auto" w:fill="000000" w:themeFill="text1"/>
            <w:vAlign w:val="center"/>
          </w:tcPr>
          <w:p w14:paraId="02B3243D" w14:textId="49A8CDFB" w:rsidR="006C3125" w:rsidRPr="0039465A" w:rsidRDefault="006C3125" w:rsidP="00FA3126">
            <w:pPr>
              <w:pStyle w:val="Notes"/>
            </w:pPr>
            <w:r w:rsidRPr="00C2372D">
              <w:t xml:space="preserve">NOTES TO RULE </w:t>
            </w:r>
            <w:r>
              <w:t>C10</w:t>
            </w:r>
          </w:p>
        </w:tc>
        <w:tc>
          <w:tcPr>
            <w:tcW w:w="2669" w:type="dxa"/>
            <w:tcBorders>
              <w:top w:val="single" w:sz="12" w:space="0" w:color="auto"/>
            </w:tcBorders>
            <w:shd w:val="clear" w:color="auto" w:fill="F2F2F2" w:themeFill="background1" w:themeFillShade="F2"/>
            <w:vAlign w:val="center"/>
          </w:tcPr>
          <w:p w14:paraId="2D81DD24" w14:textId="77777777" w:rsidR="006C3125" w:rsidRPr="0039465A" w:rsidRDefault="006C3125" w:rsidP="00200519">
            <w:pPr>
              <w:pStyle w:val="Normal-SmallText"/>
            </w:pPr>
          </w:p>
        </w:tc>
        <w:tc>
          <w:tcPr>
            <w:tcW w:w="307" w:type="dxa"/>
            <w:tcBorders>
              <w:top w:val="single" w:sz="12" w:space="0" w:color="auto"/>
            </w:tcBorders>
            <w:shd w:val="clear" w:color="auto" w:fill="F2F2F2" w:themeFill="background1" w:themeFillShade="F2"/>
            <w:vAlign w:val="center"/>
          </w:tcPr>
          <w:p w14:paraId="6A0D66E9" w14:textId="77777777" w:rsidR="006C3125" w:rsidRPr="0039465A" w:rsidRDefault="006C3125" w:rsidP="00200519">
            <w:pPr>
              <w:pStyle w:val="Normal-SmallText"/>
            </w:pPr>
          </w:p>
        </w:tc>
        <w:tc>
          <w:tcPr>
            <w:tcW w:w="4257" w:type="dxa"/>
            <w:tcBorders>
              <w:top w:val="single" w:sz="12" w:space="0" w:color="auto"/>
            </w:tcBorders>
            <w:shd w:val="clear" w:color="auto" w:fill="D9E2F3" w:themeFill="accent5" w:themeFillTint="33"/>
            <w:vAlign w:val="center"/>
          </w:tcPr>
          <w:p w14:paraId="1F31F404" w14:textId="3AF6022D" w:rsidR="006C3125" w:rsidRPr="00252C5A" w:rsidRDefault="006C3125" w:rsidP="00FA3126">
            <w:pPr>
              <w:pStyle w:val="Normal-SmallText"/>
              <w:jc w:val="right"/>
              <w:rPr>
                <w:b/>
                <w:bCs/>
              </w:rPr>
            </w:pPr>
            <w:r>
              <w:rPr>
                <w:rFonts w:ascii="Arial" w:hAnsi="Arial"/>
              </w:rPr>
              <w:drawing>
                <wp:anchor distT="0" distB="0" distL="114300" distR="114300" simplePos="0" relativeHeight="251526656" behindDoc="0" locked="0" layoutInCell="1" allowOverlap="1" wp14:anchorId="6FB8217D" wp14:editId="05E9BCD0">
                  <wp:simplePos x="0" y="0"/>
                  <wp:positionH relativeFrom="column">
                    <wp:posOffset>1270</wp:posOffset>
                  </wp:positionH>
                  <wp:positionV relativeFrom="paragraph">
                    <wp:posOffset>24765</wp:posOffset>
                  </wp:positionV>
                  <wp:extent cx="278130" cy="264160"/>
                  <wp:effectExtent l="0" t="0" r="7620" b="2540"/>
                  <wp:wrapNone/>
                  <wp:docPr id="32336803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6C3125">
              <w:rPr>
                <w:b/>
                <w:bCs/>
              </w:rPr>
              <w:t>Recommended for employer organisations</w:t>
            </w:r>
          </w:p>
        </w:tc>
      </w:tr>
      <w:tr w:rsidR="006C3125" w14:paraId="2D9607DB" w14:textId="77777777">
        <w:tc>
          <w:tcPr>
            <w:tcW w:w="9360" w:type="dxa"/>
            <w:gridSpan w:val="4"/>
            <w:tcBorders>
              <w:bottom w:val="nil"/>
            </w:tcBorders>
            <w:shd w:val="clear" w:color="auto" w:fill="F2F2F2" w:themeFill="background1" w:themeFillShade="F2"/>
          </w:tcPr>
          <w:p w14:paraId="60328488" w14:textId="77777777" w:rsidR="006C3125" w:rsidRPr="00BE6BF9" w:rsidRDefault="006C3125" w:rsidP="006C3125">
            <w:pPr>
              <w:pStyle w:val="BoldSmallText"/>
            </w:pPr>
            <w:r w:rsidRPr="00BE6BF9">
              <w:t>Key considerations</w:t>
            </w:r>
          </w:p>
          <w:p w14:paraId="0D134BCC" w14:textId="5007FAAB" w:rsidR="006C3125" w:rsidRPr="00BE6BF9" w:rsidRDefault="006C3125" w:rsidP="006C3125">
            <w:pPr>
              <w:pStyle w:val="Bullet"/>
            </w:pPr>
            <w:r w:rsidRPr="00BE6BF9">
              <w:t xml:space="preserve">It is not mandatory for an organisation to have a rule relating to the appointment of </w:t>
            </w:r>
            <w:r>
              <w:t>member’s representatives</w:t>
            </w:r>
            <w:r w:rsidRPr="00BE6BF9">
              <w:t xml:space="preserve">, but it is a standard element </w:t>
            </w:r>
            <w:r>
              <w:t>for</w:t>
            </w:r>
            <w:r w:rsidRPr="00BE6BF9">
              <w:t xml:space="preserve"> employer organisations. </w:t>
            </w:r>
          </w:p>
          <w:p w14:paraId="384F8449" w14:textId="258D7349" w:rsidR="006C3125" w:rsidRPr="00BE6BF9" w:rsidRDefault="006C3125" w:rsidP="006C3125">
            <w:pPr>
              <w:pStyle w:val="Bullet"/>
            </w:pPr>
            <w:r>
              <w:t>E</w:t>
            </w:r>
            <w:r w:rsidRPr="00BE6BF9">
              <w:t>mployers are usually corporate bodies or sometimes unincorporated partnerships</w:t>
            </w:r>
            <w:r>
              <w:t xml:space="preserve">. </w:t>
            </w:r>
            <w:r w:rsidRPr="00BE6BF9">
              <w:t xml:space="preserve">Such a rule is recommended so that </w:t>
            </w:r>
            <w:r>
              <w:t>they</w:t>
            </w:r>
            <w:r w:rsidRPr="00BE6BF9">
              <w:t xml:space="preserve"> can full</w:t>
            </w:r>
            <w:r>
              <w:t>y</w:t>
            </w:r>
            <w:r w:rsidRPr="00BE6BF9">
              <w:t xml:space="preserve"> participate in the affairs of the organisation. </w:t>
            </w:r>
          </w:p>
          <w:p w14:paraId="5D92C0AE" w14:textId="77777777" w:rsidR="006C3125" w:rsidRPr="00BE6BF9" w:rsidRDefault="006C3125" w:rsidP="006C3125">
            <w:pPr>
              <w:pStyle w:val="BoldSmallText"/>
            </w:pPr>
            <w:r w:rsidRPr="00BE6BF9">
              <w:t xml:space="preserve">Why </w:t>
            </w:r>
            <w:r>
              <w:t>is this</w:t>
            </w:r>
            <w:r w:rsidRPr="00BE6BF9">
              <w:t xml:space="preserve"> rule needed for an employer organisation</w:t>
            </w:r>
          </w:p>
          <w:p w14:paraId="61F6BD15" w14:textId="77777777" w:rsidR="006C3125" w:rsidRPr="00BE6BF9" w:rsidRDefault="006C3125" w:rsidP="006C3125">
            <w:pPr>
              <w:pStyle w:val="Bullet"/>
              <w:rPr>
                <w:lang w:val="en-GB"/>
              </w:rPr>
            </w:pPr>
            <w:r w:rsidRPr="3DCBF6C4">
              <w:rPr>
                <w:lang w:val="en-GB"/>
              </w:rPr>
              <w:lastRenderedPageBreak/>
              <w:t xml:space="preserve">If an employer organisation allows membership by corporate or partnership entities then the organisation must make some provision for them to appoint representatives. </w:t>
            </w:r>
          </w:p>
          <w:p w14:paraId="51C0C1B8" w14:textId="100104B3" w:rsidR="006C3125" w:rsidRPr="00BE6BF9" w:rsidRDefault="006C3125" w:rsidP="006C3125">
            <w:pPr>
              <w:pStyle w:val="Bullet"/>
            </w:pPr>
            <w:r w:rsidRPr="0148C97E">
              <w:t xml:space="preserve">If an organisation’s rules allowed for corporate and partnership members but did not make provision for them to have representatives to stand for or hold office in the organisation, this could effectively limit holding office to members who were natural persons. Those rules would likely contravene the requirement that rules </w:t>
            </w:r>
            <w:r w:rsidR="004E55F9">
              <w:t>‘</w:t>
            </w:r>
            <w:r w:rsidRPr="0148C97E">
              <w:t>…not impose conditions on members and applicants for membership that, having regard to the objects of the RO Act, are oppressive, unreasonable or unjust.</w:t>
            </w:r>
            <w:r w:rsidR="004E55F9">
              <w:t>’</w:t>
            </w:r>
            <w:r>
              <w:rPr>
                <w:rStyle w:val="FootnoteReference"/>
              </w:rPr>
              <w:footnoteReference w:id="48"/>
            </w:r>
          </w:p>
          <w:p w14:paraId="6AD489AE" w14:textId="77777777" w:rsidR="006C3125" w:rsidRPr="00BE6BF9" w:rsidRDefault="006C3125" w:rsidP="006C3125">
            <w:pPr>
              <w:pStyle w:val="BoldSmallText"/>
            </w:pPr>
            <w:r w:rsidRPr="00BE6BF9">
              <w:t>Features of the model rule</w:t>
            </w:r>
          </w:p>
          <w:p w14:paraId="76B2D03E" w14:textId="190AF1EE" w:rsidR="006C3125" w:rsidRDefault="006C3125" w:rsidP="006C3125">
            <w:pPr>
              <w:pStyle w:val="Bullet"/>
              <w:rPr>
                <w:lang w:val="en-GB"/>
              </w:rPr>
            </w:pPr>
            <w:r w:rsidRPr="3DCBF6C4">
              <w:rPr>
                <w:lang w:val="en-GB"/>
              </w:rPr>
              <w:t xml:space="preserve">The model rule permits a </w:t>
            </w:r>
            <w:r w:rsidR="004E55F9">
              <w:rPr>
                <w:lang w:val="en-GB"/>
              </w:rPr>
              <w:t>‘</w:t>
            </w:r>
            <w:r w:rsidRPr="3DCBF6C4">
              <w:rPr>
                <w:lang w:val="en-GB"/>
              </w:rPr>
              <w:t>corporate member</w:t>
            </w:r>
            <w:r w:rsidR="004E55F9">
              <w:rPr>
                <w:lang w:val="en-GB"/>
              </w:rPr>
              <w:t>’</w:t>
            </w:r>
            <w:r w:rsidRPr="3DCBF6C4">
              <w:rPr>
                <w:lang w:val="en-GB"/>
              </w:rPr>
              <w:t xml:space="preserve"> (incorporated entity or an unincorporated partnership) to appoint a representative, who then represents the corporate member at meetings of the organisation, and has the right to vote and stand for office in the organisation.</w:t>
            </w:r>
          </w:p>
          <w:p w14:paraId="01C25B38" w14:textId="0476DF7E" w:rsidR="00861783" w:rsidRPr="00BE6BF9" w:rsidRDefault="00861783" w:rsidP="006C3125">
            <w:pPr>
              <w:pStyle w:val="Bullet"/>
              <w:rPr>
                <w:lang w:val="en-GB"/>
              </w:rPr>
            </w:pPr>
            <w:r w:rsidRPr="00861783">
              <w:rPr>
                <w:lang w:val="en-GB"/>
              </w:rPr>
              <w:t>As these model rules are for an organisation with Branches, the model rule provides for the appointment of representatives to be undertaken at the Branch level, which is the usual practice in organisations of this type.</w:t>
            </w:r>
          </w:p>
          <w:p w14:paraId="44EBDA6D" w14:textId="53E38DC2" w:rsidR="006C3125" w:rsidRPr="00BE6BF9" w:rsidRDefault="006C3125" w:rsidP="006C3125">
            <w:pPr>
              <w:pStyle w:val="Bullet"/>
            </w:pPr>
            <w:r w:rsidRPr="00BE6BF9">
              <w:t xml:space="preserve">The rule provides for the appointment to take effect upon receipt by the </w:t>
            </w:r>
            <w:r w:rsidR="00861783">
              <w:t xml:space="preserve">Branch </w:t>
            </w:r>
            <w:r w:rsidRPr="00BE6BF9">
              <w:t>Secretary of the corporate member’s written nomination of the representative.</w:t>
            </w:r>
          </w:p>
          <w:p w14:paraId="0DAC7F23" w14:textId="623C06CB" w:rsidR="006C3125" w:rsidRPr="00ED07DA" w:rsidRDefault="006C3125" w:rsidP="006C3125">
            <w:pPr>
              <w:pStyle w:val="Bullet"/>
            </w:pPr>
            <w:r w:rsidRPr="00BE6BF9">
              <w:t xml:space="preserve">The model rule also </w:t>
            </w:r>
            <w:r>
              <w:t>provides for when a</w:t>
            </w:r>
            <w:r w:rsidRPr="00BE6BF9">
              <w:t xml:space="preserve"> representative of a member has been elected to an office in the organisation </w:t>
            </w:r>
            <w:r>
              <w:t xml:space="preserve">and </w:t>
            </w:r>
            <w:r w:rsidRPr="00BE6BF9">
              <w:t>ceas</w:t>
            </w:r>
            <w:r>
              <w:t>es</w:t>
            </w:r>
            <w:r w:rsidRPr="00BE6BF9">
              <w:t xml:space="preserve"> to be the member’s representative</w:t>
            </w:r>
            <w:r>
              <w:t xml:space="preserve"> for any reason</w:t>
            </w:r>
            <w:r w:rsidRPr="00BE6BF9">
              <w:t>. It makes clear that th</w:t>
            </w:r>
            <w:r>
              <w:t>is</w:t>
            </w:r>
            <w:r w:rsidRPr="00BE6BF9">
              <w:t xml:space="preserve"> </w:t>
            </w:r>
            <w:r>
              <w:t>renders</w:t>
            </w:r>
            <w:r w:rsidRPr="00BE6BF9">
              <w:t xml:space="preserve"> the office vacant, and that the successor to that representative does not automatically become </w:t>
            </w:r>
            <w:r>
              <w:t>an</w:t>
            </w:r>
            <w:r w:rsidRPr="00BE6BF9">
              <w:t xml:space="preserve"> officer in their place.</w:t>
            </w:r>
          </w:p>
        </w:tc>
      </w:tr>
    </w:tbl>
    <w:p w14:paraId="283F89BF" w14:textId="77777777" w:rsidR="009B616E" w:rsidRDefault="009B616E" w:rsidP="009B616E">
      <w:pPr>
        <w:spacing w:line="276" w:lineRule="auto"/>
        <w:rPr>
          <w:rFonts w:ascii="Arial" w:hAnsi="Arial" w:cs="Arial"/>
          <w:b/>
          <w:bCs/>
        </w:rPr>
      </w:pPr>
    </w:p>
    <w:p w14:paraId="342964D6" w14:textId="77777777" w:rsidR="00796133" w:rsidRPr="00BE6BF9" w:rsidRDefault="00796133" w:rsidP="00796133">
      <w:pPr>
        <w:spacing w:line="276" w:lineRule="auto"/>
        <w:rPr>
          <w:rFonts w:ascii="Arial" w:hAnsi="Arial" w:cs="Arial"/>
          <w:b/>
          <w:bCs/>
          <w:sz w:val="24"/>
          <w:szCs w:val="24"/>
        </w:rPr>
      </w:pPr>
    </w:p>
    <w:p w14:paraId="72C110EB" w14:textId="77777777" w:rsidR="00F56427" w:rsidRDefault="00F56427" w:rsidP="00796133">
      <w:pPr>
        <w:spacing w:line="276" w:lineRule="auto"/>
        <w:rPr>
          <w:rFonts w:ascii="Arial" w:hAnsi="Arial" w:cs="Arial"/>
          <w:b/>
          <w:bCs/>
          <w:sz w:val="28"/>
          <w:szCs w:val="28"/>
        </w:rPr>
        <w:sectPr w:rsidR="00F5642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30E2FD9" w14:textId="77777777" w:rsidR="00796133" w:rsidRPr="00BE6BF9" w:rsidRDefault="00796133" w:rsidP="002E13FE">
      <w:pPr>
        <w:pStyle w:val="Heading2"/>
        <w:rPr>
          <w:rFonts w:ascii="Arial" w:hAnsi="Arial" w:cs="Arial"/>
          <w:sz w:val="28"/>
          <w:szCs w:val="28"/>
        </w:rPr>
      </w:pPr>
      <w:bookmarkStart w:id="21" w:name="_Toc194058152"/>
      <w:r w:rsidRPr="00BE6BF9">
        <w:lastRenderedPageBreak/>
        <w:t>C11 REMOVAL OF CERTAIN UNFINANCIAL MEMBERS</w:t>
      </w:r>
      <w:bookmarkEnd w:id="21"/>
      <w:r w:rsidRPr="00BE6BF9">
        <w:t xml:space="preserve">   </w:t>
      </w:r>
    </w:p>
    <w:p w14:paraId="424E63F6" w14:textId="5606E5E4" w:rsidR="00796133" w:rsidRPr="00BE6BF9" w:rsidRDefault="00796133" w:rsidP="00F56427">
      <w:pPr>
        <w:pStyle w:val="C11Numbering"/>
      </w:pPr>
      <w:r w:rsidRPr="008E2202">
        <w:t xml:space="preserve">If an </w:t>
      </w:r>
      <w:r w:rsidRPr="003551FD">
        <w:t xml:space="preserve">unfinancial member remains unfinancial for a period of 24 months, the </w:t>
      </w:r>
      <w:r w:rsidR="00FE6D5B">
        <w:t>relevant Branch</w:t>
      </w:r>
      <w:r w:rsidR="00E717C7">
        <w:t xml:space="preserve"> </w:t>
      </w:r>
      <w:r w:rsidRPr="003551FD">
        <w:t>Secretary shall remove the name and address of that member from the register</w:t>
      </w:r>
      <w:r w:rsidR="00FD7239">
        <w:t xml:space="preserve"> of members</w:t>
      </w:r>
      <w:r w:rsidRPr="003551FD">
        <w:t>.</w:t>
      </w:r>
    </w:p>
    <w:p w14:paraId="545D9CD2" w14:textId="7CC571D9" w:rsidR="00796133" w:rsidRPr="00BE6BF9" w:rsidRDefault="00796133" w:rsidP="00F56427">
      <w:pPr>
        <w:pStyle w:val="C11Numbering"/>
      </w:pPr>
      <w:r w:rsidRPr="3DCBF6C4">
        <w:t>A person whose name is removed from the register under sub Rule C11.1 shall cease to be a member of the Organisation from the date of such removal.</w:t>
      </w:r>
    </w:p>
    <w:p w14:paraId="265616EE" w14:textId="6D5DD79A" w:rsidR="00796133" w:rsidRDefault="00796133" w:rsidP="00F56427">
      <w:pPr>
        <w:pStyle w:val="C11Numbering"/>
      </w:pPr>
      <w:r w:rsidRPr="00BE6BF9">
        <w:t xml:space="preserve">Any person applying for membership within six (6) months of being removed from the register of members under this Rule shall not be charged </w:t>
      </w:r>
      <w:r w:rsidR="00465D04">
        <w:t>an entrance</w:t>
      </w:r>
      <w:r w:rsidRPr="00BE6BF9">
        <w:t xml:space="preserve"> fee for membership but may be required to pay any outstanding amounts in respect of the previous membership before being re-admitted to membership.</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717"/>
        <w:gridCol w:w="1847"/>
      </w:tblGrid>
      <w:tr w:rsidR="00F56427" w14:paraId="077C9258" w14:textId="77777777" w:rsidTr="01545A28">
        <w:trPr>
          <w:trHeight w:val="549"/>
          <w:tblHeader/>
        </w:trPr>
        <w:tc>
          <w:tcPr>
            <w:tcW w:w="2127" w:type="dxa"/>
            <w:tcBorders>
              <w:top w:val="single" w:sz="12" w:space="0" w:color="auto"/>
            </w:tcBorders>
            <w:shd w:val="clear" w:color="auto" w:fill="000000" w:themeFill="text1"/>
            <w:vAlign w:val="center"/>
          </w:tcPr>
          <w:p w14:paraId="622F61F5" w14:textId="7C2761B1" w:rsidR="00F56427" w:rsidRPr="0039465A" w:rsidRDefault="00F56427" w:rsidP="00F44C40">
            <w:pPr>
              <w:pStyle w:val="Notes"/>
            </w:pPr>
            <w:r w:rsidRPr="00F233BB">
              <w:t xml:space="preserve">NOTES TO RULE </w:t>
            </w:r>
            <w:r>
              <w:t>C11</w:t>
            </w:r>
          </w:p>
        </w:tc>
        <w:tc>
          <w:tcPr>
            <w:tcW w:w="2669" w:type="dxa"/>
            <w:tcBorders>
              <w:top w:val="single" w:sz="12" w:space="0" w:color="auto"/>
            </w:tcBorders>
            <w:shd w:val="clear" w:color="auto" w:fill="F2F2F2" w:themeFill="background1" w:themeFillShade="F2"/>
            <w:vAlign w:val="center"/>
          </w:tcPr>
          <w:p w14:paraId="4ECDD5A3" w14:textId="77777777" w:rsidR="00F56427" w:rsidRPr="0039465A" w:rsidRDefault="00F56427" w:rsidP="00F44C40">
            <w:pPr>
              <w:pStyle w:val="Normal-SmallText"/>
            </w:pPr>
          </w:p>
        </w:tc>
        <w:tc>
          <w:tcPr>
            <w:tcW w:w="2717" w:type="dxa"/>
            <w:tcBorders>
              <w:top w:val="single" w:sz="12" w:space="0" w:color="auto"/>
            </w:tcBorders>
            <w:shd w:val="clear" w:color="auto" w:fill="F2F2F2" w:themeFill="background1" w:themeFillShade="F2"/>
            <w:vAlign w:val="center"/>
          </w:tcPr>
          <w:p w14:paraId="4989B2B2" w14:textId="77777777" w:rsidR="00F56427" w:rsidRPr="0039465A" w:rsidRDefault="00F56427" w:rsidP="00F44C40">
            <w:pPr>
              <w:pStyle w:val="Normal-SmallText"/>
            </w:pPr>
          </w:p>
        </w:tc>
        <w:tc>
          <w:tcPr>
            <w:tcW w:w="1847" w:type="dxa"/>
            <w:tcBorders>
              <w:top w:val="single" w:sz="12" w:space="0" w:color="auto"/>
            </w:tcBorders>
            <w:shd w:val="clear" w:color="auto" w:fill="D9E2F3" w:themeFill="accent5" w:themeFillTint="33"/>
            <w:vAlign w:val="center"/>
          </w:tcPr>
          <w:p w14:paraId="42992065" w14:textId="056C68C9" w:rsidR="00F56427" w:rsidRPr="00252C5A" w:rsidRDefault="00F56427" w:rsidP="00F44C40">
            <w:pPr>
              <w:pStyle w:val="Normal-SmallText"/>
              <w:jc w:val="right"/>
              <w:rPr>
                <w:b/>
                <w:bCs/>
              </w:rPr>
            </w:pPr>
            <w:r>
              <w:rPr>
                <w:rFonts w:ascii="Arial" w:hAnsi="Arial"/>
              </w:rPr>
              <w:drawing>
                <wp:anchor distT="0" distB="0" distL="114300" distR="114300" simplePos="0" relativeHeight="251529728" behindDoc="0" locked="0" layoutInCell="1" allowOverlap="1" wp14:anchorId="44C933B6" wp14:editId="75D19C77">
                  <wp:simplePos x="0" y="0"/>
                  <wp:positionH relativeFrom="column">
                    <wp:posOffset>19685</wp:posOffset>
                  </wp:positionH>
                  <wp:positionV relativeFrom="paragraph">
                    <wp:posOffset>20320</wp:posOffset>
                  </wp:positionV>
                  <wp:extent cx="278765" cy="264160"/>
                  <wp:effectExtent l="0" t="0" r="6985" b="2540"/>
                  <wp:wrapNone/>
                  <wp:docPr id="6765324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F56427" w14:paraId="6F98678B" w14:textId="77777777">
        <w:tc>
          <w:tcPr>
            <w:tcW w:w="9360" w:type="dxa"/>
            <w:gridSpan w:val="4"/>
            <w:tcBorders>
              <w:bottom w:val="nil"/>
            </w:tcBorders>
            <w:shd w:val="clear" w:color="auto" w:fill="F2F2F2" w:themeFill="background1" w:themeFillShade="F2"/>
          </w:tcPr>
          <w:p w14:paraId="7C238FA3" w14:textId="211681A6" w:rsidR="00F56427" w:rsidRPr="00BE6BF9" w:rsidRDefault="00F56427" w:rsidP="00F56427">
            <w:pPr>
              <w:pStyle w:val="Bullet"/>
              <w:rPr>
                <w:lang w:val="en-GB"/>
              </w:rPr>
            </w:pPr>
            <w:r w:rsidRPr="00BE6BF9">
              <w:rPr>
                <w:lang w:val="en-GB"/>
              </w:rPr>
              <w:t xml:space="preserve">It is not mandatory for an organisation to have a </w:t>
            </w:r>
            <w:r w:rsidR="004E55F9">
              <w:rPr>
                <w:lang w:val="en-GB"/>
              </w:rPr>
              <w:t>‘</w:t>
            </w:r>
            <w:r w:rsidRPr="00BE6BF9">
              <w:rPr>
                <w:lang w:val="en-GB"/>
              </w:rPr>
              <w:t>purging</w:t>
            </w:r>
            <w:r w:rsidR="004E55F9">
              <w:rPr>
                <w:lang w:val="en-GB"/>
              </w:rPr>
              <w:t>’</w:t>
            </w:r>
            <w:r w:rsidRPr="00BE6BF9">
              <w:rPr>
                <w:lang w:val="en-GB"/>
              </w:rPr>
              <w:t xml:space="preserve"> rule</w:t>
            </w:r>
            <w:r>
              <w:rPr>
                <w:lang w:val="en-GB"/>
              </w:rPr>
              <w:t xml:space="preserve"> </w:t>
            </w:r>
            <w:r w:rsidRPr="00BE6BF9">
              <w:rPr>
                <w:lang w:val="en-GB"/>
              </w:rPr>
              <w:t>– i.e. a rule that requires it to remove persons from the register of members who have been unfinancial for a lengthy period.</w:t>
            </w:r>
            <w:r>
              <w:rPr>
                <w:lang w:val="en-GB"/>
              </w:rPr>
              <w:t xml:space="preserve"> </w:t>
            </w:r>
          </w:p>
          <w:p w14:paraId="7B4A6A61" w14:textId="77777777" w:rsidR="00F56427" w:rsidRPr="00BE6BF9" w:rsidRDefault="00F56427" w:rsidP="00F56427">
            <w:pPr>
              <w:pStyle w:val="Bullet"/>
              <w:rPr>
                <w:lang w:val="en-GB"/>
              </w:rPr>
            </w:pPr>
            <w:r>
              <w:rPr>
                <w:lang w:val="en-GB"/>
              </w:rPr>
              <w:t>Even without a rule, an o</w:t>
            </w:r>
            <w:r w:rsidRPr="00BE6BF9">
              <w:rPr>
                <w:lang w:val="en-GB"/>
              </w:rPr>
              <w:t>rganisation</w:t>
            </w:r>
            <w:r>
              <w:rPr>
                <w:lang w:val="en-GB"/>
              </w:rPr>
              <w:t xml:space="preserve"> must</w:t>
            </w:r>
            <w:r w:rsidRPr="00BE6BF9">
              <w:rPr>
                <w:lang w:val="en-GB"/>
              </w:rPr>
              <w:t xml:space="preserve"> ensure that its register of members is an accurate representation of its actual membership</w:t>
            </w:r>
            <w:r>
              <w:rPr>
                <w:lang w:val="en-GB"/>
              </w:rPr>
              <w:t>. It</w:t>
            </w:r>
            <w:r w:rsidRPr="00BE6BF9">
              <w:rPr>
                <w:lang w:val="en-GB"/>
              </w:rPr>
              <w:t xml:space="preserve"> </w:t>
            </w:r>
            <w:r>
              <w:rPr>
                <w:lang w:val="en-GB"/>
              </w:rPr>
              <w:t>must</w:t>
            </w:r>
            <w:r w:rsidRPr="00BE6BF9">
              <w:rPr>
                <w:lang w:val="en-GB"/>
              </w:rPr>
              <w:t xml:space="preserve"> regularly remove persons from the register who have been unfinancial members for so long that it is appropriate to assume they have no further connection with the organisation.</w:t>
            </w:r>
          </w:p>
          <w:p w14:paraId="70E00957" w14:textId="7DDC16FC" w:rsidR="00F56427" w:rsidRPr="00BE6BF9" w:rsidRDefault="00F56427" w:rsidP="00F56427">
            <w:pPr>
              <w:pStyle w:val="Bullet"/>
            </w:pPr>
            <w:r w:rsidRPr="01545A28">
              <w:t>The RO Act has a specific provision that</w:t>
            </w:r>
            <w:r w:rsidRPr="00BE6BF9">
              <w:t xml:space="preserve"> requires every organisation to take steps to remove persons from the register of members who have been unfinancial for 24 months.</w:t>
            </w:r>
            <w:r>
              <w:rPr>
                <w:rStyle w:val="FootnoteReference"/>
              </w:rPr>
              <w:footnoteReference w:id="49"/>
            </w:r>
          </w:p>
          <w:p w14:paraId="7D43CB9A" w14:textId="46CEFBC5" w:rsidR="00332645" w:rsidRPr="00BE6BF9" w:rsidRDefault="00332645" w:rsidP="00F56427">
            <w:pPr>
              <w:pStyle w:val="Bullet"/>
            </w:pPr>
            <w:r>
              <w:t xml:space="preserve">The RO Act </w:t>
            </w:r>
            <w:r w:rsidR="00B80AD6">
              <w:t xml:space="preserve">also </w:t>
            </w:r>
            <w:r w:rsidR="00657DDD">
              <w:t>provides that</w:t>
            </w:r>
            <w:r w:rsidR="008259EA">
              <w:t xml:space="preserve"> if</w:t>
            </w:r>
            <w:r w:rsidR="00657DDD">
              <w:t xml:space="preserve"> a member removed </w:t>
            </w:r>
            <w:r w:rsidR="008259EA">
              <w:t>in this way re-applies for membership</w:t>
            </w:r>
            <w:r w:rsidR="008E545A">
              <w:t xml:space="preserve"> within </w:t>
            </w:r>
            <w:r w:rsidR="00306047">
              <w:t>six months</w:t>
            </w:r>
            <w:r w:rsidR="008259EA">
              <w:t xml:space="preserve">, </w:t>
            </w:r>
            <w:r w:rsidR="00C77597">
              <w:t>the organisation can</w:t>
            </w:r>
            <w:r w:rsidR="00816155">
              <w:t>not require payment</w:t>
            </w:r>
            <w:r w:rsidR="000A77C8">
              <w:t xml:space="preserve"> of an entrance fee.</w:t>
            </w:r>
            <w:r w:rsidR="000A77C8">
              <w:rPr>
                <w:rStyle w:val="FootnoteReference"/>
              </w:rPr>
              <w:footnoteReference w:id="50"/>
            </w:r>
          </w:p>
          <w:p w14:paraId="7973EEAD" w14:textId="77D04154" w:rsidR="00F56427" w:rsidRPr="00F56427" w:rsidRDefault="00F56427" w:rsidP="00F56427">
            <w:pPr>
              <w:pStyle w:val="Normal-SmallText"/>
              <w:rPr>
                <w:lang w:val="en-GB"/>
              </w:rPr>
            </w:pPr>
            <w:r>
              <w:t xml:space="preserve">The benefit of </w:t>
            </w:r>
            <w:r w:rsidR="005D23BF">
              <w:t xml:space="preserve">such </w:t>
            </w:r>
            <w:r>
              <w:t xml:space="preserve">a rule </w:t>
            </w:r>
            <w:r w:rsidR="005D23BF">
              <w:t>ensures that</w:t>
            </w:r>
            <w:r>
              <w:t xml:space="preserve"> unfinancial members</w:t>
            </w:r>
            <w:r w:rsidR="005D23BF">
              <w:t xml:space="preserve"> are purged from the </w:t>
            </w:r>
            <w:r w:rsidR="00B13A44">
              <w:t>Register</w:t>
            </w:r>
            <w:r>
              <w:t xml:space="preserve"> and </w:t>
            </w:r>
            <w:r w:rsidR="006A46A8">
              <w:t>thus</w:t>
            </w:r>
            <w:r w:rsidR="00315E27">
              <w:t xml:space="preserve"> promotes</w:t>
            </w:r>
            <w:r w:rsidR="00B13A44">
              <w:t xml:space="preserve"> </w:t>
            </w:r>
            <w:r w:rsidR="001116C5">
              <w:t>compliance with the RO Act</w:t>
            </w:r>
            <w:r w:rsidR="00C57318">
              <w:t>.</w:t>
            </w:r>
            <w:r>
              <w:t xml:space="preserve"> </w:t>
            </w:r>
            <w:r w:rsidRPr="00BE6BF9">
              <w:rPr>
                <w:lang w:val="en-GB"/>
              </w:rPr>
              <w:t xml:space="preserve">Other model rules relating to membership, for example Rule C1, refer to this model rule to draw attention to its contents. </w:t>
            </w:r>
          </w:p>
        </w:tc>
      </w:tr>
    </w:tbl>
    <w:p w14:paraId="44690C39" w14:textId="77777777" w:rsidR="00F56427" w:rsidRPr="00BE6BF9" w:rsidRDefault="00F56427" w:rsidP="00F56427">
      <w:pPr>
        <w:pStyle w:val="C11Numbering"/>
        <w:numPr>
          <w:ilvl w:val="0"/>
          <w:numId w:val="0"/>
        </w:numPr>
      </w:pPr>
    </w:p>
    <w:p w14:paraId="53DF88CA" w14:textId="77777777" w:rsidR="00796133" w:rsidRPr="00BE6BF9" w:rsidRDefault="00796133" w:rsidP="00796133">
      <w:pPr>
        <w:spacing w:line="276" w:lineRule="auto"/>
        <w:jc w:val="both"/>
        <w:rPr>
          <w:rFonts w:ascii="Arial" w:hAnsi="Arial" w:cs="Arial"/>
          <w:b/>
          <w:bCs/>
          <w:sz w:val="28"/>
          <w:szCs w:val="28"/>
        </w:rPr>
      </w:pPr>
    </w:p>
    <w:p w14:paraId="52009EF4" w14:textId="77777777" w:rsidR="00F56427" w:rsidRDefault="00F56427" w:rsidP="00796133">
      <w:pPr>
        <w:jc w:val="center"/>
        <w:rPr>
          <w:rFonts w:ascii="Arial" w:hAnsi="Arial" w:cs="Arial"/>
          <w:b/>
          <w:bCs/>
          <w:sz w:val="32"/>
          <w:szCs w:val="32"/>
        </w:rPr>
        <w:sectPr w:rsidR="00F5642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8F7D2F" w14:textId="06AB1033" w:rsidR="00796133" w:rsidRPr="00BE6BF9" w:rsidRDefault="00796133" w:rsidP="000F72B4">
      <w:pPr>
        <w:pStyle w:val="Heading1"/>
        <w:pBdr>
          <w:bottom w:val="single" w:sz="4" w:space="1" w:color="auto"/>
        </w:pBdr>
        <w:rPr>
          <w:rFonts w:ascii="Arial" w:hAnsi="Arial" w:cs="Arial"/>
          <w:b w:val="0"/>
          <w:sz w:val="32"/>
        </w:rPr>
      </w:pPr>
      <w:bookmarkStart w:id="22" w:name="_Toc194058153"/>
      <w:r w:rsidRPr="00BE6BF9">
        <w:lastRenderedPageBreak/>
        <w:t xml:space="preserve">PART D – </w:t>
      </w:r>
      <w:r w:rsidR="00FF6670">
        <w:t xml:space="preserve">NATIONAL </w:t>
      </w:r>
      <w:r w:rsidRPr="00BE6BF9">
        <w:t>GOVERNANCE</w:t>
      </w:r>
      <w:bookmarkEnd w:id="22"/>
    </w:p>
    <w:p w14:paraId="33494646" w14:textId="77777777" w:rsidR="00F56427" w:rsidRPr="00F56427" w:rsidRDefault="00F56427" w:rsidP="00F56427"/>
    <w:p w14:paraId="38C238B6" w14:textId="0F2AE741" w:rsidR="00796133" w:rsidRPr="00BE6BF9" w:rsidRDefault="00796133" w:rsidP="002E13FE">
      <w:pPr>
        <w:pStyle w:val="Heading2"/>
      </w:pPr>
      <w:bookmarkStart w:id="23" w:name="_Toc194058154"/>
      <w:r w:rsidRPr="00BE6BF9">
        <w:t>D1</w:t>
      </w:r>
      <w:r w:rsidR="00F56427">
        <w:t xml:space="preserve"> </w:t>
      </w:r>
      <w:r w:rsidRPr="00BE6BF9">
        <w:t>OVERVIEW</w:t>
      </w:r>
      <w:bookmarkEnd w:id="23"/>
    </w:p>
    <w:p w14:paraId="0E066048" w14:textId="04919277" w:rsidR="00796133" w:rsidRPr="00BE6BF9" w:rsidRDefault="00796133" w:rsidP="00D55FF2">
      <w:pPr>
        <w:pStyle w:val="D1Numbering"/>
      </w:pPr>
      <w:r w:rsidRPr="00BE6BF9">
        <w:t xml:space="preserve">The Organisation shall be governed by the members in accordance with these </w:t>
      </w:r>
      <w:r w:rsidR="005F2F58">
        <w:t>R</w:t>
      </w:r>
      <w:r w:rsidRPr="00BE6BF9">
        <w:t>ules and the provisions of the RO Act.</w:t>
      </w:r>
    </w:p>
    <w:p w14:paraId="01126FFF" w14:textId="77777777" w:rsidR="00871760" w:rsidRPr="00871760" w:rsidRDefault="00871760" w:rsidP="00D55FF2">
      <w:pPr>
        <w:pStyle w:val="D1Numbering"/>
      </w:pPr>
      <w:r w:rsidRPr="00871760">
        <w:rPr>
          <w:lang w:val="en-GB"/>
        </w:rPr>
        <w:t>This Part of the Rules concerns the means by which the members govern the Organisation at the National level, and in particular how they control the National committees established by these rules to conduct its affairs.</w:t>
      </w:r>
    </w:p>
    <w:p w14:paraId="4958E7CA" w14:textId="21597CB8" w:rsidR="00796133" w:rsidRPr="00BE6BF9" w:rsidRDefault="00796133" w:rsidP="00D55FF2">
      <w:pPr>
        <w:pStyle w:val="D1Numbering"/>
      </w:pPr>
      <w:r w:rsidRPr="00BE6BF9">
        <w:t>This Rule (D1) provides a general overview of the governance structure established by this Part and is to be read subject to the Rules.</w:t>
      </w:r>
    </w:p>
    <w:p w14:paraId="72C0FB4F" w14:textId="4B849FFF" w:rsidR="00796133" w:rsidRPr="00BE6BF9" w:rsidRDefault="00796133" w:rsidP="00D55FF2">
      <w:pPr>
        <w:pStyle w:val="D1Numbering"/>
      </w:pPr>
      <w:r w:rsidRPr="00BE6BF9">
        <w:t>The members exercise control over the affairs of the Organisation and the committees established under these rules via:</w:t>
      </w:r>
    </w:p>
    <w:p w14:paraId="7075F81D" w14:textId="736D8033" w:rsidR="00796133" w:rsidRPr="00BE6BF9" w:rsidRDefault="00796133" w:rsidP="00D55FF2">
      <w:pPr>
        <w:pStyle w:val="D14Numbering"/>
      </w:pPr>
      <w:r w:rsidRPr="00BE6BF9">
        <w:t>General Meetings of members;</w:t>
      </w:r>
    </w:p>
    <w:p w14:paraId="78BC5875" w14:textId="69D277B7" w:rsidR="00796133" w:rsidRPr="00BE6BF9" w:rsidRDefault="00796133" w:rsidP="00D55FF2">
      <w:pPr>
        <w:pStyle w:val="D14Numbering"/>
      </w:pPr>
      <w:r w:rsidRPr="00BE6BF9">
        <w:t xml:space="preserve">Election of officers to the </w:t>
      </w:r>
      <w:r w:rsidR="00764EF9" w:rsidRPr="00764EF9">
        <w:t xml:space="preserve">National </w:t>
      </w:r>
      <w:r w:rsidRPr="00BE6BF9">
        <w:t>Executive and to the National Conference;</w:t>
      </w:r>
    </w:p>
    <w:p w14:paraId="6C9A7E4E" w14:textId="209FF936" w:rsidR="00796133" w:rsidRPr="00BE6BF9" w:rsidRDefault="00796133" w:rsidP="00D55FF2">
      <w:pPr>
        <w:pStyle w:val="D14Numbering"/>
      </w:pPr>
      <w:r w:rsidRPr="00BE6BF9">
        <w:t xml:space="preserve">Deliberations and decisions of the </w:t>
      </w:r>
      <w:r w:rsidR="00764EF9" w:rsidRPr="00764EF9">
        <w:t xml:space="preserve">National </w:t>
      </w:r>
      <w:r w:rsidRPr="00BE6BF9">
        <w:t>Executive;</w:t>
      </w:r>
    </w:p>
    <w:p w14:paraId="7DEC75A3" w14:textId="5E5AF7E6" w:rsidR="00796133" w:rsidRPr="00BE6BF9" w:rsidRDefault="00796133" w:rsidP="00D55FF2">
      <w:pPr>
        <w:pStyle w:val="D14Numbering"/>
      </w:pPr>
      <w:r w:rsidRPr="00BE6BF9">
        <w:t>Proceedings and decisions of the National Conference; and</w:t>
      </w:r>
    </w:p>
    <w:p w14:paraId="44EA894F" w14:textId="13646D8F" w:rsidR="005D0EAD" w:rsidRPr="00911C06" w:rsidRDefault="00796133" w:rsidP="005D0EAD">
      <w:pPr>
        <w:pStyle w:val="D14Numbering"/>
      </w:pPr>
      <w:r w:rsidRPr="00BE6BF9">
        <w:t>Plebiscites of member</w:t>
      </w:r>
      <w:r w:rsidR="005D0EAD">
        <w:t>s.</w:t>
      </w:r>
    </w:p>
    <w:tbl>
      <w:tblPr>
        <w:tblStyle w:val="TableGrid"/>
        <w:tblW w:w="0" w:type="auto"/>
        <w:tblLook w:val="04A0" w:firstRow="1" w:lastRow="0" w:firstColumn="1" w:lastColumn="0" w:noHBand="0" w:noVBand="1"/>
      </w:tblPr>
      <w:tblGrid>
        <w:gridCol w:w="9350"/>
      </w:tblGrid>
      <w:tr w:rsidR="005D0EAD" w14:paraId="194A2C60" w14:textId="77777777">
        <w:tc>
          <w:tcPr>
            <w:tcW w:w="9350" w:type="dxa"/>
            <w:tcBorders>
              <w:top w:val="nil"/>
              <w:left w:val="nil"/>
              <w:bottom w:val="nil"/>
              <w:right w:val="nil"/>
            </w:tcBorders>
            <w:shd w:val="clear" w:color="auto" w:fill="D9E2F3"/>
          </w:tcPr>
          <w:p w14:paraId="74A28160" w14:textId="4202AA81" w:rsidR="005D0EAD" w:rsidRDefault="005D0EAD">
            <w:pPr>
              <w:pStyle w:val="Normal-SmallText"/>
              <w:jc w:val="center"/>
            </w:pPr>
            <w:r w:rsidRPr="00604827">
              <w:rPr>
                <w:b/>
                <w:bCs/>
              </w:rPr>
              <w:t>NOTE:</w:t>
            </w:r>
            <w:r w:rsidRPr="00604827">
              <w:t xml:space="preserve"> </w:t>
            </w:r>
            <w:r w:rsidR="00FA4EC8" w:rsidRPr="00FA4EC8">
              <w:t>For governance of the Organisation at Branch level, see Part J in Chapter 2 of these Rules.</w:t>
            </w:r>
          </w:p>
        </w:tc>
      </w:tr>
    </w:tbl>
    <w:p w14:paraId="4D9512F3" w14:textId="77777777" w:rsidR="005D0EAD" w:rsidRDefault="005D0EAD" w:rsidP="005D0EAD">
      <w:pPr>
        <w:pStyle w:val="Normal-SmallText"/>
        <w:rPr>
          <w:sz w:val="2"/>
          <w:szCs w:val="2"/>
        </w:rPr>
        <w:sectPr w:rsidR="005D0EAD" w:rsidSect="005D0EAD">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84670A" w14:textId="77777777" w:rsidR="005D0EAD" w:rsidRDefault="005D0EAD" w:rsidP="005D0EAD">
      <w:pPr>
        <w:pStyle w:val="D1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2811"/>
        <w:gridCol w:w="2717"/>
        <w:gridCol w:w="1847"/>
      </w:tblGrid>
      <w:tr w:rsidR="005D0EAD" w14:paraId="04E8753A" w14:textId="77777777">
        <w:trPr>
          <w:trHeight w:val="549"/>
          <w:tblHeader/>
        </w:trPr>
        <w:tc>
          <w:tcPr>
            <w:tcW w:w="1985" w:type="dxa"/>
            <w:tcBorders>
              <w:top w:val="single" w:sz="12" w:space="0" w:color="auto"/>
            </w:tcBorders>
            <w:shd w:val="clear" w:color="auto" w:fill="000000" w:themeFill="text1"/>
            <w:vAlign w:val="center"/>
          </w:tcPr>
          <w:p w14:paraId="56EF50AD" w14:textId="77777777" w:rsidR="005D0EAD" w:rsidRPr="0039465A" w:rsidRDefault="005D0EAD">
            <w:pPr>
              <w:pStyle w:val="Notes"/>
            </w:pPr>
            <w:r w:rsidRPr="00F233BB">
              <w:t xml:space="preserve">NOTES TO RULE </w:t>
            </w:r>
            <w:r>
              <w:t>D1</w:t>
            </w:r>
          </w:p>
        </w:tc>
        <w:tc>
          <w:tcPr>
            <w:tcW w:w="2811" w:type="dxa"/>
            <w:tcBorders>
              <w:top w:val="single" w:sz="12" w:space="0" w:color="auto"/>
            </w:tcBorders>
            <w:shd w:val="clear" w:color="auto" w:fill="F2F2F2" w:themeFill="background1" w:themeFillShade="F2"/>
            <w:vAlign w:val="center"/>
          </w:tcPr>
          <w:p w14:paraId="35F6F15D" w14:textId="77777777" w:rsidR="005D0EAD" w:rsidRPr="0039465A" w:rsidRDefault="005D0EAD">
            <w:pPr>
              <w:pStyle w:val="Normal-SmallText"/>
            </w:pPr>
          </w:p>
        </w:tc>
        <w:tc>
          <w:tcPr>
            <w:tcW w:w="2717" w:type="dxa"/>
            <w:tcBorders>
              <w:top w:val="single" w:sz="12" w:space="0" w:color="auto"/>
            </w:tcBorders>
            <w:shd w:val="clear" w:color="auto" w:fill="F2F2F2" w:themeFill="background1" w:themeFillShade="F2"/>
            <w:vAlign w:val="center"/>
          </w:tcPr>
          <w:p w14:paraId="5D964191" w14:textId="77777777" w:rsidR="005D0EAD" w:rsidRPr="0039465A" w:rsidRDefault="005D0EAD">
            <w:pPr>
              <w:pStyle w:val="Normal-SmallText"/>
            </w:pPr>
          </w:p>
        </w:tc>
        <w:tc>
          <w:tcPr>
            <w:tcW w:w="1847" w:type="dxa"/>
            <w:tcBorders>
              <w:top w:val="single" w:sz="12" w:space="0" w:color="auto"/>
            </w:tcBorders>
            <w:shd w:val="clear" w:color="auto" w:fill="D9E2F3"/>
            <w:vAlign w:val="center"/>
          </w:tcPr>
          <w:p w14:paraId="685E4E23" w14:textId="77777777" w:rsidR="005D0EAD" w:rsidRPr="00252C5A" w:rsidRDefault="005D0EAD">
            <w:pPr>
              <w:pStyle w:val="Normal-SmallText"/>
              <w:jc w:val="right"/>
              <w:rPr>
                <w:b/>
                <w:bCs/>
              </w:rPr>
            </w:pPr>
            <w:r>
              <w:rPr>
                <w:rFonts w:ascii="Arial" w:hAnsi="Arial"/>
              </w:rPr>
              <w:drawing>
                <wp:anchor distT="0" distB="0" distL="114300" distR="114300" simplePos="0" relativeHeight="251667968" behindDoc="0" locked="0" layoutInCell="1" allowOverlap="1" wp14:anchorId="5D3C9277" wp14:editId="77CBD923">
                  <wp:simplePos x="0" y="0"/>
                  <wp:positionH relativeFrom="column">
                    <wp:posOffset>19685</wp:posOffset>
                  </wp:positionH>
                  <wp:positionV relativeFrom="paragraph">
                    <wp:posOffset>20320</wp:posOffset>
                  </wp:positionV>
                  <wp:extent cx="278765" cy="264160"/>
                  <wp:effectExtent l="0" t="0" r="6985" b="2540"/>
                  <wp:wrapNone/>
                  <wp:docPr id="3842533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5D0EAD" w14:paraId="71A8366B" w14:textId="77777777">
        <w:tc>
          <w:tcPr>
            <w:tcW w:w="9360" w:type="dxa"/>
            <w:gridSpan w:val="4"/>
            <w:tcBorders>
              <w:bottom w:val="nil"/>
            </w:tcBorders>
            <w:shd w:val="clear" w:color="auto" w:fill="F2F2F2" w:themeFill="background1" w:themeFillShade="F2"/>
          </w:tcPr>
          <w:p w14:paraId="64E5E3BF" w14:textId="3FD249DF" w:rsidR="005D0EAD" w:rsidRPr="00BE6BF9" w:rsidRDefault="005D0EAD">
            <w:pPr>
              <w:pStyle w:val="Normal-SmallText"/>
            </w:pPr>
            <w:r w:rsidRPr="00BE6BF9">
              <w:t xml:space="preserve">An overview rule is not mandatory. It may assist with understanding the governance system provided in the rules. It may also be useful as </w:t>
            </w:r>
            <w:r w:rsidR="00F4247E">
              <w:t>a</w:t>
            </w:r>
            <w:r w:rsidRPr="00BE6BF9">
              <w:t xml:space="preserve"> summary of how an organisation compl</w:t>
            </w:r>
            <w:r>
              <w:t>ies</w:t>
            </w:r>
            <w:r w:rsidRPr="00BE6BF9">
              <w:t xml:space="preserve"> with the RO Act</w:t>
            </w:r>
            <w:r>
              <w:t>’s requirement</w:t>
            </w:r>
            <w:r w:rsidRPr="00BE6BF9">
              <w:t xml:space="preserve"> that its rules provide for the</w:t>
            </w:r>
            <w:r>
              <w:t xml:space="preserve"> members to</w:t>
            </w:r>
            <w:r w:rsidRPr="00BE6BF9">
              <w:t xml:space="preserve"> control </w:t>
            </w:r>
            <w:r>
              <w:t>the</w:t>
            </w:r>
            <w:r w:rsidRPr="00BE6BF9">
              <w:t xml:space="preserve"> committees within the organisation.</w:t>
            </w:r>
            <w:r>
              <w:rPr>
                <w:rStyle w:val="FootnoteReference"/>
              </w:rPr>
              <w:footnoteReference w:id="51"/>
            </w:r>
            <w:r w:rsidRPr="00BE6BF9">
              <w:t xml:space="preserve"> </w:t>
            </w:r>
          </w:p>
          <w:p w14:paraId="625F00A2" w14:textId="77777777" w:rsidR="005D0EAD" w:rsidRPr="001E4BED" w:rsidRDefault="005D0EAD">
            <w:pPr>
              <w:pStyle w:val="Normal-SmallText"/>
            </w:pPr>
            <w:r w:rsidRPr="00BE6BF9">
              <w:t>If you adopt this rule, you must delete any bodies or processes that have not been included in your rules.</w:t>
            </w:r>
            <w:r>
              <w:rPr>
                <w:rStyle w:val="FootnoteReference"/>
              </w:rPr>
              <w:footnoteReference w:id="52"/>
            </w:r>
          </w:p>
        </w:tc>
      </w:tr>
    </w:tbl>
    <w:p w14:paraId="55E283B0" w14:textId="03971AE4" w:rsidR="005D0EAD" w:rsidRPr="005D0EAD" w:rsidRDefault="005D0EAD" w:rsidP="005D0EAD">
      <w:pPr>
        <w:pStyle w:val="D14Numbering"/>
        <w:numPr>
          <w:ilvl w:val="0"/>
          <w:numId w:val="0"/>
        </w:numPr>
        <w:sectPr w:rsidR="005D0EAD" w:rsidRPr="005D0EAD" w:rsidSect="005D0EAD">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9C9BDE1" w14:textId="77777777" w:rsidR="00796133" w:rsidRDefault="00796133" w:rsidP="00C97E7E">
      <w:pPr>
        <w:pStyle w:val="Heading1"/>
        <w:pBdr>
          <w:bottom w:val="single" w:sz="4" w:space="1" w:color="auto"/>
        </w:pBdr>
        <w:rPr>
          <w:rFonts w:ascii="Arial" w:hAnsi="Arial" w:cs="Arial"/>
          <w:b w:val="0"/>
          <w:sz w:val="28"/>
          <w:szCs w:val="28"/>
        </w:rPr>
      </w:pPr>
      <w:bookmarkStart w:id="24" w:name="_Toc194058155"/>
      <w:r>
        <w:lastRenderedPageBreak/>
        <w:t>DIVISION 1: GENERAL MEETINGS OF MEMBERS</w:t>
      </w:r>
      <w:bookmarkEnd w:id="24"/>
    </w:p>
    <w:p w14:paraId="3B86199C" w14:textId="77777777" w:rsidR="00796133" w:rsidRDefault="00796133" w:rsidP="00796133">
      <w:pPr>
        <w:jc w:val="center"/>
        <w:rPr>
          <w:rFonts w:ascii="Arial" w:hAnsi="Arial" w:cs="Arial"/>
          <w:b/>
          <w:bCs/>
          <w:sz w:val="28"/>
          <w:szCs w:val="28"/>
        </w:rPr>
      </w:pPr>
    </w:p>
    <w:p w14:paraId="22914A58" w14:textId="5A519EF9" w:rsidR="00796133" w:rsidRPr="00BE6BF9" w:rsidRDefault="00796133" w:rsidP="002E13FE">
      <w:pPr>
        <w:pStyle w:val="Heading2"/>
      </w:pPr>
      <w:bookmarkStart w:id="25" w:name="_Toc194058156"/>
      <w:r w:rsidRPr="00BE6BF9">
        <w:t>D2</w:t>
      </w:r>
      <w:r w:rsidR="008E74B5">
        <w:t xml:space="preserve"> </w:t>
      </w:r>
      <w:r w:rsidRPr="00BE6BF9">
        <w:t xml:space="preserve">ANNUAL AND </w:t>
      </w:r>
      <w:r>
        <w:t xml:space="preserve">SPECIAL </w:t>
      </w:r>
      <w:r w:rsidRPr="00BE6BF9">
        <w:t>GENERAL MEETINGS OF MEMBERS</w:t>
      </w:r>
      <w:bookmarkEnd w:id="25"/>
    </w:p>
    <w:p w14:paraId="3ADDCF30" w14:textId="77777777" w:rsidR="00796133" w:rsidRPr="00BE6BF9" w:rsidRDefault="00796133" w:rsidP="008E74B5">
      <w:pPr>
        <w:pStyle w:val="Heading3"/>
        <w:rPr>
          <w:rFonts w:ascii="Arial" w:hAnsi="Arial" w:cs="Arial"/>
          <w:b w:val="0"/>
          <w:sz w:val="24"/>
        </w:rPr>
      </w:pPr>
      <w:r w:rsidRPr="00BE6BF9">
        <w:t xml:space="preserve">Annual </w:t>
      </w:r>
      <w:r w:rsidRPr="00BE6BF9">
        <w:rPr>
          <w:rFonts w:ascii="Arial" w:hAnsi="Arial" w:cs="Arial"/>
          <w:sz w:val="24"/>
        </w:rPr>
        <w:t>General Meeting</w:t>
      </w:r>
    </w:p>
    <w:p w14:paraId="6A622745" w14:textId="72942E24" w:rsidR="00796133" w:rsidRPr="00DA13D4" w:rsidRDefault="00796133" w:rsidP="00DA13D4">
      <w:pPr>
        <w:pStyle w:val="D2Numbering"/>
      </w:pPr>
      <w:r w:rsidRPr="00DA13D4">
        <w:t>An Annual General Meeting (AGM) of the members of the Organisation shall be conducted each year no earlier than three (3) months and no later than six (6) months after the conclusion of the Organisation’s financial year.</w:t>
      </w:r>
    </w:p>
    <w:p w14:paraId="5289832B" w14:textId="1B012151" w:rsidR="00796133" w:rsidRPr="00DA13D4" w:rsidRDefault="00796133" w:rsidP="00DA13D4">
      <w:pPr>
        <w:pStyle w:val="D2Numbering"/>
      </w:pPr>
      <w:r w:rsidRPr="00DA13D4">
        <w:t>The agenda, date or dates and locations of an AGM shall be determined by the</w:t>
      </w:r>
      <w:r w:rsidR="009640D3" w:rsidRPr="009640D3">
        <w:t xml:space="preserve"> National</w:t>
      </w:r>
      <w:r w:rsidR="009640D3">
        <w:t xml:space="preserve"> </w:t>
      </w:r>
      <w:r w:rsidRPr="00DA13D4">
        <w:t xml:space="preserve">Executive, including electronic locations if applicable as provided for in Rule </w:t>
      </w:r>
      <w:r w:rsidR="009640D3">
        <w:t>L</w:t>
      </w:r>
      <w:r w:rsidRPr="00DA13D4">
        <w:t>6.</w:t>
      </w:r>
    </w:p>
    <w:p w14:paraId="0079E131" w14:textId="290349B9" w:rsidR="00796133" w:rsidRPr="00DA13D4" w:rsidRDefault="00796133" w:rsidP="00DA13D4">
      <w:pPr>
        <w:pStyle w:val="D2Numbering"/>
      </w:pPr>
      <w:r w:rsidRPr="00DA13D4">
        <w:t>The business of an AGM shall be limited to consideration of:</w:t>
      </w:r>
    </w:p>
    <w:p w14:paraId="5EC0BCBC" w14:textId="4BDC2936" w:rsidR="00796133" w:rsidRPr="00BE6BF9" w:rsidRDefault="00796133" w:rsidP="00DA13D4">
      <w:pPr>
        <w:pStyle w:val="D23Numbering"/>
      </w:pPr>
      <w:r w:rsidRPr="00BE6BF9">
        <w:t>if required under the RO Act, the full financial report for the Organisation;</w:t>
      </w:r>
      <w:r w:rsidRPr="00BE6BF9">
        <w:tab/>
      </w:r>
    </w:p>
    <w:p w14:paraId="23157162" w14:textId="1412F915" w:rsidR="00796133" w:rsidRPr="00BE6BF9" w:rsidRDefault="00796133" w:rsidP="00DA13D4">
      <w:pPr>
        <w:pStyle w:val="D23Numbering"/>
      </w:pPr>
      <w:r w:rsidRPr="00BE6BF9">
        <w:t>such other reports or subjects as may be required for submission to a general meeting of members by the RO Act;</w:t>
      </w:r>
    </w:p>
    <w:p w14:paraId="08AB8FED" w14:textId="40BA9FFE" w:rsidR="00796133" w:rsidRPr="00BE6BF9" w:rsidRDefault="00796133" w:rsidP="00DA13D4">
      <w:pPr>
        <w:pStyle w:val="D23Numbering"/>
        <w:rPr>
          <w:lang w:val="en-GB"/>
        </w:rPr>
      </w:pPr>
      <w:r w:rsidRPr="3DCBF6C4">
        <w:rPr>
          <w:lang w:val="en-GB"/>
        </w:rPr>
        <w:t>agenda items (including proposals) submitted by members in accordance with sub Rule D2.4; and</w:t>
      </w:r>
    </w:p>
    <w:p w14:paraId="38BD29FA" w14:textId="749640DB" w:rsidR="00796133" w:rsidRPr="00BE6BF9" w:rsidRDefault="00796133" w:rsidP="00DA13D4">
      <w:pPr>
        <w:pStyle w:val="D23Numbering"/>
      </w:pPr>
      <w:r>
        <w:t>agenda items</w:t>
      </w:r>
      <w:r w:rsidRPr="00BE6BF9">
        <w:t xml:space="preserve"> relating to the affairs of the Organisation as are referred to the meeting by the </w:t>
      </w:r>
      <w:r w:rsidR="00B050E1" w:rsidRPr="00B050E1">
        <w:t xml:space="preserve">National </w:t>
      </w:r>
      <w:r w:rsidRPr="00BE6BF9">
        <w:t>Executive.</w:t>
      </w:r>
    </w:p>
    <w:p w14:paraId="1F2AB813" w14:textId="6601FB17" w:rsidR="005A6579" w:rsidRPr="005A6579" w:rsidRDefault="00CB0B08" w:rsidP="004157D6">
      <w:pPr>
        <w:pStyle w:val="D2Numbering"/>
        <w:rPr>
          <w:lang w:val="en-GB"/>
        </w:rPr>
      </w:pPr>
      <w:r w:rsidRPr="00CB0B08">
        <w:rPr>
          <w:lang w:val="en-GB"/>
        </w:rPr>
        <w:t>Any member (‘the petitioning member’) wishing to have an item placed on the agenda for the AGM shall set out in writing the terms of the item, any proposal for the AGM in relation to it, and a brief summary of the reasons for doing so. Such writing shall be submitted by the petitioning member to the National Secretary not less than twenty-eight (28) days prior to the commencing date of the AGM, and shall be supported by the signatures of not less than five (5) financial members or five percent (5%) of financial members (whichever is fewer). The National Executive must include such an item in the agenda if the petitioning member has complied with the requirements of this sub Rule.</w:t>
      </w:r>
    </w:p>
    <w:tbl>
      <w:tblPr>
        <w:tblStyle w:val="TableGrid"/>
        <w:tblW w:w="0" w:type="auto"/>
        <w:tblLook w:val="04A0" w:firstRow="1" w:lastRow="0" w:firstColumn="1" w:lastColumn="0" w:noHBand="0" w:noVBand="1"/>
      </w:tblPr>
      <w:tblGrid>
        <w:gridCol w:w="9350"/>
      </w:tblGrid>
      <w:tr w:rsidR="005A6579" w14:paraId="0BB48ED7" w14:textId="77777777">
        <w:tc>
          <w:tcPr>
            <w:tcW w:w="9350" w:type="dxa"/>
            <w:tcBorders>
              <w:top w:val="nil"/>
              <w:left w:val="nil"/>
              <w:bottom w:val="nil"/>
              <w:right w:val="nil"/>
            </w:tcBorders>
            <w:shd w:val="clear" w:color="auto" w:fill="D9E2F3"/>
          </w:tcPr>
          <w:p w14:paraId="44E476F6" w14:textId="3EAF773B" w:rsidR="005A6579" w:rsidRDefault="005A6579">
            <w:pPr>
              <w:pStyle w:val="Normal-SmallText"/>
              <w:jc w:val="center"/>
            </w:pPr>
            <w:r w:rsidRPr="00604827">
              <w:rPr>
                <w:b/>
                <w:bCs/>
              </w:rPr>
              <w:t>NOTE:</w:t>
            </w:r>
            <w:r w:rsidRPr="00604827">
              <w:t xml:space="preserve"> </w:t>
            </w:r>
            <w:r w:rsidR="004D5488" w:rsidRPr="004D5488">
              <w:t xml:space="preserve">See Rule </w:t>
            </w:r>
            <w:r w:rsidR="00206F06">
              <w:t>L</w:t>
            </w:r>
            <w:r w:rsidR="004D5488" w:rsidRPr="004D5488">
              <w:t xml:space="preserve">6 in relation to conduct of or participation </w:t>
            </w:r>
            <w:r w:rsidR="004D5488">
              <w:br/>
            </w:r>
            <w:r w:rsidR="004D5488" w:rsidRPr="004D5488">
              <w:t>in meetings of the Organisation by electronic means.</w:t>
            </w:r>
          </w:p>
        </w:tc>
      </w:tr>
    </w:tbl>
    <w:p w14:paraId="28D88EEC" w14:textId="77777777" w:rsidR="005A6579" w:rsidRDefault="005A6579" w:rsidP="005A6579">
      <w:pPr>
        <w:pStyle w:val="Normal-SmallText"/>
        <w:rPr>
          <w:sz w:val="2"/>
          <w:szCs w:val="2"/>
        </w:rPr>
      </w:pPr>
    </w:p>
    <w:p w14:paraId="1BE866DA" w14:textId="77777777" w:rsidR="00796133" w:rsidRPr="00BE6BF9" w:rsidRDefault="00796133" w:rsidP="00E604E7">
      <w:pPr>
        <w:pStyle w:val="Heading3"/>
        <w:rPr>
          <w:rFonts w:ascii="Arial" w:hAnsi="Arial" w:cs="Arial"/>
          <w:b w:val="0"/>
          <w:sz w:val="24"/>
        </w:rPr>
      </w:pPr>
      <w:r w:rsidRPr="00BE6BF9">
        <w:t>Special General Meetings</w:t>
      </w:r>
    </w:p>
    <w:p w14:paraId="3DBE7AC2" w14:textId="683C8277" w:rsidR="00796133" w:rsidRPr="00BE6BF9" w:rsidRDefault="00796133" w:rsidP="00BC6E1B">
      <w:pPr>
        <w:pStyle w:val="D2Numbering"/>
      </w:pPr>
      <w:r w:rsidRPr="00BE6BF9">
        <w:t xml:space="preserve">A Special General Meeting of the Organisation (SGM) may be called at any time upon a resolution of the </w:t>
      </w:r>
      <w:r w:rsidR="00741CE4" w:rsidRPr="00741CE4">
        <w:t>National</w:t>
      </w:r>
      <w:r w:rsidR="00741CE4">
        <w:t xml:space="preserve"> </w:t>
      </w:r>
      <w:r w:rsidRPr="00BE6BF9">
        <w:t>Executive directing that such a meeting be held.</w:t>
      </w:r>
    </w:p>
    <w:p w14:paraId="5D9AA114" w14:textId="0578E966" w:rsidR="00796133" w:rsidRPr="00BE6BF9" w:rsidRDefault="00796133" w:rsidP="004157D6">
      <w:pPr>
        <w:pStyle w:val="D2Numbering"/>
      </w:pPr>
      <w:r w:rsidRPr="00BC6E1B">
        <w:rPr>
          <w:lang w:val="en-GB"/>
        </w:rPr>
        <w:lastRenderedPageBreak/>
        <w:t xml:space="preserve">An SGM shall be called upon receipt by the </w:t>
      </w:r>
      <w:r w:rsidR="00741CE4" w:rsidRPr="00741CE4">
        <w:rPr>
          <w:lang w:val="en-GB"/>
        </w:rPr>
        <w:t>National</w:t>
      </w:r>
      <w:r w:rsidR="00741CE4">
        <w:rPr>
          <w:lang w:val="en-GB"/>
        </w:rPr>
        <w:t xml:space="preserve"> </w:t>
      </w:r>
      <w:r w:rsidRPr="00BC6E1B">
        <w:rPr>
          <w:lang w:val="en-GB"/>
        </w:rPr>
        <w:t xml:space="preserve">Secretary of a petition signed by not less than </w:t>
      </w:r>
      <w:r w:rsidR="00472EBA">
        <w:rPr>
          <w:lang w:val="en-GB"/>
        </w:rPr>
        <w:t>five percent (</w:t>
      </w:r>
      <w:r w:rsidRPr="00BC6E1B">
        <w:rPr>
          <w:lang w:val="en-GB"/>
        </w:rPr>
        <w:t>5%</w:t>
      </w:r>
      <w:r w:rsidR="00472EBA">
        <w:rPr>
          <w:lang w:val="en-GB"/>
        </w:rPr>
        <w:t>)</w:t>
      </w:r>
      <w:r w:rsidRPr="00BC6E1B">
        <w:rPr>
          <w:lang w:val="en-GB"/>
        </w:rPr>
        <w:t xml:space="preserve"> of the members of the Organisation requisitioning such a meeting for the purpose of the meeting considering the Organisation’s full financial report. In the case of a meeting convened pursuant to this sub Rule the </w:t>
      </w:r>
      <w:r w:rsidR="00FB6238">
        <w:rPr>
          <w:lang w:val="en-GB"/>
        </w:rPr>
        <w:t xml:space="preserve">National </w:t>
      </w:r>
      <w:r w:rsidRPr="00BC6E1B">
        <w:rPr>
          <w:lang w:val="en-GB"/>
        </w:rPr>
        <w:t>Secretary shall determine the time and place of the meeting.</w:t>
      </w:r>
    </w:p>
    <w:p w14:paraId="127602A7" w14:textId="1D2DB4E0" w:rsidR="00796133" w:rsidRPr="00BC6E1B" w:rsidRDefault="00796133" w:rsidP="004157D6">
      <w:pPr>
        <w:pStyle w:val="D2Numbering"/>
        <w:rPr>
          <w:lang w:val="en-GB"/>
        </w:rPr>
      </w:pPr>
      <w:r w:rsidRPr="3DCBF6C4">
        <w:rPr>
          <w:lang w:val="en-GB"/>
        </w:rPr>
        <w:t xml:space="preserve">An SGM shall be called upon receipt by the </w:t>
      </w:r>
      <w:r w:rsidR="000F6E59" w:rsidRPr="000F6E59">
        <w:rPr>
          <w:lang w:val="en-GB"/>
        </w:rPr>
        <w:t>National</w:t>
      </w:r>
      <w:r w:rsidR="000F6E59">
        <w:rPr>
          <w:lang w:val="en-GB"/>
        </w:rPr>
        <w:t xml:space="preserve"> </w:t>
      </w:r>
      <w:r w:rsidRPr="3DCBF6C4">
        <w:rPr>
          <w:lang w:val="en-GB"/>
        </w:rPr>
        <w:t>Secretary of a petition signed by not less than five percent</w:t>
      </w:r>
      <w:r w:rsidR="00996630">
        <w:rPr>
          <w:lang w:val="en-GB"/>
        </w:rPr>
        <w:t xml:space="preserve"> </w:t>
      </w:r>
      <w:r w:rsidRPr="3DCBF6C4">
        <w:rPr>
          <w:lang w:val="en-GB"/>
        </w:rPr>
        <w:t>(5</w:t>
      </w:r>
      <w:r w:rsidR="00996630">
        <w:rPr>
          <w:lang w:val="en-GB"/>
        </w:rPr>
        <w:t>%)</w:t>
      </w:r>
      <w:r w:rsidRPr="3DCBF6C4">
        <w:rPr>
          <w:lang w:val="en-GB"/>
        </w:rPr>
        <w:t xml:space="preserve"> of financial members of the Organisation requisitioning such a meeting for the purpose of the meeting considering any business relating to the affairs of the Organisation specified in the petition. In the case of a meeting convened pursuant to this sub Rule the </w:t>
      </w:r>
      <w:r w:rsidR="000F6E59" w:rsidRPr="000F6E59">
        <w:rPr>
          <w:lang w:val="en-GB"/>
        </w:rPr>
        <w:t>National</w:t>
      </w:r>
      <w:r w:rsidR="000F6E59">
        <w:rPr>
          <w:lang w:val="en-GB"/>
        </w:rPr>
        <w:t xml:space="preserve"> </w:t>
      </w:r>
      <w:r w:rsidRPr="3DCBF6C4">
        <w:rPr>
          <w:lang w:val="en-GB"/>
        </w:rPr>
        <w:t>Secretary shall determine the time and place of the meeting.</w:t>
      </w:r>
    </w:p>
    <w:p w14:paraId="0BD4C0B8" w14:textId="5776B18D" w:rsidR="00BC6E1B" w:rsidRPr="00BC6E1B" w:rsidRDefault="00796133" w:rsidP="004157D6">
      <w:pPr>
        <w:pStyle w:val="D2Numbering"/>
        <w:rPr>
          <w:lang w:val="en-GB"/>
        </w:rPr>
      </w:pPr>
      <w:r w:rsidRPr="3DCBF6C4">
        <w:rPr>
          <w:lang w:val="en-GB"/>
        </w:rPr>
        <w:t xml:space="preserve">An SGM called under either sub Rule D2.6 or D2.7 shall be convened to commence on a date not later than thirty (30) days after the receipt of the relevant petition by the </w:t>
      </w:r>
      <w:r w:rsidR="000F6E59" w:rsidRPr="000F6E59">
        <w:rPr>
          <w:lang w:val="en-GB"/>
        </w:rPr>
        <w:t>National</w:t>
      </w:r>
      <w:r w:rsidR="000F6E59">
        <w:rPr>
          <w:lang w:val="en-GB"/>
        </w:rPr>
        <w:t xml:space="preserve"> </w:t>
      </w:r>
      <w:r w:rsidRPr="3DCBF6C4">
        <w:rPr>
          <w:lang w:val="en-GB"/>
        </w:rPr>
        <w:t xml:space="preserve">Secretary. </w:t>
      </w:r>
    </w:p>
    <w:tbl>
      <w:tblPr>
        <w:tblStyle w:val="TableGrid"/>
        <w:tblW w:w="0" w:type="auto"/>
        <w:tblLook w:val="04A0" w:firstRow="1" w:lastRow="0" w:firstColumn="1" w:lastColumn="0" w:noHBand="0" w:noVBand="1"/>
      </w:tblPr>
      <w:tblGrid>
        <w:gridCol w:w="9350"/>
      </w:tblGrid>
      <w:tr w:rsidR="00BC6E1B" w14:paraId="0CF7FFD6" w14:textId="77777777">
        <w:tc>
          <w:tcPr>
            <w:tcW w:w="9350" w:type="dxa"/>
            <w:tcBorders>
              <w:top w:val="nil"/>
              <w:left w:val="nil"/>
              <w:bottom w:val="nil"/>
              <w:right w:val="nil"/>
            </w:tcBorders>
            <w:shd w:val="clear" w:color="auto" w:fill="D9E2F3"/>
          </w:tcPr>
          <w:p w14:paraId="7BF1F95B" w14:textId="00AA91F9" w:rsidR="00BC6E1B" w:rsidRDefault="00BC6E1B">
            <w:pPr>
              <w:pStyle w:val="Normal-SmallText"/>
              <w:jc w:val="center"/>
            </w:pPr>
            <w:r w:rsidRPr="00604827">
              <w:rPr>
                <w:b/>
                <w:bCs/>
              </w:rPr>
              <w:t>NOTE:</w:t>
            </w:r>
            <w:r w:rsidRPr="00604827">
              <w:t xml:space="preserve"> </w:t>
            </w:r>
            <w:r w:rsidR="00E96740" w:rsidRPr="00E96740">
              <w:t xml:space="preserve">See Rule </w:t>
            </w:r>
            <w:r w:rsidR="00314358">
              <w:t>L</w:t>
            </w:r>
            <w:r w:rsidR="00E96740" w:rsidRPr="00E96740">
              <w:t xml:space="preserve">6 in relation to conduct of or participation </w:t>
            </w:r>
            <w:r w:rsidR="00E96740">
              <w:br/>
            </w:r>
            <w:r w:rsidR="00E96740" w:rsidRPr="00E96740">
              <w:t>in meetings of the Organisation by electronic means.</w:t>
            </w:r>
          </w:p>
        </w:tc>
      </w:tr>
    </w:tbl>
    <w:p w14:paraId="211E7E40" w14:textId="77777777" w:rsidR="00BC6E1B" w:rsidRDefault="00BC6E1B" w:rsidP="00BC6E1B">
      <w:pPr>
        <w:pStyle w:val="Normal-SmallText"/>
        <w:rPr>
          <w:sz w:val="2"/>
          <w:szCs w:val="2"/>
        </w:rPr>
      </w:pPr>
    </w:p>
    <w:p w14:paraId="326DAE0A" w14:textId="77777777" w:rsidR="00796133" w:rsidRPr="00BE6BF9" w:rsidRDefault="00796133" w:rsidP="00E604E7">
      <w:pPr>
        <w:pStyle w:val="Heading3"/>
        <w:rPr>
          <w:rFonts w:ascii="Arial" w:hAnsi="Arial" w:cs="Arial"/>
          <w:b w:val="0"/>
          <w:sz w:val="24"/>
        </w:rPr>
      </w:pPr>
      <w:r w:rsidRPr="00BE6BF9">
        <w:t>Authority of general meetings</w:t>
      </w:r>
    </w:p>
    <w:p w14:paraId="34BA7EB0" w14:textId="26C3D48E" w:rsidR="00796133" w:rsidRDefault="008314D1" w:rsidP="00E604E7">
      <w:pPr>
        <w:pStyle w:val="D2Numbering"/>
        <w:rPr>
          <w:lang w:val="en-GB"/>
        </w:rPr>
      </w:pPr>
      <w:r w:rsidRPr="008314D1">
        <w:rPr>
          <w:lang w:val="en-GB"/>
        </w:rPr>
        <w:t>Notwithstanding any other provision of these Rules, all lawful decisions of a general meeting of members are binding on all of the committees and sub committees of the Organisation, including the National Executive, National Conference, Branch Executives and Branch Conferences, and may only be altered or rescinded by decision of another general meeting.</w:t>
      </w:r>
    </w:p>
    <w:p w14:paraId="06723A62" w14:textId="77777777" w:rsidR="002E0231" w:rsidRDefault="002E0231" w:rsidP="002E0231">
      <w:pPr>
        <w:pStyle w:val="D2Numbering"/>
        <w:numPr>
          <w:ilvl w:val="0"/>
          <w:numId w:val="0"/>
        </w:numPr>
        <w:ind w:left="680" w:hanging="680"/>
        <w:rPr>
          <w:lang w:val="en-GB"/>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016"/>
        <w:gridCol w:w="3548"/>
      </w:tblGrid>
      <w:tr w:rsidR="002E0231" w14:paraId="2AD11415" w14:textId="77777777" w:rsidTr="003F0D2E">
        <w:trPr>
          <w:trHeight w:val="549"/>
          <w:tblHeader/>
        </w:trPr>
        <w:tc>
          <w:tcPr>
            <w:tcW w:w="1984" w:type="dxa"/>
            <w:tcBorders>
              <w:top w:val="single" w:sz="12" w:space="0" w:color="auto"/>
            </w:tcBorders>
            <w:shd w:val="clear" w:color="auto" w:fill="000000" w:themeFill="text1"/>
            <w:vAlign w:val="center"/>
          </w:tcPr>
          <w:p w14:paraId="5F619721" w14:textId="0792F4DE" w:rsidR="002E0231" w:rsidRPr="0039465A" w:rsidRDefault="002E0231" w:rsidP="001D2FA3">
            <w:pPr>
              <w:pStyle w:val="Notes"/>
            </w:pPr>
            <w:r w:rsidRPr="00C2372D">
              <w:t xml:space="preserve">NOTES TO RULE </w:t>
            </w:r>
            <w:r w:rsidR="005364C5">
              <w:t>D2</w:t>
            </w:r>
          </w:p>
        </w:tc>
        <w:tc>
          <w:tcPr>
            <w:tcW w:w="2812" w:type="dxa"/>
            <w:tcBorders>
              <w:top w:val="single" w:sz="12" w:space="0" w:color="auto"/>
            </w:tcBorders>
            <w:shd w:val="clear" w:color="auto" w:fill="F2F2F2" w:themeFill="background1" w:themeFillShade="F2"/>
            <w:vAlign w:val="center"/>
          </w:tcPr>
          <w:p w14:paraId="3DEFBAE9" w14:textId="77777777" w:rsidR="002E0231" w:rsidRPr="0039465A" w:rsidRDefault="002E0231" w:rsidP="001D2FA3">
            <w:pPr>
              <w:pStyle w:val="Normal-SmallText"/>
            </w:pPr>
          </w:p>
        </w:tc>
        <w:tc>
          <w:tcPr>
            <w:tcW w:w="1016" w:type="dxa"/>
            <w:tcBorders>
              <w:top w:val="single" w:sz="12" w:space="0" w:color="auto"/>
            </w:tcBorders>
            <w:shd w:val="clear" w:color="auto" w:fill="F2F2F2" w:themeFill="background1" w:themeFillShade="F2"/>
            <w:vAlign w:val="center"/>
          </w:tcPr>
          <w:p w14:paraId="30E24208" w14:textId="77777777" w:rsidR="002E0231" w:rsidRPr="0039465A" w:rsidRDefault="002E0231" w:rsidP="001D2FA3">
            <w:pPr>
              <w:pStyle w:val="Normal-SmallText"/>
            </w:pPr>
          </w:p>
        </w:tc>
        <w:tc>
          <w:tcPr>
            <w:tcW w:w="3548" w:type="dxa"/>
            <w:tcBorders>
              <w:top w:val="single" w:sz="12" w:space="0" w:color="auto"/>
            </w:tcBorders>
            <w:shd w:val="clear" w:color="auto" w:fill="D9E2F3" w:themeFill="accent5" w:themeFillTint="33"/>
            <w:vAlign w:val="center"/>
          </w:tcPr>
          <w:p w14:paraId="730BE806" w14:textId="48DC3767" w:rsidR="002E0231" w:rsidRPr="00252C5A" w:rsidRDefault="002E0231" w:rsidP="001D2FA3">
            <w:pPr>
              <w:pStyle w:val="Normal-SmallText"/>
              <w:jc w:val="right"/>
              <w:rPr>
                <w:b/>
                <w:bCs/>
              </w:rPr>
            </w:pPr>
            <w:r>
              <w:rPr>
                <w:rFonts w:ascii="Arial" w:hAnsi="Arial"/>
              </w:rPr>
              <w:drawing>
                <wp:anchor distT="0" distB="0" distL="114300" distR="114300" simplePos="0" relativeHeight="251532800" behindDoc="0" locked="0" layoutInCell="1" allowOverlap="1" wp14:anchorId="60B33FE6" wp14:editId="57A752D0">
                  <wp:simplePos x="0" y="0"/>
                  <wp:positionH relativeFrom="column">
                    <wp:posOffset>1270</wp:posOffset>
                  </wp:positionH>
                  <wp:positionV relativeFrom="paragraph">
                    <wp:posOffset>24765</wp:posOffset>
                  </wp:positionV>
                  <wp:extent cx="278130" cy="264160"/>
                  <wp:effectExtent l="0" t="0" r="7620" b="2540"/>
                  <wp:wrapNone/>
                  <wp:docPr id="20535354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F0D2E" w:rsidRPr="003F0D2E">
              <w:rPr>
                <w:b/>
                <w:bCs/>
              </w:rPr>
              <w:t>Recommended rule and standard</w:t>
            </w:r>
          </w:p>
        </w:tc>
      </w:tr>
      <w:tr w:rsidR="002E0231" w14:paraId="78BF5F2D" w14:textId="77777777">
        <w:tc>
          <w:tcPr>
            <w:tcW w:w="9360" w:type="dxa"/>
            <w:gridSpan w:val="4"/>
            <w:tcBorders>
              <w:bottom w:val="nil"/>
            </w:tcBorders>
            <w:shd w:val="clear" w:color="auto" w:fill="F2F2F2" w:themeFill="background1" w:themeFillShade="F2"/>
          </w:tcPr>
          <w:p w14:paraId="65F4B668" w14:textId="77777777" w:rsidR="00582EBC" w:rsidRPr="00BE6BF9" w:rsidRDefault="00582EBC" w:rsidP="00582EBC">
            <w:pPr>
              <w:pStyle w:val="BoldSmallText"/>
            </w:pPr>
            <w:r w:rsidRPr="00BE6BF9">
              <w:t>Key considerations</w:t>
            </w:r>
          </w:p>
          <w:p w14:paraId="7806B0C2" w14:textId="10BD10ED" w:rsidR="00582EBC" w:rsidRPr="00AC3DF7" w:rsidRDefault="00582EBC" w:rsidP="00582EBC">
            <w:pPr>
              <w:pStyle w:val="Bullet"/>
            </w:pPr>
            <w:r w:rsidRPr="00BE6BF9">
              <w:t>Rules for holding general meetings of members are a standard feature of organisation rules. While such rules are not mandatory for inclusion in an organisation’s rule book</w:t>
            </w:r>
            <w:r w:rsidRPr="00D44022">
              <w:t xml:space="preserve"> </w:t>
            </w:r>
            <w:r>
              <w:t>they are</w:t>
            </w:r>
            <w:r w:rsidRPr="00D44022">
              <w:t xml:space="preserve"> highly </w:t>
            </w:r>
            <w:r>
              <w:t>recommended.</w:t>
            </w:r>
            <w:r w:rsidR="00B26C31">
              <w:t xml:space="preserve"> </w:t>
            </w:r>
            <w:r>
              <w:t>The</w:t>
            </w:r>
            <w:r w:rsidRPr="00AC3DF7">
              <w:t xml:space="preserve"> RO Act requires that an organisation’s full financial report must be presented to a general meeting of members every year, unless the organisation has what is commonly known as a </w:t>
            </w:r>
            <w:r w:rsidR="004E55F9">
              <w:t>‘</w:t>
            </w:r>
            <w:r w:rsidRPr="00AC3DF7">
              <w:t>5% rule</w:t>
            </w:r>
            <w:r w:rsidR="004E55F9">
              <w:t>’</w:t>
            </w:r>
            <w:r w:rsidRPr="00AC3DF7">
              <w:t xml:space="preserve">. A 5% rule allows a special general meeting (SGM) to be called by members on certain conditions. With a 5% rule, the organisation’s committee of management can be presented </w:t>
            </w:r>
            <w:r w:rsidR="00544F5F">
              <w:t xml:space="preserve">with </w:t>
            </w:r>
            <w:r w:rsidRPr="00AC3DF7">
              <w:t>the full financial report instead of an AGM.</w:t>
            </w:r>
            <w:r w:rsidR="000252FD">
              <w:rPr>
                <w:rStyle w:val="FootnoteReference"/>
              </w:rPr>
              <w:footnoteReference w:id="53"/>
            </w:r>
          </w:p>
          <w:p w14:paraId="35292083" w14:textId="4B57EAAB" w:rsidR="00582EBC" w:rsidRPr="00582EBC" w:rsidRDefault="00582EBC" w:rsidP="00582EBC">
            <w:pPr>
              <w:pStyle w:val="Bullet"/>
              <w:rPr>
                <w:b/>
                <w:bCs/>
              </w:rPr>
            </w:pPr>
            <w:r w:rsidRPr="00BB4C39">
              <w:t>It is thus recommended that</w:t>
            </w:r>
            <w:r w:rsidRPr="00BB4C39">
              <w:rPr>
                <w:b/>
                <w:bCs/>
              </w:rPr>
              <w:t xml:space="preserve"> </w:t>
            </w:r>
            <w:r w:rsidRPr="00BB4C39">
              <w:t xml:space="preserve">an organisation’s rules make provision for </w:t>
            </w:r>
            <w:r>
              <w:t>general meetings</w:t>
            </w:r>
            <w:r w:rsidRPr="00BB4C39">
              <w:t xml:space="preserve"> of members.</w:t>
            </w:r>
          </w:p>
          <w:p w14:paraId="3EF9E075" w14:textId="414B5081" w:rsidR="00582EBC" w:rsidRPr="00582EBC" w:rsidRDefault="00582EBC" w:rsidP="00582EBC">
            <w:pPr>
              <w:pStyle w:val="BoldSmallText"/>
            </w:pPr>
            <w:r w:rsidRPr="00BB4C39">
              <w:t>Agenda for AGM</w:t>
            </w:r>
          </w:p>
          <w:p w14:paraId="1324B888" w14:textId="2D3B84EE" w:rsidR="00582EBC" w:rsidRDefault="00582EBC" w:rsidP="00582EBC">
            <w:pPr>
              <w:pStyle w:val="Bullet"/>
            </w:pPr>
            <w:r w:rsidRPr="00BB4C39">
              <w:t xml:space="preserve">Model </w:t>
            </w:r>
            <w:r w:rsidR="00797A18">
              <w:t>sub R</w:t>
            </w:r>
            <w:r w:rsidRPr="00BB4C39">
              <w:t xml:space="preserve">ule D2.3 sets out the items to be included in the agenda for an AGM. Apart from D2.3.3, which permits member-initiated agenda items; all are standard in AGM rules of organisations. </w:t>
            </w:r>
          </w:p>
          <w:p w14:paraId="02C7EC96" w14:textId="2C9F55B0" w:rsidR="00582EBC" w:rsidRDefault="00582EBC" w:rsidP="00582EBC">
            <w:pPr>
              <w:pStyle w:val="Bullet"/>
            </w:pPr>
            <w:r>
              <w:lastRenderedPageBreak/>
              <w:t>The ability to permit member-initiated agenda items is an important aspect of membership participation in the affairs of their organisation and enhance democratic control.</w:t>
            </w:r>
            <w:r w:rsidR="00BA22FA">
              <w:rPr>
                <w:rStyle w:val="FootnoteReference"/>
              </w:rPr>
              <w:footnoteReference w:id="54"/>
            </w:r>
            <w:r>
              <w:t xml:space="preserve"> It can also enhance control of the organisation and its committees.</w:t>
            </w:r>
            <w:r w:rsidR="00BA22FA">
              <w:rPr>
                <w:rStyle w:val="FootnoteReference"/>
              </w:rPr>
              <w:footnoteReference w:id="55"/>
            </w:r>
          </w:p>
          <w:p w14:paraId="4ACBEC4A" w14:textId="78AEAE4E" w:rsidR="00582EBC" w:rsidRPr="00A07638" w:rsidRDefault="00582EBC" w:rsidP="00582EBC">
            <w:pPr>
              <w:pStyle w:val="Bullet"/>
            </w:pPr>
            <w:r>
              <w:t>However, s</w:t>
            </w:r>
            <w:r w:rsidRPr="00A07638">
              <w:t xml:space="preserve">ome organisations limit member-initiated agenda items to special meetings, and thus restrict the agenda items at AGMs to matters that must be dealt with by law (e.g. the </w:t>
            </w:r>
            <w:r w:rsidR="0014352F">
              <w:t>full</w:t>
            </w:r>
            <w:r w:rsidRPr="00A07638">
              <w:t xml:space="preserve"> financial report) or at the request of the </w:t>
            </w:r>
            <w:r w:rsidR="00A91116" w:rsidRPr="00A91116">
              <w:t>National</w:t>
            </w:r>
            <w:r w:rsidR="00A91116">
              <w:t xml:space="preserve"> </w:t>
            </w:r>
            <w:r w:rsidRPr="00A07638">
              <w:t>Executive. This is because member-initiated items at the AGM may prolong the AGM to such an extent as to be counterproductive to member engagement and the effective management of meetings.</w:t>
            </w:r>
            <w:r w:rsidR="00BA22FA">
              <w:rPr>
                <w:rStyle w:val="FootnoteReference"/>
              </w:rPr>
              <w:footnoteReference w:id="56"/>
            </w:r>
          </w:p>
          <w:p w14:paraId="0C34BCC3" w14:textId="77777777" w:rsidR="00582EBC" w:rsidRDefault="00582EBC" w:rsidP="00582EBC">
            <w:pPr>
              <w:pStyle w:val="Bullet"/>
            </w:pPr>
            <w:r w:rsidRPr="00BB4C39">
              <w:t>It is up to your organisation as to whether it wishes to allow member-initiated agenda items at an AGM</w:t>
            </w:r>
            <w:r>
              <w:t>.</w:t>
            </w:r>
            <w:r w:rsidRPr="00BB4C39">
              <w:t xml:space="preserve"> </w:t>
            </w:r>
          </w:p>
          <w:p w14:paraId="5E3A4234" w14:textId="00F74377" w:rsidR="00582EBC" w:rsidRDefault="00582EBC" w:rsidP="00582EBC">
            <w:pPr>
              <w:pStyle w:val="Bullet"/>
            </w:pPr>
            <w:r>
              <w:t>In this model rule, member-initiated agenda</w:t>
            </w:r>
            <w:r w:rsidRPr="00BB4C39">
              <w:t xml:space="preserve"> items are only permissible where the conditions prescribed in model </w:t>
            </w:r>
            <w:r w:rsidR="00A03C59">
              <w:t>sub R</w:t>
            </w:r>
            <w:r w:rsidRPr="00BB4C39">
              <w:t>ule D2.4 are satisfied</w:t>
            </w:r>
            <w:r>
              <w:t>. However, these conditions are merely suggestions. It is up to your organisation to decide what conditions, if any, must be met for member-initiated items to be place</w:t>
            </w:r>
            <w:r w:rsidR="005043BA">
              <w:t>d</w:t>
            </w:r>
            <w:r>
              <w:t xml:space="preserve"> on the AGM agenda. Bear in min</w:t>
            </w:r>
            <w:r w:rsidR="00CF49F7">
              <w:t>d</w:t>
            </w:r>
            <w:r>
              <w:t xml:space="preserve"> that the conditions should not be so onerous that it becomes impracticable for members to place items on </w:t>
            </w:r>
            <w:r w:rsidR="00B91546">
              <w:t xml:space="preserve">the </w:t>
            </w:r>
            <w:r>
              <w:t>agenda.</w:t>
            </w:r>
          </w:p>
          <w:p w14:paraId="7C0ABC06" w14:textId="1FE28E11" w:rsidR="00582EBC" w:rsidRPr="00BB4C39" w:rsidRDefault="00582EBC" w:rsidP="00582EBC">
            <w:pPr>
              <w:pStyle w:val="Bullet"/>
            </w:pPr>
            <w:r>
              <w:t xml:space="preserve">One of </w:t>
            </w:r>
            <w:r w:rsidR="007C0A2F">
              <w:t>the</w:t>
            </w:r>
            <w:r>
              <w:t xml:space="preserve"> conditions in this model rule for member-initiated agenda items is</w:t>
            </w:r>
            <w:r w:rsidRPr="00BB4C39">
              <w:t xml:space="preserve"> setting of a minimum number of financial members signifying their support for the proposed agenda </w:t>
            </w:r>
            <w:r w:rsidRPr="005E282A">
              <w:t>item. The</w:t>
            </w:r>
            <w:r>
              <w:t xml:space="preserve"> model rule has elected 5 </w:t>
            </w:r>
            <w:r w:rsidR="00751CD2">
              <w:t>financial members</w:t>
            </w:r>
            <w:r>
              <w:t xml:space="preserve"> or </w:t>
            </w:r>
            <w:r w:rsidR="00427146">
              <w:t xml:space="preserve">5% </w:t>
            </w:r>
            <w:r>
              <w:t xml:space="preserve">of financial members, whichever is fewer. If your organisation decides that a minimum number is required, you can choose a number that suits your organisation. </w:t>
            </w:r>
          </w:p>
          <w:p w14:paraId="42DC2B0A" w14:textId="77777777" w:rsidR="00582EBC" w:rsidRPr="00BB4C39" w:rsidRDefault="00582EBC" w:rsidP="00582EBC">
            <w:pPr>
              <w:pStyle w:val="Bullet"/>
            </w:pPr>
            <w:r>
              <w:t xml:space="preserve">The number will </w:t>
            </w:r>
            <w:r w:rsidRPr="00BB4C39">
              <w:t xml:space="preserve">depend on the circumstances of </w:t>
            </w:r>
            <w:r>
              <w:t xml:space="preserve">your </w:t>
            </w:r>
            <w:r w:rsidRPr="00BB4C39">
              <w:t xml:space="preserve">organisation – including matters such as the </w:t>
            </w:r>
            <w:r>
              <w:t xml:space="preserve">number of </w:t>
            </w:r>
            <w:r w:rsidRPr="00BB4C39">
              <w:t>member</w:t>
            </w:r>
            <w:r>
              <w:t>s</w:t>
            </w:r>
            <w:r w:rsidRPr="00BB4C39">
              <w:t xml:space="preserve">, their location and access to technology. </w:t>
            </w:r>
          </w:p>
          <w:p w14:paraId="136BF806" w14:textId="6C2FBAE4" w:rsidR="00582EBC" w:rsidRPr="00BB4C39" w:rsidRDefault="00582EBC" w:rsidP="00582EBC">
            <w:pPr>
              <w:pStyle w:val="Sub-bullet"/>
            </w:pPr>
            <w:r w:rsidRPr="00BB4C39">
              <w:t xml:space="preserve">In general, a requirement that the members be financial is </w:t>
            </w:r>
            <w:r>
              <w:t xml:space="preserve">seen as </w:t>
            </w:r>
            <w:r w:rsidRPr="00BB4C39">
              <w:t xml:space="preserve">appropriate, although not necessary. </w:t>
            </w:r>
          </w:p>
          <w:p w14:paraId="3016CC68" w14:textId="26A326F4" w:rsidR="00582EBC" w:rsidRDefault="00582EBC" w:rsidP="00582EBC">
            <w:pPr>
              <w:pStyle w:val="Sub-bullet"/>
            </w:pPr>
            <w:r w:rsidRPr="00BB4C39">
              <w:t xml:space="preserve">If the number of financial members required is too high, the mechanism may </w:t>
            </w:r>
            <w:r>
              <w:t>not work</w:t>
            </w:r>
            <w:r w:rsidRPr="00BB4C39">
              <w:t xml:space="preserve"> in practice. </w:t>
            </w:r>
          </w:p>
          <w:p w14:paraId="0BA80768" w14:textId="40503A21" w:rsidR="00582EBC" w:rsidRPr="00582EBC" w:rsidRDefault="00582EBC" w:rsidP="00582EBC">
            <w:pPr>
              <w:pStyle w:val="Sub-bullet"/>
            </w:pPr>
            <w:r>
              <w:t>You can choose an actual number, a percentage, or combination of both, as seen in the model rule.</w:t>
            </w:r>
          </w:p>
          <w:p w14:paraId="4830CEC9" w14:textId="77777777" w:rsidR="00582EBC" w:rsidRPr="00BB4C39" w:rsidRDefault="00582EBC" w:rsidP="00582EBC">
            <w:pPr>
              <w:pStyle w:val="BoldSmallText"/>
            </w:pPr>
            <w:r w:rsidRPr="00BB4C39">
              <w:t xml:space="preserve">Rule providing for </w:t>
            </w:r>
            <w:r>
              <w:t xml:space="preserve">an </w:t>
            </w:r>
            <w:r w:rsidRPr="00BB4C39">
              <w:t>SGM is recommended</w:t>
            </w:r>
          </w:p>
          <w:p w14:paraId="1379E318" w14:textId="11D4EE0F" w:rsidR="00582EBC" w:rsidRPr="006977C7" w:rsidRDefault="00582EBC" w:rsidP="00582EBC">
            <w:pPr>
              <w:rPr>
                <w:sz w:val="20"/>
                <w:szCs w:val="20"/>
              </w:rPr>
            </w:pPr>
            <w:r w:rsidRPr="006977C7">
              <w:rPr>
                <w:sz w:val="20"/>
                <w:szCs w:val="20"/>
              </w:rPr>
              <w:t>It is recommended that an organisation’s rules provide for a Special General Meeting to:</w:t>
            </w:r>
          </w:p>
          <w:p w14:paraId="4609BCAD" w14:textId="7D7F3302" w:rsidR="00582EBC" w:rsidRPr="00FF681A" w:rsidRDefault="00582EBC" w:rsidP="003F6354">
            <w:pPr>
              <w:pStyle w:val="Bullet"/>
            </w:pPr>
            <w:r w:rsidRPr="00FF681A">
              <w:t xml:space="preserve">Assist compliance with the standards that Parliament sets for organisations. Among other things, the standards include: </w:t>
            </w:r>
          </w:p>
          <w:p w14:paraId="7E981215" w14:textId="77777777" w:rsidR="00582EBC" w:rsidRPr="00BE6BF9" w:rsidRDefault="00582EBC" w:rsidP="003F6354">
            <w:pPr>
              <w:pStyle w:val="Sub-bullet"/>
            </w:pPr>
            <w:r w:rsidRPr="00BE6BF9">
              <w:t xml:space="preserve"> the democratic functioning and control of organisations, and </w:t>
            </w:r>
          </w:p>
          <w:p w14:paraId="2AFABCA5" w14:textId="02491E0F" w:rsidR="00582EBC" w:rsidRPr="00BE6BF9" w:rsidRDefault="00582EBC" w:rsidP="003F6354">
            <w:pPr>
              <w:pStyle w:val="Sub-bullet"/>
            </w:pPr>
            <w:r w:rsidRPr="00BE6BF9">
              <w:t>the participation of members in the affairs of their organisation.</w:t>
            </w:r>
            <w:r w:rsidR="00BA22FA">
              <w:rPr>
                <w:rStyle w:val="FootnoteReference"/>
              </w:rPr>
              <w:footnoteReference w:id="57"/>
            </w:r>
          </w:p>
          <w:p w14:paraId="7023DA15" w14:textId="4B16D890" w:rsidR="00582EBC" w:rsidRPr="00BE6BF9" w:rsidRDefault="00582EBC" w:rsidP="003F6354">
            <w:pPr>
              <w:pStyle w:val="Bullet"/>
            </w:pPr>
            <w:r w:rsidRPr="00BE6BF9">
              <w:t xml:space="preserve">Assist </w:t>
            </w:r>
            <w:r>
              <w:t>compliance</w:t>
            </w:r>
            <w:r w:rsidRPr="00BE6BF9">
              <w:t xml:space="preserve"> with the requirement that </w:t>
            </w:r>
            <w:r>
              <w:t>an organisation’s</w:t>
            </w:r>
            <w:r w:rsidRPr="00BE6BF9">
              <w:t xml:space="preserve"> rules provide for the control of committees of the organisation by the members, particularly if the rule provides that decisions of general meetings bind its committees</w:t>
            </w:r>
            <w:r>
              <w:t xml:space="preserve"> and</w:t>
            </w:r>
            <w:r w:rsidRPr="00BE6BF9">
              <w:t xml:space="preserve"> officers.</w:t>
            </w:r>
            <w:r w:rsidR="00BA22FA">
              <w:rPr>
                <w:rStyle w:val="FootnoteReference"/>
              </w:rPr>
              <w:footnoteReference w:id="58"/>
            </w:r>
          </w:p>
          <w:p w14:paraId="2A725729" w14:textId="77777777" w:rsidR="00582EBC" w:rsidRPr="00BE6BF9" w:rsidRDefault="00582EBC" w:rsidP="003F6354">
            <w:pPr>
              <w:pStyle w:val="Bullet"/>
            </w:pPr>
            <w:r w:rsidRPr="00BE6BF9">
              <w:lastRenderedPageBreak/>
              <w:t>Provide for modern good governance practice; and</w:t>
            </w:r>
          </w:p>
          <w:p w14:paraId="06689D50" w14:textId="0EDB27B8" w:rsidR="000252FD" w:rsidRDefault="00582EBC" w:rsidP="000252FD">
            <w:pPr>
              <w:pStyle w:val="Bullet"/>
            </w:pPr>
            <w:r w:rsidRPr="00BE6BF9">
              <w:t>Permit an organisation’s full financial report to</w:t>
            </w:r>
            <w:r>
              <w:t xml:space="preserve"> be presented to</w:t>
            </w:r>
            <w:r w:rsidRPr="00BE6BF9">
              <w:t xml:space="preserve"> the organisation’s committee of management, rather than a meeting of members</w:t>
            </w:r>
            <w:r>
              <w:t xml:space="preserve"> if</w:t>
            </w:r>
            <w:r w:rsidRPr="00BE6BF9">
              <w:t xml:space="preserve"> the rules allow for the calling of a general meeting to consider those reports </w:t>
            </w:r>
            <w:r>
              <w:t>by</w:t>
            </w:r>
            <w:r w:rsidRPr="00BE6BF9">
              <w:t xml:space="preserve"> not more than 5% of members</w:t>
            </w:r>
            <w:r>
              <w:t>.</w:t>
            </w:r>
            <w:r w:rsidR="009C3EA7">
              <w:rPr>
                <w:rStyle w:val="FootnoteReference"/>
              </w:rPr>
              <w:footnoteReference w:id="59"/>
            </w:r>
            <w:r>
              <w:t xml:space="preserve"> </w:t>
            </w:r>
            <w:r w:rsidR="001D55A5">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0252FD" w14:paraId="2A9C2F00" w14:textId="77777777" w:rsidTr="00BA22FA">
              <w:trPr>
                <w:trHeight w:val="1345"/>
              </w:trPr>
              <w:tc>
                <w:tcPr>
                  <w:tcW w:w="742" w:type="dxa"/>
                  <w:tcBorders>
                    <w:right w:val="nil"/>
                  </w:tcBorders>
                  <w:shd w:val="clear" w:color="auto" w:fill="FFFFFF" w:themeFill="background1"/>
                  <w:vAlign w:val="center"/>
                </w:tcPr>
                <w:p w14:paraId="7667B7BD" w14:textId="77777777" w:rsidR="000252FD" w:rsidRPr="00A2430D" w:rsidRDefault="000252FD" w:rsidP="000252FD">
                  <w:pPr>
                    <w:pStyle w:val="Normal-SmallText"/>
                  </w:pPr>
                  <w:r>
                    <w:rPr>
                      <w:rFonts w:ascii="Arial" w:hAnsi="Arial"/>
                    </w:rPr>
                    <w:drawing>
                      <wp:anchor distT="0" distB="0" distL="114300" distR="114300" simplePos="0" relativeHeight="251535872" behindDoc="0" locked="0" layoutInCell="1" allowOverlap="1" wp14:anchorId="2A61F14A" wp14:editId="0A726C6B">
                        <wp:simplePos x="0" y="0"/>
                        <wp:positionH relativeFrom="column">
                          <wp:posOffset>8312</wp:posOffset>
                        </wp:positionH>
                        <wp:positionV relativeFrom="paragraph">
                          <wp:posOffset>-2310</wp:posOffset>
                        </wp:positionV>
                        <wp:extent cx="367145" cy="367145"/>
                        <wp:effectExtent l="0" t="0" r="0" b="0"/>
                        <wp:wrapNone/>
                        <wp:docPr id="19507531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1893A144" w14:textId="49D4922B" w:rsidR="000252FD" w:rsidRDefault="000252FD" w:rsidP="00BA22FA">
                  <w:pPr>
                    <w:pStyle w:val="Normal-SmallText"/>
                    <w:spacing w:before="0"/>
                    <w:rPr>
                      <w:b/>
                      <w:bCs/>
                    </w:rPr>
                  </w:pPr>
                  <w:r w:rsidRPr="00B82C69">
                    <w:rPr>
                      <w:b/>
                    </w:rPr>
                    <w:t>NOTE</w:t>
                  </w:r>
                  <w:r>
                    <w:t xml:space="preserve">: </w:t>
                  </w:r>
                  <w:r w:rsidRPr="00A73C88">
                    <w:t>your 5% rule:</w:t>
                  </w:r>
                  <w:r>
                    <w:rPr>
                      <w:b/>
                      <w:bCs/>
                    </w:rPr>
                    <w:t xml:space="preserve"> </w:t>
                  </w:r>
                </w:p>
                <w:p w14:paraId="729E65AC" w14:textId="77777777" w:rsidR="000252FD" w:rsidRDefault="000252FD" w:rsidP="000252FD">
                  <w:pPr>
                    <w:pStyle w:val="Bullet"/>
                    <w:spacing w:before="0" w:after="0"/>
                  </w:pPr>
                  <w:r>
                    <w:t>can</w:t>
                  </w:r>
                  <w:r w:rsidRPr="00CC75ED">
                    <w:t xml:space="preserve">not </w:t>
                  </w:r>
                  <w:r>
                    <w:t xml:space="preserve">be </w:t>
                  </w:r>
                  <w:r w:rsidRPr="00CC75ED">
                    <w:t>restricted to financial members</w:t>
                  </w:r>
                  <w:r>
                    <w:t xml:space="preserve"> </w:t>
                  </w:r>
                  <w:r w:rsidRPr="00BE6BF9">
                    <w:t xml:space="preserve"> </w:t>
                  </w:r>
                </w:p>
                <w:p w14:paraId="41AF6BA0" w14:textId="37566D25" w:rsidR="000252FD" w:rsidRDefault="000252FD" w:rsidP="000252FD">
                  <w:pPr>
                    <w:pStyle w:val="Bullet"/>
                    <w:spacing w:before="0" w:after="0"/>
                  </w:pPr>
                  <w:r>
                    <w:t xml:space="preserve">cannot require a number of members higher than 5% to support the request </w:t>
                  </w:r>
                </w:p>
                <w:p w14:paraId="0400B7EA" w14:textId="4863E609" w:rsidR="000252FD" w:rsidRPr="000252FD" w:rsidRDefault="000252FD" w:rsidP="000252FD">
                  <w:pPr>
                    <w:pStyle w:val="Bullet"/>
                    <w:spacing w:before="0" w:after="0"/>
                  </w:pPr>
                  <w:r>
                    <w:t>should be a percentage of members rather than a fixed number</w:t>
                  </w:r>
                  <w:r w:rsidR="00BA22FA">
                    <w:t>.</w:t>
                  </w:r>
                  <w:r w:rsidR="00BA22FA">
                    <w:rPr>
                      <w:rStyle w:val="FootnoteReference"/>
                    </w:rPr>
                    <w:footnoteReference w:id="60"/>
                  </w:r>
                </w:p>
              </w:tc>
            </w:tr>
          </w:tbl>
          <w:p w14:paraId="05CD177E" w14:textId="77777777" w:rsidR="00582EBC" w:rsidRPr="00BE6BF9" w:rsidRDefault="00582EBC" w:rsidP="000252FD">
            <w:pPr>
              <w:pStyle w:val="BoldSmallText"/>
            </w:pPr>
            <w:r w:rsidRPr="00BE6BF9">
              <w:t xml:space="preserve">Two types of SGMs are provided for in </w:t>
            </w:r>
            <w:r>
              <w:t xml:space="preserve">the </w:t>
            </w:r>
            <w:r w:rsidRPr="00BE6BF9">
              <w:t>model rule</w:t>
            </w:r>
          </w:p>
          <w:p w14:paraId="280AEEC1" w14:textId="44C373C4" w:rsidR="00582EBC" w:rsidRPr="00BE6BF9" w:rsidRDefault="00582EBC" w:rsidP="000252FD">
            <w:pPr>
              <w:pStyle w:val="Bullet"/>
            </w:pPr>
            <w:r w:rsidRPr="00BE6BF9">
              <w:t>D2.6 is for an SGM that conforms with the requirements of the RO Act in relation to presentation of full financial report to an SGM on requisition by</w:t>
            </w:r>
            <w:r>
              <w:t xml:space="preserve"> no more than </w:t>
            </w:r>
            <w:r w:rsidRPr="00BE6BF9">
              <w:t xml:space="preserve">5% of the members; </w:t>
            </w:r>
          </w:p>
          <w:p w14:paraId="3C0A2950" w14:textId="567AB240" w:rsidR="00582EBC" w:rsidRDefault="00582EBC" w:rsidP="000252FD">
            <w:pPr>
              <w:pStyle w:val="Bullet"/>
            </w:pPr>
            <w:r w:rsidRPr="009E309B">
              <w:t xml:space="preserve">D2.7 is for an SGM concerned with subjects other than the organisation’s financial reports. This model rule selects 5% as the number </w:t>
            </w:r>
            <w:r w:rsidR="00F62BEE">
              <w:t xml:space="preserve">of </w:t>
            </w:r>
            <w:r w:rsidRPr="009E309B">
              <w:t xml:space="preserve">financial members required to </w:t>
            </w:r>
            <w:r>
              <w:t>petition</w:t>
            </w:r>
            <w:r w:rsidRPr="009E309B">
              <w:t xml:space="preserve"> this type of meeting.</w:t>
            </w:r>
            <w:r>
              <w:t xml:space="preserve"> </w:t>
            </w:r>
            <w:r w:rsidR="00E037EB">
              <w:t>For this type of rule y</w:t>
            </w:r>
            <w:r w:rsidRPr="009E309B">
              <w:t xml:space="preserve">our organisation can determine the number or percentage of members </w:t>
            </w:r>
            <w:r>
              <w:t>required</w:t>
            </w:r>
            <w:r w:rsidR="00E037EB">
              <w:t xml:space="preserve"> and whether the members must be financial members</w:t>
            </w:r>
            <w:r>
              <w:t>.</w:t>
            </w:r>
            <w:r w:rsidRPr="009E309B">
              <w:t xml:space="preserve"> </w:t>
            </w:r>
          </w:p>
          <w:p w14:paraId="5B5B5F91" w14:textId="588AE986" w:rsidR="00582EBC" w:rsidRDefault="00582EBC" w:rsidP="000252FD">
            <w:pPr>
              <w:pStyle w:val="Normal-SmallText"/>
            </w:pPr>
            <w:r>
              <w:t>D2.8 puts a time limit on when an SGM must be held and selects within 30 days of receipt of the petition for a meeting</w:t>
            </w:r>
            <w:r w:rsidR="00BD067A">
              <w:t>.</w:t>
            </w:r>
            <w:r>
              <w:t xml:space="preserve"> It is highly recommended that the rules provide for a time limit, but it is up to your organisation to determine that limit.</w:t>
            </w:r>
          </w:p>
          <w:p w14:paraId="2BBC5B47" w14:textId="5B1334A8" w:rsidR="00582EBC" w:rsidRPr="000252FD" w:rsidRDefault="00582EBC" w:rsidP="000252FD">
            <w:pPr>
              <w:pStyle w:val="Normal-SmallText"/>
            </w:pPr>
            <w:r w:rsidRPr="00976B0C">
              <w:t xml:space="preserve">It is highly recommended that </w:t>
            </w:r>
            <w:r w:rsidRPr="00891375">
              <w:t>your rules provide for both types of Special General</w:t>
            </w:r>
            <w:r>
              <w:rPr>
                <w:b/>
                <w:bCs/>
                <w:i/>
                <w:iCs/>
              </w:rPr>
              <w:t xml:space="preserve"> </w:t>
            </w:r>
            <w:r w:rsidRPr="00891375">
              <w:t>Meetings</w:t>
            </w:r>
            <w:r>
              <w:t>.</w:t>
            </w:r>
          </w:p>
          <w:p w14:paraId="74068A15" w14:textId="77777777" w:rsidR="00582EBC" w:rsidRPr="00BE6BF9" w:rsidRDefault="00582EBC" w:rsidP="000252FD">
            <w:pPr>
              <w:pStyle w:val="BoldSmallText"/>
            </w:pPr>
            <w:r w:rsidRPr="00BE6BF9">
              <w:t>Authority of general meetings of members</w:t>
            </w:r>
          </w:p>
          <w:p w14:paraId="39EC38EC" w14:textId="09E7DF12" w:rsidR="00582EBC" w:rsidRPr="00BE6BF9" w:rsidRDefault="00582EBC" w:rsidP="000252FD">
            <w:pPr>
              <w:pStyle w:val="Normal-SmallText"/>
            </w:pPr>
            <w:r w:rsidRPr="00BE6BF9">
              <w:t>The model rule, in sub Rule D2.9, provides that</w:t>
            </w:r>
            <w:r>
              <w:t xml:space="preserve"> lawful</w:t>
            </w:r>
            <w:r w:rsidRPr="00BE6BF9">
              <w:t xml:space="preserve"> decisions of a general meeting of members bind </w:t>
            </w:r>
            <w:r>
              <w:t xml:space="preserve">all the committees </w:t>
            </w:r>
            <w:r w:rsidR="00E455AB">
              <w:t xml:space="preserve">and sub committees </w:t>
            </w:r>
            <w:r>
              <w:t>of the Organisation</w:t>
            </w:r>
            <w:r w:rsidR="00E419D6">
              <w:t>. This includes</w:t>
            </w:r>
            <w:r w:rsidR="00E455AB">
              <w:t xml:space="preserve"> the </w:t>
            </w:r>
            <w:r w:rsidR="00E419D6">
              <w:t xml:space="preserve">National </w:t>
            </w:r>
            <w:r w:rsidR="00E455AB">
              <w:t>Executive</w:t>
            </w:r>
            <w:r w:rsidR="00E419D6">
              <w:t xml:space="preserve">, </w:t>
            </w:r>
            <w:r w:rsidR="00E455AB">
              <w:t>National Confer</w:t>
            </w:r>
            <w:r w:rsidR="00021660">
              <w:t>e</w:t>
            </w:r>
            <w:r w:rsidR="00E455AB">
              <w:t>nce</w:t>
            </w:r>
            <w:r w:rsidR="00997F69">
              <w:t xml:space="preserve">, </w:t>
            </w:r>
            <w:r w:rsidR="00F14CF5">
              <w:t>Branch Executives and Brnach Conferences</w:t>
            </w:r>
            <w:r w:rsidRPr="00BE6BF9">
              <w:t xml:space="preserve">. Such a provision is </w:t>
            </w:r>
            <w:r>
              <w:t>highly</w:t>
            </w:r>
            <w:r w:rsidRPr="00BE6BF9">
              <w:t xml:space="preserve"> recommended for any general meeting rule because:</w:t>
            </w:r>
          </w:p>
          <w:p w14:paraId="365081CA" w14:textId="77777777" w:rsidR="00582EBC" w:rsidRDefault="00582EBC" w:rsidP="000252FD">
            <w:pPr>
              <w:pStyle w:val="Bullet"/>
            </w:pPr>
            <w:r w:rsidRPr="00BE6BF9">
              <w:t xml:space="preserve">it avoids any doubt as to the authority of general meeting decisions; </w:t>
            </w:r>
          </w:p>
          <w:p w14:paraId="498FE3DF" w14:textId="00D15A96" w:rsidR="00582EBC" w:rsidRPr="00BE6BF9" w:rsidRDefault="00582EBC" w:rsidP="000252FD">
            <w:pPr>
              <w:pStyle w:val="Bullet"/>
            </w:pPr>
            <w:r>
              <w:t>it provides a means for members to participate in the affairs of their organisation;</w:t>
            </w:r>
            <w:r w:rsidR="00BA22FA">
              <w:rPr>
                <w:rStyle w:val="FootnoteReference"/>
              </w:rPr>
              <w:footnoteReference w:id="61"/>
            </w:r>
            <w:r>
              <w:t xml:space="preserve"> </w:t>
            </w:r>
            <w:r w:rsidRPr="00BE6BF9">
              <w:t>and</w:t>
            </w:r>
          </w:p>
          <w:p w14:paraId="22AD987B" w14:textId="165DC7F7" w:rsidR="002E0231" w:rsidRPr="00ED07DA" w:rsidRDefault="00582EBC" w:rsidP="00BA22FA">
            <w:pPr>
              <w:pStyle w:val="Bullet"/>
            </w:pPr>
            <w:r w:rsidRPr="00BE6BF9">
              <w:t>it contributes to an organisation fulfilling its obligation under the RO Act to have rules that provide for the control of committees of the organisation by the members.</w:t>
            </w:r>
            <w:r w:rsidR="00BA22FA">
              <w:rPr>
                <w:rStyle w:val="FootnoteReference"/>
              </w:rPr>
              <w:footnoteReference w:id="62"/>
            </w:r>
          </w:p>
        </w:tc>
      </w:tr>
    </w:tbl>
    <w:p w14:paraId="314FD9C1" w14:textId="77777777" w:rsidR="002E0231" w:rsidRDefault="002E0231" w:rsidP="002E0231">
      <w:pPr>
        <w:pStyle w:val="D2Numbering"/>
        <w:numPr>
          <w:ilvl w:val="0"/>
          <w:numId w:val="0"/>
        </w:numPr>
        <w:ind w:left="680" w:hanging="680"/>
        <w:rPr>
          <w:lang w:val="en-GB"/>
        </w:rPr>
      </w:pPr>
    </w:p>
    <w:p w14:paraId="584CC93E" w14:textId="77777777" w:rsidR="00905F90" w:rsidRDefault="00905F90" w:rsidP="00905F90">
      <w:pPr>
        <w:spacing w:line="276" w:lineRule="auto"/>
        <w:rPr>
          <w:rFonts w:ascii="Arial" w:hAnsi="Arial" w:cs="Arial"/>
          <w:b/>
          <w:bCs/>
          <w:sz w:val="28"/>
          <w:szCs w:val="28"/>
        </w:rPr>
        <w:sectPr w:rsidR="00905F9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C899B8C" w14:textId="56C56124" w:rsidR="00796133" w:rsidRDefault="00796133" w:rsidP="005B0EFC">
      <w:pPr>
        <w:pStyle w:val="Heading1"/>
        <w:pBdr>
          <w:bottom w:val="single" w:sz="4" w:space="1" w:color="auto"/>
        </w:pBdr>
        <w:rPr>
          <w:rFonts w:ascii="Arial" w:hAnsi="Arial" w:cs="Arial"/>
          <w:b w:val="0"/>
          <w:sz w:val="28"/>
          <w:szCs w:val="28"/>
        </w:rPr>
      </w:pPr>
      <w:bookmarkStart w:id="26" w:name="_Toc194058157"/>
      <w:r>
        <w:lastRenderedPageBreak/>
        <w:t xml:space="preserve">DIVISION 2: THE </w:t>
      </w:r>
      <w:r w:rsidR="00397349">
        <w:t xml:space="preserve">NATIONAL </w:t>
      </w:r>
      <w:r>
        <w:t>EXECUTIVE</w:t>
      </w:r>
      <w:bookmarkEnd w:id="26"/>
    </w:p>
    <w:p w14:paraId="16210056" w14:textId="77777777" w:rsidR="00796133" w:rsidRDefault="00796133" w:rsidP="00796133">
      <w:pPr>
        <w:spacing w:line="276" w:lineRule="auto"/>
        <w:ind w:left="709" w:hanging="709"/>
        <w:jc w:val="center"/>
        <w:rPr>
          <w:rFonts w:ascii="Arial" w:hAnsi="Arial" w:cs="Arial"/>
          <w:b/>
          <w:bCs/>
          <w:sz w:val="28"/>
          <w:szCs w:val="28"/>
        </w:rPr>
      </w:pPr>
    </w:p>
    <w:p w14:paraId="0B1698BF" w14:textId="573241F4" w:rsidR="00796133" w:rsidRPr="00BE6BF9" w:rsidRDefault="00796133" w:rsidP="002E13FE">
      <w:pPr>
        <w:pStyle w:val="Heading2"/>
      </w:pPr>
      <w:bookmarkStart w:id="27" w:name="_Toc194058158"/>
      <w:r w:rsidRPr="00BE6BF9">
        <w:t>D3</w:t>
      </w:r>
      <w:r w:rsidR="00905F90">
        <w:t xml:space="preserve"> </w:t>
      </w:r>
      <w:r w:rsidRPr="00BE6BF9">
        <w:t xml:space="preserve">ESTABLISHMENT AND COMPOSITION OF </w:t>
      </w:r>
      <w:r w:rsidR="00397349">
        <w:t xml:space="preserve">NATIONAL </w:t>
      </w:r>
      <w:r w:rsidRPr="00BE6BF9">
        <w:t>EXECUTIVE</w:t>
      </w:r>
      <w:bookmarkEnd w:id="27"/>
    </w:p>
    <w:p w14:paraId="7CEE7F05" w14:textId="35DC0474" w:rsidR="00796133" w:rsidRDefault="00796133" w:rsidP="00912522">
      <w:pPr>
        <w:pStyle w:val="D3Numbering"/>
      </w:pPr>
      <w:r w:rsidRPr="00BE6BF9">
        <w:t xml:space="preserve">There shall be </w:t>
      </w:r>
      <w:r w:rsidR="006B0F8E">
        <w:t xml:space="preserve">a National </w:t>
      </w:r>
      <w:r w:rsidRPr="00BE6BF9">
        <w:t>Executive of the Organisation consisting of the following officers:</w:t>
      </w:r>
    </w:p>
    <w:p w14:paraId="0AA780FD" w14:textId="77777777" w:rsidR="00747623" w:rsidRPr="00BE6BF9" w:rsidRDefault="00747623" w:rsidP="00613AE2">
      <w:pPr>
        <w:pStyle w:val="D3Numbering"/>
        <w:numPr>
          <w:ilvl w:val="0"/>
          <w:numId w:val="0"/>
        </w:numPr>
        <w:pBdr>
          <w:bottom w:val="single" w:sz="4" w:space="1" w:color="auto"/>
        </w:pBdr>
      </w:pPr>
    </w:p>
    <w:p w14:paraId="648BE663" w14:textId="0BE5EFD6" w:rsidR="001D6D34" w:rsidRPr="00F24B0D" w:rsidRDefault="00796133" w:rsidP="001D6D34">
      <w:pPr>
        <w:jc w:val="center"/>
        <w:rPr>
          <w:b/>
          <w:color w:val="8E3F0B"/>
        </w:rPr>
      </w:pPr>
      <w:r w:rsidRPr="00073D4A">
        <w:rPr>
          <w:b/>
          <w:bCs/>
          <w:color w:val="8E3F0B"/>
        </w:rPr>
        <w:t>[EXAMP</w:t>
      </w:r>
      <w:r w:rsidRPr="00F439EC">
        <w:rPr>
          <w:b/>
          <w:bCs/>
          <w:color w:val="8E3F0B"/>
        </w:rPr>
        <w:t xml:space="preserve">LES </w:t>
      </w:r>
      <w:r w:rsidRPr="00073D4A">
        <w:rPr>
          <w:b/>
          <w:bCs/>
          <w:color w:val="8E3F0B"/>
        </w:rPr>
        <w:t xml:space="preserve">ONLY] </w:t>
      </w:r>
      <w:r w:rsidRPr="00F24B0D">
        <w:rPr>
          <w:b/>
          <w:color w:val="8E3F0B"/>
        </w:rPr>
        <w:t>(see Notes below)</w:t>
      </w:r>
    </w:p>
    <w:p w14:paraId="3F01679A" w14:textId="7E922E91" w:rsidR="009D700C" w:rsidRPr="00073D4A" w:rsidRDefault="002F3204" w:rsidP="00073D4A">
      <w:pPr>
        <w:pStyle w:val="D31Numbering"/>
        <w:rPr>
          <w:b/>
          <w:bCs/>
        </w:rPr>
      </w:pPr>
      <w:r w:rsidRPr="00F439EC">
        <w:rPr>
          <w:b/>
          <w:bCs/>
          <w:color w:val="8E3F0B"/>
        </w:rPr>
        <w:t>[</w:t>
      </w:r>
      <w:r w:rsidR="00073D4A" w:rsidRPr="00F439EC">
        <w:rPr>
          <w:b/>
          <w:bCs/>
          <w:color w:val="8E3F0B"/>
        </w:rPr>
        <w:t>EXAMPLE ONE</w:t>
      </w:r>
      <w:r w:rsidRPr="00F439EC">
        <w:rPr>
          <w:b/>
          <w:bCs/>
          <w:color w:val="8E3F0B"/>
        </w:rPr>
        <w:t>]</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659"/>
      </w:tblGrid>
      <w:tr w:rsidR="001D6D34" w14:paraId="47BF2449" w14:textId="77777777" w:rsidTr="00073D4A">
        <w:tc>
          <w:tcPr>
            <w:tcW w:w="9350" w:type="dxa"/>
            <w:shd w:val="clear" w:color="auto" w:fill="E7E6E6" w:themeFill="background2"/>
          </w:tcPr>
          <w:p w14:paraId="65ADE21A" w14:textId="12D94085" w:rsidR="001D6D34" w:rsidRDefault="006B0F8E" w:rsidP="001D6D34">
            <w:r>
              <w:t>National</w:t>
            </w:r>
            <w:r w:rsidRPr="00BE6BF9">
              <w:t xml:space="preserve"> </w:t>
            </w:r>
            <w:r w:rsidR="001D6D34" w:rsidRPr="00BE6BF9">
              <w:t xml:space="preserve">Executive members </w:t>
            </w:r>
            <w:r w:rsidR="00B417D0">
              <w:t>elected by and from</w:t>
            </w:r>
            <w:r w:rsidR="001D6D34" w:rsidRPr="00BE6BF9">
              <w:t xml:space="preserve"> the </w:t>
            </w:r>
            <w:r w:rsidR="00445D71">
              <w:t xml:space="preserve">financial </w:t>
            </w:r>
            <w:r w:rsidR="001D6D34" w:rsidRPr="00BE6BF9">
              <w:t xml:space="preserve">members of </w:t>
            </w:r>
            <w:r w:rsidR="0033429B">
              <w:t>each Branch</w:t>
            </w:r>
            <w:r w:rsidR="00426E33" w:rsidRPr="00426E33">
              <w:t>,</w:t>
            </w:r>
            <w:r w:rsidR="001D6D34" w:rsidRPr="00BE6BF9">
              <w:t xml:space="preserve"> determined according t</w:t>
            </w:r>
            <w:r w:rsidR="00604747">
              <w:t xml:space="preserve">o </w:t>
            </w:r>
            <w:r w:rsidR="001D6D34" w:rsidRPr="00BE6BF9">
              <w:t>the following formula:</w:t>
            </w:r>
          </w:p>
          <w:tbl>
            <w:tblPr>
              <w:tblStyle w:val="TableGrid"/>
              <w:tblW w:w="0" w:type="auto"/>
              <w:tblLook w:val="04A0" w:firstRow="1" w:lastRow="0" w:firstColumn="1" w:lastColumn="0" w:noHBand="0" w:noVBand="1"/>
            </w:tblPr>
            <w:tblGrid>
              <w:gridCol w:w="4280"/>
              <w:gridCol w:w="2836"/>
            </w:tblGrid>
            <w:tr w:rsidR="000130D8" w14:paraId="2E55CFA3" w14:textId="77777777" w:rsidTr="00CE13A6">
              <w:tc>
                <w:tcPr>
                  <w:tcW w:w="4280" w:type="dxa"/>
                  <w:shd w:val="clear" w:color="auto" w:fill="BFBFBF" w:themeFill="background1" w:themeFillShade="BF"/>
                  <w:vAlign w:val="center"/>
                </w:tcPr>
                <w:p w14:paraId="5AC7E75F" w14:textId="3B1FF736" w:rsidR="000130D8" w:rsidRPr="00153E4C" w:rsidRDefault="00D42848" w:rsidP="000130D8">
                  <w:pPr>
                    <w:pStyle w:val="Normal-SmallText"/>
                    <w:rPr>
                      <w:b/>
                      <w:bCs/>
                    </w:rPr>
                  </w:pPr>
                  <w:r w:rsidRPr="00D42848">
                    <w:rPr>
                      <w:b/>
                      <w:bCs/>
                    </w:rPr>
                    <w:t xml:space="preserve">Financial membership of the Branch </w:t>
                  </w:r>
                  <w:r w:rsidR="002B5FE6" w:rsidRPr="002C33BF">
                    <w:rPr>
                      <w:b/>
                    </w:rPr>
                    <w:t xml:space="preserve">as at 31 December in the year prior to the conduct of the scheduled election for the </w:t>
                  </w:r>
                  <w:r w:rsidR="00EB673D">
                    <w:rPr>
                      <w:b/>
                    </w:rPr>
                    <w:t xml:space="preserve">National </w:t>
                  </w:r>
                  <w:r w:rsidR="002B5FE6" w:rsidRPr="002C33BF">
                    <w:rPr>
                      <w:b/>
                    </w:rPr>
                    <w:t>Executive</w:t>
                  </w:r>
                </w:p>
              </w:tc>
              <w:tc>
                <w:tcPr>
                  <w:tcW w:w="2836" w:type="dxa"/>
                  <w:shd w:val="clear" w:color="auto" w:fill="BFBFBF" w:themeFill="background1" w:themeFillShade="BF"/>
                  <w:vAlign w:val="center"/>
                </w:tcPr>
                <w:p w14:paraId="4203FEE1" w14:textId="40BDEE1B" w:rsidR="000130D8" w:rsidRPr="00153E4C" w:rsidRDefault="009E2918" w:rsidP="000130D8">
                  <w:pPr>
                    <w:pStyle w:val="Normal-SmallText"/>
                    <w:rPr>
                      <w:b/>
                      <w:bCs/>
                    </w:rPr>
                  </w:pPr>
                  <w:r>
                    <w:rPr>
                      <w:b/>
                      <w:bCs/>
                    </w:rPr>
                    <w:t xml:space="preserve">Number of </w:t>
                  </w:r>
                  <w:r w:rsidR="00BA3F9E">
                    <w:rPr>
                      <w:b/>
                      <w:bCs/>
                    </w:rPr>
                    <w:t xml:space="preserve">National </w:t>
                  </w:r>
                  <w:r w:rsidR="000130D8" w:rsidRPr="00153E4C">
                    <w:rPr>
                      <w:b/>
                      <w:bCs/>
                    </w:rPr>
                    <w:t>Executive members</w:t>
                  </w:r>
                </w:p>
              </w:tc>
            </w:tr>
            <w:tr w:rsidR="000130D8" w14:paraId="0FA8DC00" w14:textId="77777777" w:rsidTr="00CE13A6">
              <w:tc>
                <w:tcPr>
                  <w:tcW w:w="4280" w:type="dxa"/>
                  <w:vAlign w:val="center"/>
                </w:tcPr>
                <w:p w14:paraId="2D0B6826" w14:textId="77777777" w:rsidR="000130D8" w:rsidRDefault="000130D8" w:rsidP="000130D8">
                  <w:pPr>
                    <w:pStyle w:val="Normal-SmallText"/>
                  </w:pPr>
                  <w:r w:rsidRPr="00BE6BF9">
                    <w:t>1-1000</w:t>
                  </w:r>
                </w:p>
              </w:tc>
              <w:tc>
                <w:tcPr>
                  <w:tcW w:w="2836" w:type="dxa"/>
                  <w:vAlign w:val="center"/>
                </w:tcPr>
                <w:p w14:paraId="29A73BAB" w14:textId="77777777" w:rsidR="000130D8" w:rsidRDefault="000130D8" w:rsidP="000130D8">
                  <w:pPr>
                    <w:pStyle w:val="Normal-SmallText"/>
                  </w:pPr>
                  <w:r w:rsidRPr="00BE6BF9">
                    <w:t>One</w:t>
                  </w:r>
                </w:p>
              </w:tc>
            </w:tr>
            <w:tr w:rsidR="000130D8" w14:paraId="6AA9C553" w14:textId="77777777" w:rsidTr="00CE13A6">
              <w:tc>
                <w:tcPr>
                  <w:tcW w:w="4280" w:type="dxa"/>
                  <w:vAlign w:val="center"/>
                </w:tcPr>
                <w:p w14:paraId="5C0CAD69" w14:textId="77777777" w:rsidR="000130D8" w:rsidRDefault="000130D8" w:rsidP="000130D8">
                  <w:pPr>
                    <w:pStyle w:val="Normal-SmallText"/>
                  </w:pPr>
                  <w:r w:rsidRPr="00BE6BF9">
                    <w:t>1001-5000</w:t>
                  </w:r>
                </w:p>
              </w:tc>
              <w:tc>
                <w:tcPr>
                  <w:tcW w:w="2836" w:type="dxa"/>
                  <w:vAlign w:val="center"/>
                </w:tcPr>
                <w:p w14:paraId="6D6584EF" w14:textId="77777777" w:rsidR="000130D8" w:rsidRDefault="000130D8" w:rsidP="000130D8">
                  <w:pPr>
                    <w:pStyle w:val="Normal-SmallText"/>
                  </w:pPr>
                  <w:r w:rsidRPr="00BE6BF9">
                    <w:t>Two</w:t>
                  </w:r>
                </w:p>
              </w:tc>
            </w:tr>
            <w:tr w:rsidR="000130D8" w14:paraId="41A83770" w14:textId="77777777" w:rsidTr="00CE13A6">
              <w:tc>
                <w:tcPr>
                  <w:tcW w:w="4280" w:type="dxa"/>
                  <w:vAlign w:val="center"/>
                </w:tcPr>
                <w:p w14:paraId="0E03EEC7" w14:textId="77777777" w:rsidR="000130D8" w:rsidRDefault="000130D8" w:rsidP="000130D8">
                  <w:pPr>
                    <w:pStyle w:val="Normal-SmallText"/>
                  </w:pPr>
                  <w:r>
                    <w:t>5</w:t>
                  </w:r>
                  <w:r w:rsidRPr="00BE6BF9">
                    <w:t>001-</w:t>
                  </w:r>
                  <w:r>
                    <w:t>10</w:t>
                  </w:r>
                  <w:r w:rsidRPr="00BE6BF9">
                    <w:t>000</w:t>
                  </w:r>
                </w:p>
              </w:tc>
              <w:tc>
                <w:tcPr>
                  <w:tcW w:w="2836" w:type="dxa"/>
                  <w:vAlign w:val="center"/>
                </w:tcPr>
                <w:p w14:paraId="47EBF1CE" w14:textId="77777777" w:rsidR="000130D8" w:rsidRDefault="000130D8" w:rsidP="000130D8">
                  <w:pPr>
                    <w:pStyle w:val="Normal-SmallText"/>
                  </w:pPr>
                  <w:r w:rsidRPr="00BE6BF9">
                    <w:t>Three</w:t>
                  </w:r>
                </w:p>
              </w:tc>
            </w:tr>
            <w:tr w:rsidR="000130D8" w14:paraId="2BD93988" w14:textId="77777777" w:rsidTr="00CE13A6">
              <w:tc>
                <w:tcPr>
                  <w:tcW w:w="4280" w:type="dxa"/>
                  <w:vAlign w:val="center"/>
                </w:tcPr>
                <w:p w14:paraId="6D63A817" w14:textId="77777777" w:rsidR="000130D8" w:rsidRDefault="000130D8" w:rsidP="000130D8">
                  <w:pPr>
                    <w:pStyle w:val="Normal-SmallText"/>
                  </w:pPr>
                  <w:r w:rsidRPr="00BE6BF9">
                    <w:t>More than 10000</w:t>
                  </w:r>
                </w:p>
              </w:tc>
              <w:tc>
                <w:tcPr>
                  <w:tcW w:w="2836" w:type="dxa"/>
                  <w:vAlign w:val="center"/>
                </w:tcPr>
                <w:p w14:paraId="2334637B" w14:textId="77777777" w:rsidR="000130D8" w:rsidRDefault="000130D8" w:rsidP="000130D8">
                  <w:pPr>
                    <w:pStyle w:val="Normal-SmallText"/>
                  </w:pPr>
                  <w:r w:rsidRPr="00BE6BF9">
                    <w:t>Four</w:t>
                  </w:r>
                </w:p>
              </w:tc>
            </w:tr>
          </w:tbl>
          <w:p w14:paraId="78FAC75D" w14:textId="576498B7" w:rsidR="000130D8" w:rsidRPr="002A6EE8" w:rsidRDefault="006E1497" w:rsidP="002A6EE8">
            <w:pPr>
              <w:pStyle w:val="Normal-SmallText"/>
              <w:rPr>
                <w:sz w:val="2"/>
                <w:szCs w:val="2"/>
              </w:rPr>
            </w:pPr>
            <w:r>
              <w:rPr>
                <w:sz w:val="2"/>
                <w:szCs w:val="2"/>
              </w:rPr>
              <w:t xml:space="preserve">  </w:t>
            </w:r>
          </w:p>
        </w:tc>
      </w:tr>
    </w:tbl>
    <w:p w14:paraId="64C4F634" w14:textId="77777777" w:rsidR="000130D8" w:rsidRDefault="000130D8" w:rsidP="000130D8">
      <w:pPr>
        <w:pStyle w:val="D31Numbering"/>
        <w:numPr>
          <w:ilvl w:val="0"/>
          <w:numId w:val="0"/>
        </w:numPr>
        <w:ind w:left="1701"/>
        <w:rPr>
          <w:b/>
          <w:bCs/>
        </w:rPr>
      </w:pPr>
    </w:p>
    <w:p w14:paraId="17D10F12" w14:textId="262C5222" w:rsidR="00183B8C" w:rsidRPr="009109C5" w:rsidRDefault="00F439EC" w:rsidP="008C34F6">
      <w:pPr>
        <w:pStyle w:val="D31Numbering"/>
        <w:numPr>
          <w:ilvl w:val="0"/>
          <w:numId w:val="0"/>
        </w:numPr>
        <w:ind w:left="1701"/>
        <w:rPr>
          <w:b/>
          <w:bCs/>
        </w:rPr>
      </w:pPr>
      <w:r w:rsidRPr="00F439EC">
        <w:rPr>
          <w:b/>
          <w:bCs/>
          <w:color w:val="8E3F0B"/>
        </w:rPr>
        <w:t>[</w:t>
      </w:r>
      <w:r w:rsidR="00796133" w:rsidRPr="00F439EC">
        <w:rPr>
          <w:b/>
          <w:bCs/>
          <w:color w:val="8E3F0B"/>
        </w:rPr>
        <w:t>EXAMPLE TWO</w:t>
      </w:r>
      <w:r w:rsidRPr="00F439EC">
        <w:rPr>
          <w:b/>
          <w:bCs/>
          <w:color w:val="8E3F0B"/>
        </w:rPr>
        <w:t>]</w:t>
      </w:r>
      <w:r w:rsidR="00796133" w:rsidRPr="009109C5">
        <w:rPr>
          <w:b/>
          <w:bCs/>
        </w:rPr>
        <w:t xml:space="preserve"> </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659"/>
      </w:tblGrid>
      <w:tr w:rsidR="00183B8C" w14:paraId="4AF83B02" w14:textId="77777777" w:rsidTr="001D6495">
        <w:trPr>
          <w:trHeight w:val="2587"/>
        </w:trPr>
        <w:tc>
          <w:tcPr>
            <w:tcW w:w="9350" w:type="dxa"/>
            <w:shd w:val="clear" w:color="auto" w:fill="E7E6E6" w:themeFill="background2"/>
          </w:tcPr>
          <w:p w14:paraId="085C79C0" w14:textId="3BC93675" w:rsidR="00183B8C" w:rsidRPr="00BE6BF9" w:rsidRDefault="00F44D03" w:rsidP="00370145">
            <w:r>
              <w:t>National</w:t>
            </w:r>
            <w:r w:rsidRPr="00BE6BF9">
              <w:t xml:space="preserve"> </w:t>
            </w:r>
            <w:r w:rsidR="00183B8C" w:rsidRPr="00BE6BF9">
              <w:t>Executive members as follows:</w:t>
            </w:r>
          </w:p>
          <w:p w14:paraId="2028B530" w14:textId="7041D33C" w:rsidR="00743CF1" w:rsidRPr="008628D7" w:rsidRDefault="00743CF1" w:rsidP="00E77D92">
            <w:pPr>
              <w:pStyle w:val="Letteredbullet"/>
              <w:numPr>
                <w:ilvl w:val="0"/>
                <w:numId w:val="242"/>
              </w:numPr>
              <w:ind w:left="595"/>
            </w:pPr>
            <w:r w:rsidRPr="008628D7">
              <w:t xml:space="preserve">2 elected by </w:t>
            </w:r>
            <w:r w:rsidR="00D31083" w:rsidRPr="008628D7">
              <w:t xml:space="preserve">and from </w:t>
            </w:r>
            <w:r w:rsidR="003704C1" w:rsidRPr="008628D7">
              <w:t xml:space="preserve">financial </w:t>
            </w:r>
            <w:r w:rsidRPr="008628D7">
              <w:t>members of the New South Wales Branch;</w:t>
            </w:r>
          </w:p>
          <w:p w14:paraId="0535969C" w14:textId="57AAF6B4" w:rsidR="00183B8C" w:rsidRPr="008628D7" w:rsidRDefault="00756CFF" w:rsidP="00E77D92">
            <w:pPr>
              <w:pStyle w:val="Letteredbullet"/>
              <w:numPr>
                <w:ilvl w:val="0"/>
                <w:numId w:val="242"/>
              </w:numPr>
              <w:ind w:left="595"/>
            </w:pPr>
            <w:r w:rsidRPr="008628D7">
              <w:t xml:space="preserve">1 elected by </w:t>
            </w:r>
            <w:r w:rsidR="00D31083" w:rsidRPr="008628D7">
              <w:t xml:space="preserve">and from </w:t>
            </w:r>
            <w:r w:rsidR="003704C1" w:rsidRPr="008628D7">
              <w:t xml:space="preserve">financial </w:t>
            </w:r>
            <w:r w:rsidRPr="008628D7">
              <w:t>members of the Queensland Branch;</w:t>
            </w:r>
          </w:p>
          <w:p w14:paraId="73DF88A1" w14:textId="59EDE43C" w:rsidR="00183B8C" w:rsidRPr="008628D7" w:rsidRDefault="00756CFF" w:rsidP="00E77D92">
            <w:pPr>
              <w:pStyle w:val="Letteredbullet"/>
              <w:numPr>
                <w:ilvl w:val="0"/>
                <w:numId w:val="242"/>
              </w:numPr>
              <w:ind w:left="595"/>
            </w:pPr>
            <w:r w:rsidRPr="008628D7">
              <w:t xml:space="preserve">1 elected by </w:t>
            </w:r>
            <w:r w:rsidR="00D31083" w:rsidRPr="008628D7">
              <w:t xml:space="preserve">and from </w:t>
            </w:r>
            <w:r w:rsidR="003704C1" w:rsidRPr="008628D7">
              <w:t xml:space="preserve">financial </w:t>
            </w:r>
            <w:r w:rsidRPr="008628D7">
              <w:t>members of the South Australia Branch;</w:t>
            </w:r>
          </w:p>
          <w:p w14:paraId="0E4EE87C" w14:textId="5E63CD4B" w:rsidR="00542605" w:rsidRPr="008628D7" w:rsidRDefault="00542605" w:rsidP="00E77D92">
            <w:pPr>
              <w:pStyle w:val="Letteredbullet"/>
              <w:numPr>
                <w:ilvl w:val="0"/>
                <w:numId w:val="242"/>
              </w:numPr>
              <w:ind w:left="595"/>
            </w:pPr>
            <w:r w:rsidRPr="008628D7">
              <w:t>1 elec</w:t>
            </w:r>
            <w:r w:rsidR="00C05E3A" w:rsidRPr="008628D7">
              <w:t xml:space="preserve">ted by </w:t>
            </w:r>
            <w:r w:rsidR="00D31083" w:rsidRPr="008628D7">
              <w:t xml:space="preserve">and from </w:t>
            </w:r>
            <w:r w:rsidR="003704C1" w:rsidRPr="008628D7">
              <w:t xml:space="preserve">financial </w:t>
            </w:r>
            <w:r w:rsidR="00C05E3A" w:rsidRPr="008628D7">
              <w:t>members of the Tasmania</w:t>
            </w:r>
            <w:r w:rsidR="007A3AF1" w:rsidRPr="008628D7">
              <w:t xml:space="preserve"> Branch</w:t>
            </w:r>
            <w:r w:rsidR="00FD1203" w:rsidRPr="008628D7">
              <w:t>;</w:t>
            </w:r>
          </w:p>
          <w:p w14:paraId="3B6557AB" w14:textId="31ECB30D" w:rsidR="008E458D" w:rsidRPr="008628D7" w:rsidRDefault="008E458D" w:rsidP="00E77D92">
            <w:pPr>
              <w:pStyle w:val="Letteredbullet"/>
              <w:numPr>
                <w:ilvl w:val="0"/>
                <w:numId w:val="242"/>
              </w:numPr>
              <w:ind w:left="595"/>
            </w:pPr>
            <w:r w:rsidRPr="008628D7">
              <w:t xml:space="preserve">2 </w:t>
            </w:r>
            <w:r w:rsidR="0073194C" w:rsidRPr="008628D7">
              <w:t xml:space="preserve">elected by </w:t>
            </w:r>
            <w:r w:rsidR="00D31083" w:rsidRPr="008628D7">
              <w:t xml:space="preserve">and from </w:t>
            </w:r>
            <w:r w:rsidR="003704C1" w:rsidRPr="008628D7">
              <w:t xml:space="preserve">financial </w:t>
            </w:r>
            <w:r w:rsidR="0073194C" w:rsidRPr="008628D7">
              <w:t>members of the Vic</w:t>
            </w:r>
            <w:r w:rsidR="00F026B3" w:rsidRPr="008628D7">
              <w:t>toria Branch;</w:t>
            </w:r>
          </w:p>
          <w:p w14:paraId="51C9EF90" w14:textId="1226FE21" w:rsidR="00D75834" w:rsidRPr="00370145" w:rsidRDefault="00D75834" w:rsidP="00E77D92">
            <w:pPr>
              <w:pStyle w:val="Letteredbullet"/>
              <w:numPr>
                <w:ilvl w:val="0"/>
                <w:numId w:val="242"/>
              </w:numPr>
              <w:ind w:left="595"/>
            </w:pPr>
            <w:r w:rsidRPr="008628D7">
              <w:t xml:space="preserve">1 elected by </w:t>
            </w:r>
            <w:r w:rsidR="00D31083" w:rsidRPr="008628D7">
              <w:t xml:space="preserve">and from </w:t>
            </w:r>
            <w:r w:rsidR="003704C1" w:rsidRPr="008628D7">
              <w:t xml:space="preserve">financial </w:t>
            </w:r>
            <w:r w:rsidRPr="008628D7">
              <w:t>members of the Western Australia Branch.</w:t>
            </w:r>
          </w:p>
        </w:tc>
      </w:tr>
    </w:tbl>
    <w:p w14:paraId="6A402C72" w14:textId="22F478F5" w:rsidR="00796133" w:rsidRPr="009109C5" w:rsidRDefault="00796133" w:rsidP="00613AE2">
      <w:pPr>
        <w:pStyle w:val="D31Numbering"/>
        <w:numPr>
          <w:ilvl w:val="0"/>
          <w:numId w:val="0"/>
        </w:numPr>
        <w:pBdr>
          <w:bottom w:val="single" w:sz="4" w:space="1" w:color="auto"/>
        </w:pBdr>
        <w:rPr>
          <w:b/>
          <w:bCs/>
        </w:rPr>
      </w:pPr>
    </w:p>
    <w:p w14:paraId="47D5CBAA" w14:textId="351DC96C" w:rsidR="001F718E" w:rsidRDefault="001F718E" w:rsidP="001F718E">
      <w:pPr>
        <w:pStyle w:val="D31Numbering"/>
      </w:pPr>
      <w:r>
        <w:lastRenderedPageBreak/>
        <w:t xml:space="preserve">The </w:t>
      </w:r>
      <w:r w:rsidR="00793E70">
        <w:t>National</w:t>
      </w:r>
      <w:r>
        <w:t xml:space="preserve"> Executive members shall elect by and from its members the following </w:t>
      </w:r>
      <w:r w:rsidR="004E05B9">
        <w:t xml:space="preserve">National </w:t>
      </w:r>
      <w:r>
        <w:t>Office Bearers:</w:t>
      </w:r>
    </w:p>
    <w:p w14:paraId="6FF321CE" w14:textId="5EFB9939" w:rsidR="001F718E" w:rsidRDefault="00106786" w:rsidP="00E77D92">
      <w:pPr>
        <w:pStyle w:val="Letteredbullet"/>
        <w:numPr>
          <w:ilvl w:val="0"/>
          <w:numId w:val="244"/>
        </w:numPr>
      </w:pPr>
      <w:r>
        <w:t xml:space="preserve">National </w:t>
      </w:r>
      <w:r w:rsidR="001F718E">
        <w:t xml:space="preserve">President </w:t>
      </w:r>
    </w:p>
    <w:p w14:paraId="5D64CF00" w14:textId="1C7B1C4A" w:rsidR="001F718E" w:rsidRDefault="00106786" w:rsidP="00E77D92">
      <w:pPr>
        <w:pStyle w:val="Letteredbullet"/>
        <w:numPr>
          <w:ilvl w:val="0"/>
          <w:numId w:val="244"/>
        </w:numPr>
      </w:pPr>
      <w:r>
        <w:t xml:space="preserve">National </w:t>
      </w:r>
      <w:r w:rsidR="001F718E">
        <w:t>Vice President</w:t>
      </w:r>
    </w:p>
    <w:p w14:paraId="3CA89F25" w14:textId="0AAD9429" w:rsidR="001F718E" w:rsidRDefault="00106786" w:rsidP="00E77D92">
      <w:pPr>
        <w:pStyle w:val="Letteredbullet"/>
        <w:numPr>
          <w:ilvl w:val="0"/>
          <w:numId w:val="244"/>
        </w:numPr>
      </w:pPr>
      <w:r>
        <w:t xml:space="preserve">National </w:t>
      </w:r>
      <w:r w:rsidR="001F718E">
        <w:t>Secretary</w:t>
      </w:r>
      <w:r w:rsidR="0059466E">
        <w:t>.</w:t>
      </w:r>
    </w:p>
    <w:p w14:paraId="5D4B0173" w14:textId="163FDB6C" w:rsidR="0062122B" w:rsidRDefault="0062122B" w:rsidP="00CD0829">
      <w:pPr>
        <w:pStyle w:val="D31Numbering"/>
      </w:pPr>
      <w:r w:rsidRPr="0062122B">
        <w:t xml:space="preserve">No person may hold more than one </w:t>
      </w:r>
      <w:r w:rsidR="00297AE2">
        <w:t xml:space="preserve">National </w:t>
      </w:r>
      <w:r w:rsidRPr="0062122B">
        <w:t>Office Bearer position at the same time. A</w:t>
      </w:r>
      <w:r w:rsidR="00106786">
        <w:t xml:space="preserve"> National</w:t>
      </w:r>
      <w:r w:rsidRPr="0062122B">
        <w:t xml:space="preserve"> Executive member may nominate for any and all </w:t>
      </w:r>
      <w:r w:rsidR="00094AC4">
        <w:t>National</w:t>
      </w:r>
      <w:r w:rsidRPr="0062122B">
        <w:t xml:space="preserve"> Office Bearer positions. If a </w:t>
      </w:r>
      <w:r w:rsidR="00106786">
        <w:t>National</w:t>
      </w:r>
      <w:r w:rsidR="00106786" w:rsidRPr="0062122B">
        <w:t xml:space="preserve"> </w:t>
      </w:r>
      <w:r w:rsidRPr="0062122B">
        <w:t xml:space="preserve">Executive member is elected to a higher ranking office, as set out in </w:t>
      </w:r>
      <w:hyperlink w:anchor="_APPENDIX_B" w:history="1">
        <w:r w:rsidRPr="001D3DF7">
          <w:rPr>
            <w:rStyle w:val="Hyperlink"/>
          </w:rPr>
          <w:t xml:space="preserve">Appendix </w:t>
        </w:r>
        <w:r w:rsidR="00825AAF" w:rsidRPr="001D3DF7">
          <w:rPr>
            <w:rStyle w:val="Hyperlink"/>
          </w:rPr>
          <w:t>B</w:t>
        </w:r>
      </w:hyperlink>
      <w:r w:rsidRPr="0062122B">
        <w:t xml:space="preserve">, their nomination(s) for other </w:t>
      </w:r>
      <w:r w:rsidR="0018558F">
        <w:t xml:space="preserve">National </w:t>
      </w:r>
      <w:r w:rsidRPr="0062122B">
        <w:t xml:space="preserve">Office Bearer positions shall be dealt with in accordance with the rules in that Appendix.  </w:t>
      </w:r>
    </w:p>
    <w:p w14:paraId="62E22025" w14:textId="6F201BF6" w:rsidR="0069093F" w:rsidRPr="0069093F" w:rsidRDefault="0069093F" w:rsidP="00456FF8">
      <w:pPr>
        <w:pStyle w:val="D31Numbering"/>
        <w:rPr>
          <w:lang w:val="en-GB"/>
        </w:rPr>
      </w:pPr>
      <w:r w:rsidRPr="0069093F">
        <w:t>Where a person is elected to a</w:t>
      </w:r>
      <w:r w:rsidR="00A65B5A">
        <w:t xml:space="preserve"> National</w:t>
      </w:r>
      <w:r w:rsidRPr="0069093F">
        <w:t xml:space="preserve"> Office Bearer position, that person retains their office of National Executive member. However, that person is entitled to cast one vote </w:t>
      </w:r>
      <w:r w:rsidR="00076BE5">
        <w:t xml:space="preserve">only </w:t>
      </w:r>
      <w:r w:rsidRPr="0069093F">
        <w:t>on National Executive.</w:t>
      </w:r>
    </w:p>
    <w:p w14:paraId="34A500F0" w14:textId="134164EF" w:rsidR="00456FF8" w:rsidRPr="00456FF8" w:rsidRDefault="00456FF8" w:rsidP="00456FF8">
      <w:pPr>
        <w:pStyle w:val="D31Numbering"/>
        <w:rPr>
          <w:lang w:val="en-GB"/>
        </w:rPr>
      </w:pPr>
      <w:r w:rsidRPr="00456FF8">
        <w:rPr>
          <w:lang w:val="en-GB"/>
        </w:rPr>
        <w:t>If a</w:t>
      </w:r>
      <w:r w:rsidR="00C706B4">
        <w:rPr>
          <w:lang w:val="en-GB"/>
        </w:rPr>
        <w:t xml:space="preserve"> National</w:t>
      </w:r>
      <w:r w:rsidRPr="00456FF8">
        <w:rPr>
          <w:lang w:val="en-GB"/>
        </w:rPr>
        <w:t xml:space="preserve"> Office Bearer resigns from or is removed from their </w:t>
      </w:r>
      <w:r w:rsidR="004734DE">
        <w:rPr>
          <w:lang w:val="en-GB"/>
        </w:rPr>
        <w:t xml:space="preserve">National </w:t>
      </w:r>
      <w:r w:rsidRPr="00456FF8">
        <w:rPr>
          <w:lang w:val="en-GB"/>
        </w:rPr>
        <w:t xml:space="preserve">Office Bearer position, unless otherwise ineligible under these Rules, they shall continue to hold their </w:t>
      </w:r>
      <w:r w:rsidR="00784B0B">
        <w:t>National</w:t>
      </w:r>
      <w:r w:rsidR="00784B0B" w:rsidRPr="00456FF8">
        <w:rPr>
          <w:lang w:val="en-GB"/>
        </w:rPr>
        <w:t xml:space="preserve"> </w:t>
      </w:r>
      <w:r w:rsidRPr="00456FF8">
        <w:rPr>
          <w:lang w:val="en-GB"/>
        </w:rPr>
        <w:t>Executive member position.</w:t>
      </w:r>
    </w:p>
    <w:p w14:paraId="4E0389B5" w14:textId="055E6BA7" w:rsidR="003B2A48" w:rsidRDefault="003B2A48" w:rsidP="00456FF8">
      <w:pPr>
        <w:pStyle w:val="D31Numbering"/>
        <w:rPr>
          <w:lang w:val="en-GB"/>
        </w:rPr>
      </w:pPr>
      <w:r w:rsidRPr="003B2A48">
        <w:rPr>
          <w:lang w:val="en-GB"/>
        </w:rPr>
        <w:t>If a</w:t>
      </w:r>
      <w:r w:rsidR="004734DE">
        <w:rPr>
          <w:lang w:val="en-GB"/>
        </w:rPr>
        <w:t xml:space="preserve"> National</w:t>
      </w:r>
      <w:r w:rsidRPr="003B2A48">
        <w:rPr>
          <w:lang w:val="en-GB"/>
        </w:rPr>
        <w:t xml:space="preserve"> Office Bearer resigns from, ceases to be eligible to hold or is removed from the office of National Executive member, they shall cease to hold their </w:t>
      </w:r>
      <w:r w:rsidR="00545C93">
        <w:rPr>
          <w:lang w:val="en-GB"/>
        </w:rPr>
        <w:t xml:space="preserve">National </w:t>
      </w:r>
      <w:r w:rsidRPr="003B2A48">
        <w:rPr>
          <w:lang w:val="en-GB"/>
        </w:rPr>
        <w:t>Office Bearer position at the same time that they cease to hold their National Executive member position.</w:t>
      </w:r>
    </w:p>
    <w:p w14:paraId="7423F26F" w14:textId="3AE6F6A0" w:rsidR="002F0021" w:rsidRDefault="002F0021" w:rsidP="00CD0829">
      <w:pPr>
        <w:pStyle w:val="D31Numbering"/>
        <w:rPr>
          <w:lang w:val="en-GB"/>
        </w:rPr>
      </w:pPr>
      <w:r w:rsidRPr="002F0021">
        <w:rPr>
          <w:lang w:val="en-GB"/>
        </w:rPr>
        <w:t>Notwithstanding sub Rule D3.1.</w:t>
      </w:r>
      <w:r w:rsidR="00FA6694">
        <w:rPr>
          <w:lang w:val="en-GB"/>
        </w:rPr>
        <w:t>6</w:t>
      </w:r>
      <w:r w:rsidRPr="002F0021">
        <w:rPr>
          <w:lang w:val="en-GB"/>
        </w:rPr>
        <w:t>, if a</w:t>
      </w:r>
      <w:r w:rsidR="00785A81">
        <w:rPr>
          <w:lang w:val="en-GB"/>
        </w:rPr>
        <w:t xml:space="preserve"> National</w:t>
      </w:r>
      <w:r w:rsidRPr="002F0021">
        <w:rPr>
          <w:lang w:val="en-GB"/>
        </w:rPr>
        <w:t xml:space="preserve"> Office Bearer is not </w:t>
      </w:r>
      <w:r w:rsidR="00424703">
        <w:rPr>
          <w:lang w:val="en-GB"/>
        </w:rPr>
        <w:t>re-</w:t>
      </w:r>
      <w:r w:rsidRPr="002F0021">
        <w:rPr>
          <w:lang w:val="en-GB"/>
        </w:rPr>
        <w:t xml:space="preserve">elected to a National Executive member position at the scheduled biennial election, they shall continue to hold their </w:t>
      </w:r>
      <w:r w:rsidR="00785A81">
        <w:rPr>
          <w:lang w:val="en-GB"/>
        </w:rPr>
        <w:t xml:space="preserve">National </w:t>
      </w:r>
      <w:r w:rsidRPr="002F0021">
        <w:rPr>
          <w:lang w:val="en-GB"/>
        </w:rPr>
        <w:t>Office Bearer position and remain a member of the National Executive until their successor has been elected, but are not eligible to nominate for a</w:t>
      </w:r>
      <w:r w:rsidR="00785A81">
        <w:rPr>
          <w:lang w:val="en-GB"/>
        </w:rPr>
        <w:t xml:space="preserve"> National</w:t>
      </w:r>
      <w:r w:rsidRPr="002F0021">
        <w:rPr>
          <w:lang w:val="en-GB"/>
        </w:rPr>
        <w:t xml:space="preserve"> Office Bearer position at the scheduled biennial election.</w:t>
      </w:r>
    </w:p>
    <w:p w14:paraId="0491EF1A" w14:textId="53A40588" w:rsidR="006C5024" w:rsidRDefault="006C5024" w:rsidP="00CD0829">
      <w:pPr>
        <w:pStyle w:val="D31Numbering"/>
        <w:rPr>
          <w:lang w:val="en-GB"/>
        </w:rPr>
      </w:pPr>
      <w:r w:rsidRPr="006C5024">
        <w:rPr>
          <w:lang w:val="en-GB"/>
        </w:rPr>
        <w:t>If a National Conference delegate is elected to the office of National Executive member, then that person is deemed to have vacated their National Conference delegate position and the vacancy shall be filled in accordance with Rule M1 (Casual vacancies in office).</w:t>
      </w:r>
    </w:p>
    <w:p w14:paraId="5ED6CFB3" w14:textId="646DB38F" w:rsidR="00796133" w:rsidRPr="00BE6BF9" w:rsidRDefault="00796133" w:rsidP="005B695C">
      <w:pPr>
        <w:pStyle w:val="D3Numbering"/>
      </w:pPr>
      <w:r w:rsidRPr="00BE6BF9">
        <w:t xml:space="preserve">The </w:t>
      </w:r>
      <w:r w:rsidR="00CA0527" w:rsidRPr="006C5024">
        <w:rPr>
          <w:lang w:val="en-GB"/>
        </w:rPr>
        <w:t xml:space="preserve">National </w:t>
      </w:r>
      <w:r w:rsidRPr="00BE6BF9">
        <w:t>Executive shall be the committee of management of the Organisation for all the purposes of the RO Act including without limitation, the auditing and accounting requirements of that Act. Its powers are specified in Rule D4.</w:t>
      </w:r>
    </w:p>
    <w:p w14:paraId="71EAFDD6" w14:textId="5F8E6E68" w:rsidR="00796133" w:rsidRPr="00BE6BF9" w:rsidRDefault="00796133" w:rsidP="005B695C">
      <w:pPr>
        <w:pStyle w:val="D3Numbering"/>
      </w:pPr>
      <w:r w:rsidRPr="00BE6BF9">
        <w:t xml:space="preserve">The powers and duties of the </w:t>
      </w:r>
      <w:r w:rsidR="00CA0527" w:rsidRPr="006C5024">
        <w:rPr>
          <w:lang w:val="en-GB"/>
        </w:rPr>
        <w:t xml:space="preserve">National </w:t>
      </w:r>
      <w:r w:rsidRPr="00BE6BF9">
        <w:t>Office Bearers are set out in Rules D5, D6 and D7.</w:t>
      </w:r>
    </w:p>
    <w:p w14:paraId="5F18E597" w14:textId="47C5947A" w:rsidR="00796133" w:rsidRDefault="00796133" w:rsidP="005B695C">
      <w:pPr>
        <w:pStyle w:val="D3Numbering"/>
      </w:pPr>
      <w:r w:rsidRPr="00BE6BF9">
        <w:t xml:space="preserve">The duties of the </w:t>
      </w:r>
      <w:r w:rsidR="00CA0527" w:rsidRPr="006C5024">
        <w:rPr>
          <w:lang w:val="en-GB"/>
        </w:rPr>
        <w:t xml:space="preserve">National </w:t>
      </w:r>
      <w:r w:rsidRPr="00BE6BF9">
        <w:t>Executive members specified in sub Rule D3.1.</w:t>
      </w:r>
      <w:r w:rsidR="00B63A8C">
        <w:t>1</w:t>
      </w:r>
      <w:r w:rsidRPr="00BE6BF9">
        <w:t xml:space="preserve"> are to attend all meetings of the </w:t>
      </w:r>
      <w:r w:rsidR="00CA0527" w:rsidRPr="006C5024">
        <w:rPr>
          <w:lang w:val="en-GB"/>
        </w:rPr>
        <w:t xml:space="preserve">National </w:t>
      </w:r>
      <w:r w:rsidRPr="00BE6BF9">
        <w:t xml:space="preserve">Executive unless excused, to participate in its deliberations and voting, and to exercise such duties as may be given to them by the </w:t>
      </w:r>
      <w:r w:rsidR="00AB3824" w:rsidRPr="006C5024">
        <w:rPr>
          <w:lang w:val="en-GB"/>
        </w:rPr>
        <w:t xml:space="preserve">National </w:t>
      </w:r>
      <w:r w:rsidRPr="00BE6BF9">
        <w:t>Executive where these Rules permit or authorise it to do so.</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BD47D4" w14:paraId="04BE08AD" w14:textId="77777777">
        <w:trPr>
          <w:trHeight w:val="549"/>
          <w:tblHeader/>
        </w:trPr>
        <w:tc>
          <w:tcPr>
            <w:tcW w:w="1984" w:type="dxa"/>
            <w:tcBorders>
              <w:top w:val="single" w:sz="12" w:space="0" w:color="auto"/>
            </w:tcBorders>
            <w:shd w:val="clear" w:color="auto" w:fill="000000" w:themeFill="text1"/>
            <w:vAlign w:val="center"/>
          </w:tcPr>
          <w:p w14:paraId="0C207289" w14:textId="0E7E84BD" w:rsidR="00BD47D4" w:rsidRPr="00F233BB" w:rsidRDefault="00BD47D4" w:rsidP="00942A58">
            <w:pPr>
              <w:pStyle w:val="Notes"/>
            </w:pPr>
            <w:r w:rsidRPr="00F233BB">
              <w:lastRenderedPageBreak/>
              <w:t xml:space="preserve">NOTES TO RULE </w:t>
            </w:r>
            <w:r w:rsidR="007655F1">
              <w:t>D3</w:t>
            </w:r>
          </w:p>
        </w:tc>
        <w:tc>
          <w:tcPr>
            <w:tcW w:w="3545" w:type="dxa"/>
            <w:tcBorders>
              <w:top w:val="single" w:sz="12" w:space="0" w:color="auto"/>
              <w:right w:val="nil"/>
            </w:tcBorders>
            <w:shd w:val="clear" w:color="auto" w:fill="F2F2F2" w:themeFill="background1" w:themeFillShade="F2"/>
            <w:vAlign w:val="center"/>
          </w:tcPr>
          <w:p w14:paraId="53D6AF23" w14:textId="77777777" w:rsidR="00BD47D4" w:rsidRPr="0039465A" w:rsidRDefault="00BD47D4" w:rsidP="00942A58">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E09A27C" w14:textId="77777777" w:rsidR="00BD47D4" w:rsidRPr="0039465A" w:rsidRDefault="00BD47D4" w:rsidP="00942A58">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02AB67E9" w14:textId="261E240F" w:rsidR="00BD47D4" w:rsidRPr="00252C5A" w:rsidRDefault="00BD47D4" w:rsidP="00942A58">
            <w:pPr>
              <w:pStyle w:val="Normal-SmallText"/>
              <w:jc w:val="right"/>
              <w:rPr>
                <w:b/>
                <w:bCs/>
              </w:rPr>
            </w:pPr>
            <w:r>
              <w:rPr>
                <w:rFonts w:ascii="Arial" w:hAnsi="Arial"/>
              </w:rPr>
              <w:drawing>
                <wp:anchor distT="0" distB="0" distL="114300" distR="114300" simplePos="0" relativeHeight="251538944" behindDoc="0" locked="0" layoutInCell="1" allowOverlap="1" wp14:anchorId="10D35C26" wp14:editId="1782D0E9">
                  <wp:simplePos x="0" y="0"/>
                  <wp:positionH relativeFrom="column">
                    <wp:posOffset>-15875</wp:posOffset>
                  </wp:positionH>
                  <wp:positionV relativeFrom="paragraph">
                    <wp:posOffset>10160</wp:posOffset>
                  </wp:positionV>
                  <wp:extent cx="278765" cy="264795"/>
                  <wp:effectExtent l="0" t="0" r="6985" b="1905"/>
                  <wp:wrapNone/>
                  <wp:docPr id="11994084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DF0ED1">
              <w:rPr>
                <w:b/>
                <w:bCs/>
              </w:rPr>
              <w:t>r</w:t>
            </w:r>
            <w:r w:rsidRPr="00252C5A">
              <w:rPr>
                <w:b/>
                <w:bCs/>
              </w:rPr>
              <w:t>ule: suggested text</w:t>
            </w:r>
          </w:p>
        </w:tc>
      </w:tr>
      <w:tr w:rsidR="00BD47D4" w14:paraId="2F0FEBBC" w14:textId="77777777">
        <w:tc>
          <w:tcPr>
            <w:tcW w:w="9360" w:type="dxa"/>
            <w:gridSpan w:val="4"/>
            <w:tcBorders>
              <w:top w:val="nil"/>
            </w:tcBorders>
            <w:shd w:val="clear" w:color="auto" w:fill="F2F2F2" w:themeFill="background1" w:themeFillShade="F2"/>
          </w:tcPr>
          <w:p w14:paraId="4947AF20" w14:textId="77777777" w:rsidR="00BD47D4" w:rsidRPr="00BE6BF9" w:rsidRDefault="00BD47D4" w:rsidP="00BD47D4">
            <w:pPr>
              <w:pStyle w:val="Normal-SmallText"/>
            </w:pPr>
            <w:r w:rsidRPr="00BE6BF9">
              <w:t>This model rule should be read in conjunction with Rule D4.</w:t>
            </w:r>
          </w:p>
          <w:p w14:paraId="5E163281" w14:textId="77777777" w:rsidR="00BD47D4" w:rsidRPr="00BE6BF9" w:rsidRDefault="00BD47D4" w:rsidP="00BD47D4">
            <w:pPr>
              <w:pStyle w:val="BoldSmallText"/>
            </w:pPr>
            <w:r w:rsidRPr="00BE6BF9">
              <w:t>Key considerations</w:t>
            </w:r>
          </w:p>
          <w:p w14:paraId="149C7926" w14:textId="53075EEB" w:rsidR="00BD47D4" w:rsidRPr="00BE6BF9" w:rsidRDefault="00BD47D4" w:rsidP="00BD47D4">
            <w:pPr>
              <w:pStyle w:val="Bullet"/>
            </w:pPr>
            <w:r w:rsidRPr="00BE6BF9">
              <w:t xml:space="preserve">The RO Act requires an organisation to have a committee of management, which is the body of people that manages the affairs of the organisation. Model Rule D3 is a suggested rule that meets this requirement. </w:t>
            </w:r>
          </w:p>
          <w:p w14:paraId="2047BB5F" w14:textId="67E4CB50" w:rsidR="0086617B" w:rsidRDefault="0086617B" w:rsidP="00BD47D4">
            <w:pPr>
              <w:pStyle w:val="Bullet"/>
            </w:pPr>
            <w:r>
              <w:t>This model rul</w:t>
            </w:r>
            <w:r w:rsidR="00431D98">
              <w:t xml:space="preserve">e </w:t>
            </w:r>
            <w:r w:rsidR="004645DB">
              <w:t>gives</w:t>
            </w:r>
            <w:r w:rsidR="00431D98">
              <w:t xml:space="preserve"> the committee of management </w:t>
            </w:r>
            <w:r w:rsidR="004645DB">
              <w:t xml:space="preserve">the name </w:t>
            </w:r>
            <w:r w:rsidR="001B056B">
              <w:t>‘</w:t>
            </w:r>
            <w:r w:rsidR="003114B6">
              <w:t xml:space="preserve">National </w:t>
            </w:r>
            <w:r w:rsidR="00431D98">
              <w:t>Exe</w:t>
            </w:r>
            <w:r w:rsidR="001B056B">
              <w:t>cutive’.</w:t>
            </w:r>
          </w:p>
          <w:p w14:paraId="51E06B10" w14:textId="3F3E1198" w:rsidR="00BD47D4" w:rsidRPr="00BE6BF9" w:rsidRDefault="00BD47D4" w:rsidP="00BD47D4">
            <w:pPr>
              <w:pStyle w:val="Bullet"/>
            </w:pPr>
            <w:r w:rsidRPr="00BE6BF9">
              <w:t xml:space="preserve">The name of the body can and will vary depending on the choice of the organisation – </w:t>
            </w:r>
            <w:r>
              <w:t xml:space="preserve">other </w:t>
            </w:r>
            <w:r w:rsidRPr="00BE6BF9">
              <w:t xml:space="preserve">common names </w:t>
            </w:r>
            <w:r>
              <w:t>include</w:t>
            </w:r>
            <w:r w:rsidRPr="00BE6BF9">
              <w:t xml:space="preserve"> </w:t>
            </w:r>
            <w:r w:rsidR="004E55F9">
              <w:t>‘</w:t>
            </w:r>
            <w:r w:rsidR="00B6271E">
              <w:t xml:space="preserve">National </w:t>
            </w:r>
            <w:r w:rsidRPr="00BE6BF9">
              <w:t>Council</w:t>
            </w:r>
            <w:r w:rsidR="004E55F9">
              <w:t>’</w:t>
            </w:r>
            <w:r w:rsidRPr="00BE6BF9">
              <w:t xml:space="preserve"> or </w:t>
            </w:r>
            <w:r w:rsidR="004E55F9">
              <w:t>‘</w:t>
            </w:r>
            <w:r w:rsidRPr="00BE6BF9">
              <w:t>Board of Directors</w:t>
            </w:r>
            <w:r w:rsidR="004E55F9">
              <w:t>’</w:t>
            </w:r>
            <w:r w:rsidRPr="00BE6BF9">
              <w:t xml:space="preserve">. </w:t>
            </w:r>
          </w:p>
          <w:p w14:paraId="297830DC" w14:textId="2D2A9E31" w:rsidR="00BD47D4" w:rsidRPr="00BE6BF9" w:rsidRDefault="00BD47D4" w:rsidP="00BD47D4">
            <w:pPr>
              <w:pStyle w:val="Bullet"/>
              <w:rPr>
                <w:lang w:val="en-GB"/>
              </w:rPr>
            </w:pPr>
            <w:r w:rsidRPr="3DCBF6C4">
              <w:rPr>
                <w:lang w:val="en-GB"/>
              </w:rPr>
              <w:t xml:space="preserve">If the body concerned satisfies the definition of </w:t>
            </w:r>
            <w:r w:rsidR="004E55F9">
              <w:rPr>
                <w:lang w:val="en-GB"/>
              </w:rPr>
              <w:t>‘</w:t>
            </w:r>
            <w:r w:rsidRPr="3DCBF6C4">
              <w:rPr>
                <w:lang w:val="en-GB"/>
              </w:rPr>
              <w:t>committee of management</w:t>
            </w:r>
            <w:r w:rsidR="004E55F9">
              <w:rPr>
                <w:lang w:val="en-GB"/>
              </w:rPr>
              <w:t>’</w:t>
            </w:r>
            <w:r w:rsidRPr="3DCBF6C4">
              <w:rPr>
                <w:lang w:val="en-GB"/>
              </w:rPr>
              <w:t xml:space="preserve"> in the RO Act then the name chosen for it is of secondary significance.</w:t>
            </w:r>
            <w:r w:rsidR="00E17817">
              <w:rPr>
                <w:rStyle w:val="FootnoteReference"/>
                <w:lang w:val="en-GB"/>
              </w:rPr>
              <w:footnoteReference w:id="63"/>
            </w:r>
          </w:p>
          <w:p w14:paraId="02F73EEB" w14:textId="11B4CA86" w:rsidR="00BD47D4" w:rsidRPr="00DD310B" w:rsidRDefault="00BD47D4" w:rsidP="00BD47D4">
            <w:pPr>
              <w:pStyle w:val="Bullet"/>
            </w:pPr>
            <w:r w:rsidRPr="00BE6BF9">
              <w:t xml:space="preserve">A member of an organisation’s committee of management is designated by the RO Act as holding an </w:t>
            </w:r>
            <w:r w:rsidR="004E55F9">
              <w:t>‘</w:t>
            </w:r>
            <w:r w:rsidRPr="00BE6BF9">
              <w:t>office</w:t>
            </w:r>
            <w:r w:rsidR="004E55F9">
              <w:t>’</w:t>
            </w:r>
            <w:r w:rsidRPr="00BE6BF9">
              <w:t>, so the holder must be elected to it in accordance with the Act.</w:t>
            </w:r>
            <w:r w:rsidR="00E17817">
              <w:rPr>
                <w:rStyle w:val="FootnoteReference"/>
              </w:rPr>
              <w:footnoteReference w:id="64"/>
            </w:r>
          </w:p>
          <w:p w14:paraId="62356C6D" w14:textId="0AF19582" w:rsidR="00BD47D4" w:rsidRPr="00BE6BF9" w:rsidRDefault="00BD47D4" w:rsidP="00BD47D4">
            <w:pPr>
              <w:pStyle w:val="BoldSmallText"/>
            </w:pPr>
            <w:r w:rsidRPr="00BE6BF9">
              <w:t>Examples of composition of the Committee (</w:t>
            </w:r>
            <w:r w:rsidR="00F01166" w:rsidRPr="006C5024">
              <w:rPr>
                <w:lang w:val="en-GB"/>
              </w:rPr>
              <w:t xml:space="preserve">National </w:t>
            </w:r>
            <w:r w:rsidRPr="00BE6BF9">
              <w:t>Executive)</w:t>
            </w:r>
          </w:p>
          <w:p w14:paraId="368D6E23" w14:textId="77777777" w:rsidR="00BD47D4" w:rsidRDefault="00BD47D4" w:rsidP="00BD47D4">
            <w:pPr>
              <w:pStyle w:val="Normal-SmallText"/>
            </w:pPr>
            <w:r w:rsidRPr="00BE6BF9">
              <w:t xml:space="preserve">This model rule is </w:t>
            </w:r>
            <w:r w:rsidRPr="00BE6BF9">
              <w:rPr>
                <w:b/>
                <w:bCs/>
              </w:rPr>
              <w:t>an example only</w:t>
            </w:r>
            <w:r w:rsidRPr="00BE6BF9">
              <w:t xml:space="preserve">, of the kind of officers on the committee. It provides </w:t>
            </w:r>
            <w:r>
              <w:t xml:space="preserve">two common </w:t>
            </w:r>
            <w:r w:rsidRPr="00BE6BF9">
              <w:t>example</w:t>
            </w:r>
            <w:r>
              <w:t>s of how members are elected to the executive:</w:t>
            </w:r>
          </w:p>
          <w:p w14:paraId="6AC70BB4" w14:textId="4E8A8396" w:rsidR="00BD47D4" w:rsidRDefault="00BD47D4" w:rsidP="008D694D">
            <w:pPr>
              <w:pStyle w:val="Bullet"/>
            </w:pPr>
            <w:r w:rsidRPr="000E33D9">
              <w:t>A rule that specifies a formula for representation on the body</w:t>
            </w:r>
            <w:r>
              <w:t xml:space="preserve"> based on member numbers</w:t>
            </w:r>
            <w:r w:rsidR="001B1F97">
              <w:t xml:space="preserve"> per </w:t>
            </w:r>
            <w:r w:rsidR="00EF4D08">
              <w:t>Branch</w:t>
            </w:r>
            <w:r>
              <w:t>; and</w:t>
            </w:r>
          </w:p>
          <w:p w14:paraId="7118F42B" w14:textId="2715D043" w:rsidR="00BD47D4" w:rsidRPr="002D1967" w:rsidRDefault="00BD47D4" w:rsidP="008D694D">
            <w:pPr>
              <w:pStyle w:val="Bullet"/>
            </w:pPr>
            <w:r>
              <w:t xml:space="preserve">A rule that specifies a </w:t>
            </w:r>
            <w:r w:rsidR="00E41AB8">
              <w:t xml:space="preserve">fixed </w:t>
            </w:r>
            <w:r>
              <w:t>number of representatives</w:t>
            </w:r>
            <w:r w:rsidR="001B1F97">
              <w:t xml:space="preserve"> per </w:t>
            </w:r>
            <w:r w:rsidR="0070711D">
              <w:t>Branch</w:t>
            </w:r>
            <w:r>
              <w:t>.</w:t>
            </w:r>
            <w:r w:rsidRPr="002D1967">
              <w:t xml:space="preserve"> </w:t>
            </w:r>
          </w:p>
          <w:p w14:paraId="655C1885" w14:textId="4E15C307" w:rsidR="00BD47D4" w:rsidRDefault="00BD47D4" w:rsidP="00C16311">
            <w:pPr>
              <w:pStyle w:val="Normal-SmallText"/>
            </w:pPr>
            <w:r>
              <w:t>There are other ways of dividing your membership into electorates including:</w:t>
            </w:r>
          </w:p>
          <w:p w14:paraId="19258CBF" w14:textId="77777777" w:rsidR="00BD47D4" w:rsidRDefault="00BD47D4" w:rsidP="008D694D">
            <w:pPr>
              <w:pStyle w:val="Bullet"/>
            </w:pPr>
            <w:r>
              <w:t>no division at all and a single electorate;</w:t>
            </w:r>
          </w:p>
          <w:p w14:paraId="50953A7A" w14:textId="5969E5DC" w:rsidR="00BD47D4" w:rsidRDefault="00635921" w:rsidP="008D694D">
            <w:pPr>
              <w:pStyle w:val="Bullet"/>
            </w:pPr>
            <w:r>
              <w:t>other</w:t>
            </w:r>
            <w:r w:rsidR="00BD47D4">
              <w:t xml:space="preserve"> geographical regions;</w:t>
            </w:r>
          </w:p>
          <w:p w14:paraId="07F131EA" w14:textId="0AE6FF03" w:rsidR="00BD47D4" w:rsidRPr="00176C57" w:rsidRDefault="00BD47D4" w:rsidP="008D694D">
            <w:pPr>
              <w:pStyle w:val="Bullet"/>
            </w:pPr>
            <w:r>
              <w:t>by industry or employer; or</w:t>
            </w:r>
          </w:p>
          <w:p w14:paraId="4B149E72" w14:textId="5AD1DACC" w:rsidR="00BD47D4" w:rsidRPr="00176C57" w:rsidRDefault="00BD47D4" w:rsidP="008D694D">
            <w:pPr>
              <w:pStyle w:val="Bullet"/>
            </w:pPr>
            <w:r>
              <w:t>any other division that suits your organisation.</w:t>
            </w:r>
          </w:p>
          <w:p w14:paraId="710F5D58" w14:textId="77777777" w:rsidR="00BD47D4" w:rsidRPr="00BE6BF9" w:rsidRDefault="00BD47D4" w:rsidP="008D694D">
            <w:pPr>
              <w:pStyle w:val="Normal-SmallText"/>
            </w:pPr>
            <w:r>
              <w:t>Whatever way you determine to divide up your electorates for</w:t>
            </w:r>
            <w:r w:rsidRPr="00BE6BF9">
              <w:t xml:space="preserve"> specifying the composition of a committee of management of an organisation, particularly so far as it prescribes representation on that committee from elements or parts of the membership (e.g. occupational groups or geographical areas) depends on:</w:t>
            </w:r>
          </w:p>
          <w:p w14:paraId="757CE251" w14:textId="77777777" w:rsidR="00BD47D4" w:rsidRPr="00BE6BF9" w:rsidRDefault="00BD47D4" w:rsidP="008D694D">
            <w:pPr>
              <w:pStyle w:val="Bullet"/>
            </w:pPr>
            <w:r w:rsidRPr="00BE6BF9">
              <w:t xml:space="preserve">the circumstances of your organisation, </w:t>
            </w:r>
          </w:p>
          <w:p w14:paraId="1D7B7ADF" w14:textId="1D7F3AD2" w:rsidR="0062540F" w:rsidRDefault="0062540F" w:rsidP="008D694D">
            <w:pPr>
              <w:pStyle w:val="Bullet"/>
            </w:pPr>
            <w:r>
              <w:t xml:space="preserve">the requirements of the RO Act relating to participation of members in their affairs of their organisation and </w:t>
            </w:r>
            <w:r w:rsidR="0068646E">
              <w:t>democratic functioning of the organisation,</w:t>
            </w:r>
          </w:p>
          <w:p w14:paraId="134E361D" w14:textId="798E8A82" w:rsidR="003725CB" w:rsidRDefault="00BD47D4" w:rsidP="003725CB">
            <w:pPr>
              <w:pStyle w:val="Bullet"/>
            </w:pPr>
            <w:r w:rsidRPr="00BE6BF9">
              <w:t xml:space="preserve">the requirements of the RO Act relating to </w:t>
            </w:r>
            <w:r w:rsidR="004E55F9">
              <w:t>‘</w:t>
            </w:r>
            <w:r w:rsidRPr="00BE6BF9">
              <w:t>control of committees by the members</w:t>
            </w:r>
            <w:r w:rsidR="004E55F9">
              <w:t>’</w:t>
            </w:r>
            <w:r w:rsidR="000A2695">
              <w:t xml:space="preserve"> </w:t>
            </w:r>
            <w:r w:rsidRPr="00BE6BF9">
              <w:t>and the extensive case law on the meaning of that expression.</w:t>
            </w:r>
            <w:r w:rsidR="003F1572">
              <w:rPr>
                <w:rStyle w:val="FootnoteReference"/>
              </w:rPr>
              <w:footnoteReference w:id="65"/>
            </w:r>
          </w:p>
          <w:p w14:paraId="066A1A57" w14:textId="77777777" w:rsidR="005E3B9C" w:rsidRDefault="005E3B9C" w:rsidP="005E3B9C">
            <w:pPr>
              <w:pStyle w:val="Bullet"/>
              <w:numPr>
                <w:ilvl w:val="0"/>
                <w:numId w:val="0"/>
              </w:numPr>
              <w:ind w:left="527"/>
            </w:pPr>
          </w:p>
          <w:p w14:paraId="30C33443" w14:textId="77777777" w:rsidR="000119BC" w:rsidRDefault="000119BC" w:rsidP="006D05A7">
            <w:pPr>
              <w:pStyle w:val="Bullet"/>
              <w:numPr>
                <w:ilvl w:val="0"/>
                <w:numId w:val="0"/>
              </w:numPr>
            </w:pPr>
          </w:p>
          <w:tbl>
            <w:tblPr>
              <w:tblStyle w:val="TableGrid"/>
              <w:tblpPr w:leftFromText="180" w:rightFromText="180" w:vertAnchor="text" w:tblpY="10"/>
              <w:tblOverlap w:val="never"/>
              <w:tblW w:w="0" w:type="auto"/>
              <w:shd w:val="clear" w:color="auto" w:fill="FFFFFF" w:themeFill="background1"/>
              <w:tblLook w:val="04A0" w:firstRow="1" w:lastRow="0" w:firstColumn="1" w:lastColumn="0" w:noHBand="0" w:noVBand="1"/>
            </w:tblPr>
            <w:tblGrid>
              <w:gridCol w:w="742"/>
              <w:gridCol w:w="8363"/>
            </w:tblGrid>
            <w:tr w:rsidR="000119BC" w14:paraId="4EC4BAA5" w14:textId="77777777">
              <w:tc>
                <w:tcPr>
                  <w:tcW w:w="742" w:type="dxa"/>
                  <w:tcBorders>
                    <w:right w:val="nil"/>
                  </w:tcBorders>
                  <w:shd w:val="clear" w:color="auto" w:fill="FFFFFF" w:themeFill="background1"/>
                </w:tcPr>
                <w:p w14:paraId="4BB8C2EF" w14:textId="77777777" w:rsidR="000119BC" w:rsidRPr="00A2430D" w:rsidRDefault="000119BC" w:rsidP="000119BC">
                  <w:pPr>
                    <w:pStyle w:val="Normal-SmallText"/>
                  </w:pPr>
                  <w:r>
                    <w:rPr>
                      <w:rFonts w:ascii="Arial" w:hAnsi="Arial"/>
                    </w:rPr>
                    <w:drawing>
                      <wp:anchor distT="0" distB="0" distL="114300" distR="114300" simplePos="0" relativeHeight="251614720" behindDoc="0" locked="0" layoutInCell="1" allowOverlap="1" wp14:anchorId="6C39264D" wp14:editId="677F5A6C">
                        <wp:simplePos x="0" y="0"/>
                        <wp:positionH relativeFrom="column">
                          <wp:posOffset>8255</wp:posOffset>
                        </wp:positionH>
                        <wp:positionV relativeFrom="paragraph">
                          <wp:posOffset>42545</wp:posOffset>
                        </wp:positionV>
                        <wp:extent cx="367145" cy="367145"/>
                        <wp:effectExtent l="0" t="0" r="0" b="0"/>
                        <wp:wrapNone/>
                        <wp:docPr id="89188798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A1B2770" w14:textId="39C8B68C" w:rsidR="000119BC" w:rsidRPr="003725CB" w:rsidRDefault="000119BC" w:rsidP="000119BC">
                  <w:pPr>
                    <w:pStyle w:val="Normal-SmallText"/>
                  </w:pPr>
                  <w:r w:rsidRPr="003725CB">
                    <w:rPr>
                      <w:b/>
                      <w:bCs/>
                    </w:rPr>
                    <w:t>NOTE:</w:t>
                  </w:r>
                  <w:r w:rsidRPr="003725CB">
                    <w:t xml:space="preserve"> </w:t>
                  </w:r>
                  <w:r w:rsidRPr="00537863">
                    <w:t xml:space="preserve">the model rule makes clear that one person cannot hold any more than one of the </w:t>
                  </w:r>
                  <w:r w:rsidR="00FB3BDE" w:rsidRPr="006C5024">
                    <w:rPr>
                      <w:lang w:val="en-GB"/>
                    </w:rPr>
                    <w:t>National</w:t>
                  </w:r>
                  <w:r w:rsidR="00FB3BDE">
                    <w:rPr>
                      <w:lang w:val="en-GB"/>
                    </w:rPr>
                    <w:t xml:space="preserve"> </w:t>
                  </w:r>
                  <w:r w:rsidRPr="00537863">
                    <w:t xml:space="preserve">Office Bearer positions and more than one office on National Conference. Your election rules will need to set out the ranking of </w:t>
                  </w:r>
                  <w:r w:rsidR="005F1193">
                    <w:t>offices</w:t>
                  </w:r>
                  <w:r w:rsidRPr="00537863">
                    <w:t xml:space="preserve"> (in other words, which office is elected first, second, and so on). Your election rules will also need to set out what happens to a candidate’s other nominations if they are elected to a higher office. The election model rules are in </w:t>
                  </w:r>
                  <w:hyperlink w:anchor="_APPENDIX_B" w:history="1">
                    <w:r w:rsidRPr="00560D1F">
                      <w:rPr>
                        <w:rStyle w:val="Hyperlink"/>
                      </w:rPr>
                      <w:t>Appendix B</w:t>
                    </w:r>
                  </w:hyperlink>
                  <w:r w:rsidRPr="00537863">
                    <w:t>.</w:t>
                  </w:r>
                </w:p>
              </w:tc>
            </w:tr>
          </w:tbl>
          <w:p w14:paraId="43DA76E4" w14:textId="58894434" w:rsidR="005E3B9C" w:rsidRPr="005E3B9C" w:rsidRDefault="005E3B9C" w:rsidP="005E3B9C">
            <w:pPr>
              <w:pStyle w:val="Bullet"/>
              <w:numPr>
                <w:ilvl w:val="0"/>
                <w:numId w:val="0"/>
              </w:numPr>
              <w:ind w:left="170"/>
            </w:pPr>
            <w:r>
              <w:br/>
            </w:r>
          </w:p>
        </w:tc>
      </w:tr>
    </w:tbl>
    <w:p w14:paraId="2E0CFAC0" w14:textId="77777777" w:rsidR="007655F1" w:rsidRDefault="007655F1" w:rsidP="00CB6934">
      <w:pPr>
        <w:spacing w:line="276" w:lineRule="auto"/>
        <w:rPr>
          <w:rFonts w:ascii="Arial" w:hAnsi="Arial" w:cs="Arial"/>
          <w:b/>
          <w:bCs/>
          <w:sz w:val="28"/>
          <w:szCs w:val="28"/>
        </w:rPr>
        <w:sectPr w:rsidR="007655F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D4E5608" w14:textId="39E04C0C" w:rsidR="00796133" w:rsidRPr="00BE6BF9" w:rsidRDefault="00796133" w:rsidP="002E13FE">
      <w:pPr>
        <w:pStyle w:val="Heading2"/>
      </w:pPr>
      <w:bookmarkStart w:id="28" w:name="_Toc194058159"/>
      <w:r w:rsidRPr="00BE6BF9">
        <w:lastRenderedPageBreak/>
        <w:t>D4</w:t>
      </w:r>
      <w:r w:rsidR="007655F1">
        <w:t xml:space="preserve"> </w:t>
      </w:r>
      <w:r w:rsidRPr="00BE6BF9">
        <w:t xml:space="preserve">POWERS OF THE </w:t>
      </w:r>
      <w:r w:rsidR="00D94315">
        <w:t xml:space="preserve">NATIONAL </w:t>
      </w:r>
      <w:r w:rsidRPr="00BE6BF9">
        <w:t>EXECUTIVE</w:t>
      </w:r>
      <w:bookmarkEnd w:id="28"/>
    </w:p>
    <w:p w14:paraId="42864595" w14:textId="2B644D0B" w:rsidR="009C03D2" w:rsidRDefault="00796133" w:rsidP="00CA7584">
      <w:pPr>
        <w:pStyle w:val="D4Numbering"/>
      </w:pPr>
      <w:r w:rsidRPr="00BE6BF9">
        <w:t xml:space="preserve">Subject to the RO Act, these Rules and any decisions of the members in general meeting or by plebiscite, the </w:t>
      </w:r>
      <w:r w:rsidR="004534F2" w:rsidRPr="006C5024">
        <w:rPr>
          <w:lang w:val="en-GB"/>
        </w:rPr>
        <w:t xml:space="preserve">National </w:t>
      </w:r>
      <w:r w:rsidRPr="00BE6BF9">
        <w:t>Executive shall manage and conduct the affairs and business of the Organisation between meetings of the National Conference, and shall do so in accordance with the objects of the Organisation and these Rules.</w:t>
      </w:r>
    </w:p>
    <w:p w14:paraId="01D86EF1" w14:textId="21EEB1AD" w:rsidR="00796133" w:rsidRPr="00BE6BF9" w:rsidRDefault="00796133" w:rsidP="009C03D2">
      <w:pPr>
        <w:pStyle w:val="D4Numbering"/>
      </w:pPr>
      <w:r w:rsidRPr="00BE6BF9">
        <w:t>Without limiting the generality of the foregoing, but subject to sub Rule D4.3, the</w:t>
      </w:r>
      <w:r w:rsidR="004534F2" w:rsidRPr="004534F2">
        <w:rPr>
          <w:lang w:val="en-GB"/>
        </w:rPr>
        <w:t xml:space="preserve"> </w:t>
      </w:r>
      <w:r w:rsidR="004534F2" w:rsidRPr="006C5024">
        <w:rPr>
          <w:lang w:val="en-GB"/>
        </w:rPr>
        <w:t>National</w:t>
      </w:r>
      <w:r w:rsidRPr="00BE6BF9">
        <w:t xml:space="preserve"> Executive shall have the following duties and powers:</w:t>
      </w:r>
    </w:p>
    <w:p w14:paraId="6724BC76" w14:textId="21118212" w:rsidR="00796133" w:rsidRPr="007655F1" w:rsidRDefault="00796133" w:rsidP="007655F1">
      <w:pPr>
        <w:pStyle w:val="D42Numbering"/>
      </w:pPr>
      <w:r w:rsidRPr="007655F1">
        <w:t xml:space="preserve">Dealing with the </w:t>
      </w:r>
      <w:r w:rsidR="004534F2" w:rsidRPr="006C5024">
        <w:rPr>
          <w:lang w:val="en-GB"/>
        </w:rPr>
        <w:t xml:space="preserve">National </w:t>
      </w:r>
      <w:r w:rsidRPr="007655F1">
        <w:t>property and assets of the Organisation, including without limitation by way of sale, purchase, lease, licence or encumbrance;</w:t>
      </w:r>
    </w:p>
    <w:p w14:paraId="075EDB75" w14:textId="75CC97DC" w:rsidR="00796133" w:rsidRPr="007655F1" w:rsidRDefault="00796133" w:rsidP="007655F1">
      <w:pPr>
        <w:pStyle w:val="D42Numbering"/>
      </w:pPr>
      <w:r w:rsidRPr="007655F1">
        <w:t xml:space="preserve">Investing the </w:t>
      </w:r>
      <w:r w:rsidR="004534F2" w:rsidRPr="006C5024">
        <w:rPr>
          <w:lang w:val="en-GB"/>
        </w:rPr>
        <w:t xml:space="preserve">National </w:t>
      </w:r>
      <w:r w:rsidRPr="007655F1">
        <w:t>property and</w:t>
      </w:r>
      <w:r w:rsidR="004534F2" w:rsidRPr="004534F2">
        <w:rPr>
          <w:lang w:val="en-GB"/>
        </w:rPr>
        <w:t xml:space="preserve"> </w:t>
      </w:r>
      <w:r w:rsidR="004534F2" w:rsidRPr="006C5024">
        <w:rPr>
          <w:lang w:val="en-GB"/>
        </w:rPr>
        <w:t>National</w:t>
      </w:r>
      <w:r w:rsidRPr="007655F1">
        <w:t xml:space="preserve"> funds of the Organisation;</w:t>
      </w:r>
    </w:p>
    <w:p w14:paraId="5D15C0CA" w14:textId="37C6C185" w:rsidR="00796133" w:rsidRPr="007655F1" w:rsidRDefault="00796133" w:rsidP="007655F1">
      <w:pPr>
        <w:pStyle w:val="D42Numbering"/>
      </w:pPr>
      <w:r w:rsidRPr="007655F1">
        <w:t>Managing the financial affairs of the Organisation including the expenditure of its funds;</w:t>
      </w:r>
    </w:p>
    <w:p w14:paraId="245A1246" w14:textId="77777777" w:rsidR="001A3943" w:rsidRDefault="001A3943" w:rsidP="007655F1">
      <w:pPr>
        <w:pStyle w:val="D42Numbering"/>
      </w:pPr>
      <w:r w:rsidRPr="001A3943">
        <w:t>Setting the range in which Branches may fix subscriptions and entrance fees, and fixing levies and fees for services;</w:t>
      </w:r>
    </w:p>
    <w:p w14:paraId="592AD661" w14:textId="77777777" w:rsidR="007D124D" w:rsidRDefault="007D124D" w:rsidP="007655F1">
      <w:pPr>
        <w:pStyle w:val="D42Numbering"/>
      </w:pPr>
      <w:r w:rsidRPr="007D124D">
        <w:t>Determining which of the offices of National President, National Vice President and National Secretary shall be remunerated and which shall be honorary, and fixing the remuneration and honorariums for such offices;</w:t>
      </w:r>
    </w:p>
    <w:p w14:paraId="7E84AEEC" w14:textId="182EDEED" w:rsidR="00796133" w:rsidRPr="007655F1" w:rsidRDefault="00796133" w:rsidP="007655F1">
      <w:pPr>
        <w:pStyle w:val="D42Numbering"/>
      </w:pPr>
      <w:r w:rsidRPr="007655F1">
        <w:t>Determining the policies of the Organisation, provided any such policy is consistent with any prior decision of the National Conference, and further provided that any such policy may be subsequently rescinded or amended by the National Conference;</w:t>
      </w:r>
    </w:p>
    <w:p w14:paraId="4337986F" w14:textId="2D1AF210" w:rsidR="00796133" w:rsidRPr="007655F1" w:rsidRDefault="00796133" w:rsidP="007655F1">
      <w:pPr>
        <w:pStyle w:val="D42Numbering"/>
      </w:pPr>
      <w:r w:rsidRPr="007655F1">
        <w:t>Implementing and giving effect to the policies adopted by the National Conference;</w:t>
      </w:r>
    </w:p>
    <w:p w14:paraId="46DFA82D" w14:textId="7DDE61CC" w:rsidR="00796133" w:rsidRPr="007655F1" w:rsidRDefault="00483BB6" w:rsidP="007655F1">
      <w:pPr>
        <w:pStyle w:val="D42Numbering"/>
      </w:pPr>
      <w:r>
        <w:t>Direct</w:t>
      </w:r>
      <w:r w:rsidR="00547BCE">
        <w:t>ing</w:t>
      </w:r>
      <w:r w:rsidR="00A34FC6">
        <w:t xml:space="preserve"> </w:t>
      </w:r>
      <w:r>
        <w:t xml:space="preserve">the </w:t>
      </w:r>
      <w:r w:rsidR="00C270CB" w:rsidRPr="007655F1">
        <w:t xml:space="preserve">National </w:t>
      </w:r>
      <w:r>
        <w:t xml:space="preserve">Secretary to </w:t>
      </w:r>
      <w:r w:rsidR="00F157EA">
        <w:t>i</w:t>
      </w:r>
      <w:r w:rsidR="00796133" w:rsidRPr="007655F1">
        <w:t>nitiat</w:t>
      </w:r>
      <w:r>
        <w:t>e</w:t>
      </w:r>
      <w:r w:rsidR="00796133" w:rsidRPr="007655F1">
        <w:t xml:space="preserve"> or defend, and conduct any legal proceedings, including proceedings before the FWC and other tribunals and courts;</w:t>
      </w:r>
    </w:p>
    <w:p w14:paraId="0D4395A0" w14:textId="575AC38C" w:rsidR="00796133" w:rsidRPr="007655F1" w:rsidRDefault="00A05F9D" w:rsidP="007655F1">
      <w:pPr>
        <w:pStyle w:val="D42Numbering"/>
      </w:pPr>
      <w:r>
        <w:t>Direct</w:t>
      </w:r>
      <w:r w:rsidR="00547BCE">
        <w:t>ing</w:t>
      </w:r>
      <w:r>
        <w:t xml:space="preserve"> </w:t>
      </w:r>
      <w:r w:rsidR="00E204CB">
        <w:t xml:space="preserve">the </w:t>
      </w:r>
      <w:r w:rsidR="00C270CB" w:rsidRPr="007655F1">
        <w:t xml:space="preserve">National </w:t>
      </w:r>
      <w:r w:rsidR="00E204CB">
        <w:t xml:space="preserve">Secretary to notify the FWC or other tribunal </w:t>
      </w:r>
      <w:r w:rsidR="00E224E6">
        <w:t>or agency of an industrial dispute</w:t>
      </w:r>
      <w:r w:rsidR="00796133" w:rsidRPr="007655F1">
        <w:t>;</w:t>
      </w:r>
    </w:p>
    <w:p w14:paraId="74CFD557" w14:textId="500CB630" w:rsidR="00796133" w:rsidRPr="007655F1" w:rsidRDefault="00A3778A" w:rsidP="007655F1">
      <w:pPr>
        <w:pStyle w:val="D42Numbering"/>
      </w:pPr>
      <w:r>
        <w:t>Direct</w:t>
      </w:r>
      <w:r w:rsidR="00547BCE">
        <w:t>ing</w:t>
      </w:r>
      <w:r>
        <w:t xml:space="preserve"> the </w:t>
      </w:r>
      <w:r w:rsidR="00C270CB" w:rsidRPr="007655F1">
        <w:t xml:space="preserve">National </w:t>
      </w:r>
      <w:r>
        <w:t>Secretary to r</w:t>
      </w:r>
      <w:r w:rsidR="00796133" w:rsidRPr="007655F1">
        <w:t>epresent members in industrial disputes or proceedings, including by way of initiating or responding to claims;</w:t>
      </w:r>
    </w:p>
    <w:p w14:paraId="64386FFA" w14:textId="34EDCEF6" w:rsidR="00796133" w:rsidRPr="007655F1" w:rsidRDefault="00796133" w:rsidP="007655F1">
      <w:pPr>
        <w:pStyle w:val="D42Numbering"/>
      </w:pPr>
      <w:r w:rsidRPr="007655F1">
        <w:t>Entering into agreements under the Fair Work Act;</w:t>
      </w:r>
    </w:p>
    <w:p w14:paraId="642CAFF2" w14:textId="5F8C9D2A" w:rsidR="00796133" w:rsidRPr="00BE6BF9" w:rsidRDefault="00796133" w:rsidP="007655F1">
      <w:pPr>
        <w:pStyle w:val="D42Numbering"/>
      </w:pPr>
      <w:r w:rsidRPr="00BE6BF9">
        <w:t>Subject to sub Rule D4.4, engaging and terminating the employment of employees</w:t>
      </w:r>
      <w:r w:rsidR="009640A0" w:rsidRPr="009640A0">
        <w:t xml:space="preserve"> in the National office</w:t>
      </w:r>
      <w:r w:rsidRPr="00BE6BF9">
        <w:t>, and fixing their remuneration and conditions of employment;</w:t>
      </w:r>
    </w:p>
    <w:p w14:paraId="2166C6DC" w14:textId="04C43933" w:rsidR="00796133" w:rsidRPr="00BE6BF9" w:rsidRDefault="00796133" w:rsidP="007655F1">
      <w:pPr>
        <w:pStyle w:val="D42Numbering"/>
      </w:pPr>
      <w:r w:rsidRPr="00BE6BF9">
        <w:t>Entering into contracts with third parties for the supply of goods or services to the Organisation, or the supply of services by the Organisation to any such party;</w:t>
      </w:r>
    </w:p>
    <w:p w14:paraId="7EE7A7A1" w14:textId="2AF36BC7" w:rsidR="00796133" w:rsidRPr="00BE6BF9" w:rsidRDefault="00796133" w:rsidP="007655F1">
      <w:pPr>
        <w:pStyle w:val="D42Numbering"/>
      </w:pPr>
      <w:r w:rsidRPr="00BE6BF9">
        <w:t>Engaging lawyers or other professional experts to provide advice to or representation of the Organisation;</w:t>
      </w:r>
    </w:p>
    <w:p w14:paraId="1816D728" w14:textId="11B17A9D" w:rsidR="00796133" w:rsidRPr="00BE6BF9" w:rsidRDefault="00796133" w:rsidP="007655F1">
      <w:pPr>
        <w:pStyle w:val="D42Numbering"/>
      </w:pPr>
      <w:r w:rsidRPr="00BE6BF9">
        <w:lastRenderedPageBreak/>
        <w:t>Approving a Scheme of Amalgamation with another organisation or organisations;</w:t>
      </w:r>
    </w:p>
    <w:p w14:paraId="3F48E330" w14:textId="60B9A370" w:rsidR="00796133" w:rsidRPr="00BE6BF9" w:rsidRDefault="00796133" w:rsidP="007655F1">
      <w:pPr>
        <w:pStyle w:val="D42Numbering"/>
      </w:pPr>
      <w:r w:rsidRPr="00BE6BF9">
        <w:t>Submitting any matter or question to a plebiscite of members;</w:t>
      </w:r>
    </w:p>
    <w:p w14:paraId="6A40711E" w14:textId="25377760" w:rsidR="00796133" w:rsidRPr="00BE6BF9" w:rsidRDefault="00796133" w:rsidP="007655F1">
      <w:pPr>
        <w:pStyle w:val="D42Numbering"/>
      </w:pPr>
      <w:r w:rsidRPr="00BE6BF9">
        <w:t>Holding a general meeting of the members</w:t>
      </w:r>
      <w:r w:rsidR="0082482B">
        <w:t>;</w:t>
      </w:r>
      <w:r w:rsidRPr="00BE6BF9">
        <w:t xml:space="preserve"> </w:t>
      </w:r>
    </w:p>
    <w:p w14:paraId="45406D15" w14:textId="283A938A" w:rsidR="00796133" w:rsidRPr="00BE6BF9" w:rsidRDefault="00796133" w:rsidP="007655F1">
      <w:pPr>
        <w:pStyle w:val="D42Numbering"/>
      </w:pPr>
      <w:r w:rsidRPr="00BE6BF9">
        <w:t xml:space="preserve">Establishing advisory sub committees of officers and members for such purposes as the </w:t>
      </w:r>
      <w:r w:rsidR="00FB20DB" w:rsidRPr="007655F1">
        <w:t xml:space="preserve">National </w:t>
      </w:r>
      <w:r w:rsidRPr="00BE6BF9">
        <w:t>Executive thinks fit</w:t>
      </w:r>
      <w:r>
        <w:t xml:space="preserve"> and determining the composition, meeting procedures and the scope of deliberations of any advisory sub committee so established</w:t>
      </w:r>
      <w:r w:rsidRPr="00BE6BF9">
        <w:t>;</w:t>
      </w:r>
    </w:p>
    <w:p w14:paraId="53A588A8" w14:textId="213F0D55" w:rsidR="00796133" w:rsidRPr="00BE6BF9" w:rsidRDefault="00796133" w:rsidP="007655F1">
      <w:pPr>
        <w:pStyle w:val="D42Numbering"/>
      </w:pPr>
      <w:r w:rsidRPr="00BE6BF9">
        <w:t xml:space="preserve">In the temporary absence or incapacity of </w:t>
      </w:r>
      <w:r w:rsidR="002E1B18">
        <w:t>the National Secretary or National Vice-President</w:t>
      </w:r>
      <w:r w:rsidRPr="00BE6BF9">
        <w:t xml:space="preserve">, appointing another member of the </w:t>
      </w:r>
      <w:r w:rsidR="00FB20DB" w:rsidRPr="007655F1">
        <w:t xml:space="preserve">National </w:t>
      </w:r>
      <w:r w:rsidRPr="00BE6BF9">
        <w:t xml:space="preserve">Executive to carry out the duties of that </w:t>
      </w:r>
      <w:r w:rsidR="00B669E9">
        <w:t>officer</w:t>
      </w:r>
      <w:r w:rsidRPr="00BE6BF9">
        <w:t xml:space="preserve"> during </w:t>
      </w:r>
      <w:r w:rsidR="00B669E9">
        <w:t>their</w:t>
      </w:r>
      <w:r w:rsidRPr="00BE6BF9">
        <w:t xml:space="preserve"> absence or incapacity;</w:t>
      </w:r>
    </w:p>
    <w:p w14:paraId="1078808E" w14:textId="12DFE71C" w:rsidR="00796133" w:rsidRPr="00BE6BF9" w:rsidRDefault="00796133" w:rsidP="007655F1">
      <w:pPr>
        <w:pStyle w:val="D42Numbering"/>
      </w:pPr>
      <w:r w:rsidRPr="00BE6BF9">
        <w:t xml:space="preserve">Appointing a </w:t>
      </w:r>
      <w:r w:rsidR="00FB20DB" w:rsidRPr="007655F1">
        <w:t xml:space="preserve">National </w:t>
      </w:r>
      <w:r w:rsidRPr="00BE6BF9">
        <w:t xml:space="preserve">Returning Officer for the Organisation to conduct ballots not conducted by the AEC; </w:t>
      </w:r>
    </w:p>
    <w:p w14:paraId="79E89429" w14:textId="553CFDC2" w:rsidR="00796133" w:rsidRPr="00BE6BF9" w:rsidRDefault="00796133" w:rsidP="007655F1">
      <w:pPr>
        <w:pStyle w:val="D42Numbering"/>
      </w:pPr>
      <w:r w:rsidRPr="00BE6BF9">
        <w:t xml:space="preserve">Appointing and removing the Organisation’s auditor;  </w:t>
      </w:r>
    </w:p>
    <w:p w14:paraId="6A88DB28" w14:textId="171A07C2" w:rsidR="00796133" w:rsidRPr="00BE6BF9" w:rsidRDefault="00796133" w:rsidP="007655F1">
      <w:pPr>
        <w:pStyle w:val="D42Numbering"/>
        <w:rPr>
          <w:i/>
          <w:iCs/>
        </w:rPr>
      </w:pPr>
      <w:r w:rsidRPr="00BE6BF9">
        <w:t>Hearing and determining any complaint made against an officer;</w:t>
      </w:r>
    </w:p>
    <w:p w14:paraId="56EBF6B6" w14:textId="3E44B36A" w:rsidR="00796133" w:rsidRPr="00BE6BF9" w:rsidRDefault="00796133" w:rsidP="007655F1">
      <w:pPr>
        <w:pStyle w:val="D42Numbering"/>
      </w:pPr>
      <w:r w:rsidRPr="00BE6BF9">
        <w:t>Altering the rules of the Organisation as authorised by sub Rule G1.3;</w:t>
      </w:r>
    </w:p>
    <w:p w14:paraId="35647544" w14:textId="3BD2FA95" w:rsidR="00796133" w:rsidRPr="00BE6BF9" w:rsidRDefault="00000000" w:rsidP="007655F1">
      <w:pPr>
        <w:pStyle w:val="D42Numbering"/>
        <w:rPr>
          <w:i/>
          <w:iCs/>
        </w:rPr>
      </w:pPr>
      <w:sdt>
        <w:sdtPr>
          <w:id w:val="-484086856"/>
          <w:placeholder>
            <w:docPart w:val="39500153B3C14E1B8BA4EAF0E2793411"/>
          </w:placeholder>
          <w:showingPlcHdr/>
        </w:sdtPr>
        <w:sdtEndPr>
          <w:rPr>
            <w:i/>
            <w:iCs/>
          </w:rPr>
        </w:sdtEndPr>
        <w:sdtContent>
          <w:r w:rsidR="00D831D8" w:rsidRPr="00CC4A25">
            <w:rPr>
              <w:rStyle w:val="PlaceholderText"/>
              <w:b/>
              <w:color w:val="8E3F0B"/>
            </w:rPr>
            <w:t>[</w:t>
          </w:r>
          <w:r w:rsidR="00256276" w:rsidRPr="00CC4A25">
            <w:rPr>
              <w:rStyle w:val="PlaceholderText"/>
              <w:b/>
              <w:color w:val="8E3F0B"/>
            </w:rPr>
            <w:t xml:space="preserve">INSERT </w:t>
          </w:r>
          <w:r w:rsidR="00D0697C" w:rsidRPr="00CC4A25">
            <w:rPr>
              <w:rStyle w:val="PlaceholderText"/>
              <w:b/>
              <w:color w:val="8E3F0B"/>
            </w:rPr>
            <w:t>a</w:t>
          </w:r>
          <w:r w:rsidR="004211C9" w:rsidRPr="00CC4A25">
            <w:rPr>
              <w:rStyle w:val="PlaceholderText"/>
              <w:b/>
              <w:color w:val="8E3F0B"/>
            </w:rPr>
            <w:t>ny other powers specific to the Organisation’s circumstances here</w:t>
          </w:r>
          <w:r w:rsidR="0046002C" w:rsidRPr="00CC4A25">
            <w:rPr>
              <w:rStyle w:val="PlaceholderText"/>
              <w:b/>
              <w:color w:val="8E3F0B"/>
            </w:rPr>
            <w:t>. Each additional rule should</w:t>
          </w:r>
          <w:r w:rsidR="0078320F" w:rsidRPr="00CC4A25">
            <w:rPr>
              <w:rStyle w:val="PlaceholderText"/>
              <w:b/>
              <w:color w:val="8E3F0B"/>
            </w:rPr>
            <w:t xml:space="preserve"> be on a new line</w:t>
          </w:r>
          <w:r w:rsidR="00D831D8" w:rsidRPr="00CC4A25">
            <w:rPr>
              <w:rStyle w:val="PlaceholderText"/>
              <w:b/>
              <w:color w:val="8E3F0B"/>
            </w:rPr>
            <w:t>]</w:t>
          </w:r>
        </w:sdtContent>
      </w:sdt>
      <w:r w:rsidR="007655F1">
        <w:rPr>
          <w:i/>
          <w:iCs/>
        </w:rPr>
        <w:t xml:space="preserve"> </w:t>
      </w:r>
    </w:p>
    <w:p w14:paraId="69F380AD" w14:textId="3FE6DD50" w:rsidR="00796133" w:rsidRPr="00BE6BF9" w:rsidRDefault="00796133" w:rsidP="007655F1">
      <w:pPr>
        <w:pStyle w:val="D42Numbering"/>
      </w:pPr>
      <w:r w:rsidRPr="00BE6BF9">
        <w:t>Exercising such additional powers as are specifically conferred on the</w:t>
      </w:r>
      <w:r w:rsidR="000D264F" w:rsidRPr="000D264F">
        <w:t xml:space="preserve"> </w:t>
      </w:r>
      <w:r w:rsidR="000D264F" w:rsidRPr="007655F1">
        <w:t>National</w:t>
      </w:r>
      <w:r w:rsidRPr="00BE6BF9">
        <w:t xml:space="preserve"> Executive by other provisions of these Rules; </w:t>
      </w:r>
    </w:p>
    <w:p w14:paraId="3D9C57EC" w14:textId="16C525D3" w:rsidR="00796133" w:rsidRPr="00BE6BF9" w:rsidRDefault="00796133" w:rsidP="007655F1">
      <w:pPr>
        <w:pStyle w:val="D42Numbering"/>
      </w:pPr>
      <w:r w:rsidRPr="00BE6BF9">
        <w:t xml:space="preserve">Doing all such things and taking all such actions as are required or conducive to the fulfilment of the objects of the Organisation or the exercise of any of the powers conferred on the </w:t>
      </w:r>
      <w:r w:rsidR="000D264F" w:rsidRPr="007655F1">
        <w:t xml:space="preserve">National </w:t>
      </w:r>
      <w:r w:rsidRPr="00BE6BF9">
        <w:t>Executive by this Rule, or any other rule of the Organisation;</w:t>
      </w:r>
    </w:p>
    <w:p w14:paraId="31E5C1DE" w14:textId="2448C860" w:rsidR="00796133" w:rsidRPr="00BE6BF9" w:rsidRDefault="00796133" w:rsidP="00ED2FF7">
      <w:pPr>
        <w:pStyle w:val="D4Numbering"/>
      </w:pPr>
      <w:r w:rsidRPr="00BE6BF9">
        <w:t xml:space="preserve">Notwithstanding the terms of sub Rule D4.2, the </w:t>
      </w:r>
      <w:r w:rsidR="000D264F" w:rsidRPr="007655F1">
        <w:t xml:space="preserve">National </w:t>
      </w:r>
      <w:r w:rsidRPr="00BE6BF9">
        <w:t>Executive shall not have power over the following matters, which matters are reserved for decision of the National Conference:</w:t>
      </w:r>
    </w:p>
    <w:p w14:paraId="564B1FEA" w14:textId="6CE51321" w:rsidR="00796133" w:rsidRPr="008124BE" w:rsidRDefault="00796133" w:rsidP="008124BE">
      <w:pPr>
        <w:pStyle w:val="D43Numbering"/>
      </w:pPr>
      <w:r w:rsidRPr="008124BE">
        <w:t xml:space="preserve">Establishing </w:t>
      </w:r>
      <w:r w:rsidR="000D264F">
        <w:t>B</w:t>
      </w:r>
      <w:r w:rsidRPr="008124BE">
        <w:t>ranches;</w:t>
      </w:r>
    </w:p>
    <w:p w14:paraId="1B142BAD" w14:textId="76035C72" w:rsidR="00796133" w:rsidRPr="008124BE" w:rsidRDefault="00796133" w:rsidP="008124BE">
      <w:pPr>
        <w:pStyle w:val="D43Numbering"/>
      </w:pPr>
      <w:r w:rsidRPr="008124BE">
        <w:t>Altering the Rules of the Organisation other than in the circumstances specified in sub Rule G1.3;</w:t>
      </w:r>
    </w:p>
    <w:p w14:paraId="6FDC5340" w14:textId="6513D3F9" w:rsidR="00796133" w:rsidRPr="008124BE" w:rsidRDefault="00000000" w:rsidP="008124BE">
      <w:pPr>
        <w:pStyle w:val="D43Numbering"/>
      </w:pPr>
      <w:sdt>
        <w:sdtPr>
          <w:id w:val="-1297221070"/>
          <w:placeholder>
            <w:docPart w:val="9316E96241324A12B4349FFDBC6AC46F"/>
          </w:placeholder>
          <w:showingPlcHdr/>
        </w:sdtPr>
        <w:sdtContent>
          <w:r w:rsidR="00B134E2" w:rsidRPr="0046002C">
            <w:rPr>
              <w:rStyle w:val="PlaceholderText"/>
              <w:b/>
              <w:bCs/>
              <w:color w:val="8E3F0B"/>
            </w:rPr>
            <w:t>[</w:t>
          </w:r>
          <w:r w:rsidR="00D0697C" w:rsidRPr="0046002C">
            <w:rPr>
              <w:rStyle w:val="PlaceholderText"/>
              <w:b/>
              <w:bCs/>
              <w:color w:val="8E3F0B"/>
            </w:rPr>
            <w:t>INSERT</w:t>
          </w:r>
          <w:r w:rsidR="00D0697C" w:rsidRPr="00CC4A25">
            <w:rPr>
              <w:rStyle w:val="PlaceholderText"/>
              <w:b/>
              <w:bCs/>
              <w:color w:val="8E3F0B"/>
            </w:rPr>
            <w:t xml:space="preserve"> o</w:t>
          </w:r>
          <w:r w:rsidR="00A06C0B" w:rsidRPr="00CC4A25">
            <w:rPr>
              <w:rStyle w:val="PlaceholderText"/>
              <w:b/>
              <w:bCs/>
              <w:color w:val="8E3F0B"/>
            </w:rPr>
            <w:t>ther</w:t>
          </w:r>
          <w:r w:rsidR="00A06C0B" w:rsidRPr="0046002C">
            <w:rPr>
              <w:rStyle w:val="PlaceholderText"/>
              <w:b/>
              <w:bCs/>
              <w:color w:val="8E3F0B"/>
            </w:rPr>
            <w:t xml:space="preserve"> powers reserved to the National Conference as selected by the organisation for its circumstances</w:t>
          </w:r>
          <w:r w:rsidR="0084733E" w:rsidRPr="0046002C">
            <w:rPr>
              <w:rStyle w:val="PlaceholderText"/>
              <w:b/>
              <w:bCs/>
              <w:color w:val="8E3F0B"/>
            </w:rPr>
            <w:t xml:space="preserve"> here</w:t>
          </w:r>
          <w:r w:rsidR="00A06C0B" w:rsidRPr="0046002C">
            <w:rPr>
              <w:rStyle w:val="PlaceholderText"/>
              <w:b/>
              <w:bCs/>
              <w:color w:val="8E3F0B"/>
            </w:rPr>
            <w:t>.]</w:t>
          </w:r>
        </w:sdtContent>
      </w:sdt>
    </w:p>
    <w:p w14:paraId="6B98982A" w14:textId="313EF2E5" w:rsidR="008124BE" w:rsidRPr="00ED2FF7" w:rsidRDefault="00E4132F" w:rsidP="009934C0">
      <w:pPr>
        <w:pStyle w:val="D4Numbering"/>
        <w:rPr>
          <w:rFonts w:ascii="Arial" w:hAnsi="Arial" w:cs="Arial"/>
          <w:b/>
          <w:bCs/>
        </w:rPr>
      </w:pPr>
      <w:r w:rsidRPr="00E4132F">
        <w:t>Notwithstanding sub Rule D4.2.12, the National Executive may delegate to the National Secretary the power to engage and dismiss National office employees of the Organisation, and to fix their remuneration and conditions in accordance with any direction given by the National Executive on that subject.</w:t>
      </w:r>
    </w:p>
    <w:p w14:paraId="3F75A70E" w14:textId="77777777" w:rsidR="00942B4E" w:rsidRDefault="00942B4E" w:rsidP="001C6040">
      <w:pPr>
        <w:pStyle w:val="D4Numbering"/>
        <w:numPr>
          <w:ilvl w:val="0"/>
          <w:numId w:val="0"/>
        </w:numPr>
        <w:rPr>
          <w:rFonts w:ascii="Arial" w:hAnsi="Arial" w:cs="Arial"/>
          <w:b/>
          <w:bCs/>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1C6040" w14:paraId="74DC7407" w14:textId="77777777">
        <w:trPr>
          <w:trHeight w:val="549"/>
          <w:tblHeader/>
        </w:trPr>
        <w:tc>
          <w:tcPr>
            <w:tcW w:w="1984" w:type="dxa"/>
            <w:tcBorders>
              <w:top w:val="single" w:sz="12" w:space="0" w:color="auto"/>
            </w:tcBorders>
            <w:shd w:val="clear" w:color="auto" w:fill="000000" w:themeFill="text1"/>
            <w:vAlign w:val="center"/>
          </w:tcPr>
          <w:p w14:paraId="16BAB9CB" w14:textId="74805E68" w:rsidR="001C6040" w:rsidRPr="00F233BB" w:rsidRDefault="001C6040" w:rsidP="00942B4E">
            <w:pPr>
              <w:pStyle w:val="Notes"/>
            </w:pPr>
            <w:r w:rsidRPr="00F233BB">
              <w:t xml:space="preserve">NOTES TO RULE </w:t>
            </w:r>
            <w:r>
              <w:t>D4</w:t>
            </w:r>
          </w:p>
        </w:tc>
        <w:tc>
          <w:tcPr>
            <w:tcW w:w="3545" w:type="dxa"/>
            <w:tcBorders>
              <w:top w:val="single" w:sz="12" w:space="0" w:color="auto"/>
              <w:right w:val="nil"/>
            </w:tcBorders>
            <w:shd w:val="clear" w:color="auto" w:fill="F2F2F2" w:themeFill="background1" w:themeFillShade="F2"/>
            <w:vAlign w:val="center"/>
          </w:tcPr>
          <w:p w14:paraId="14764C95" w14:textId="77777777" w:rsidR="001C6040" w:rsidRPr="0039465A" w:rsidRDefault="001C6040" w:rsidP="00942B4E">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964AD93" w14:textId="77777777" w:rsidR="001C6040" w:rsidRPr="0039465A" w:rsidRDefault="001C6040" w:rsidP="00942B4E">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66391C8" w14:textId="62E9E41B" w:rsidR="001C6040" w:rsidRPr="00252C5A" w:rsidRDefault="001C6040" w:rsidP="00942B4E">
            <w:pPr>
              <w:pStyle w:val="Normal-SmallText"/>
              <w:jc w:val="right"/>
              <w:rPr>
                <w:b/>
                <w:bCs/>
              </w:rPr>
            </w:pPr>
            <w:r>
              <w:rPr>
                <w:rFonts w:ascii="Arial" w:hAnsi="Arial"/>
              </w:rPr>
              <w:drawing>
                <wp:anchor distT="0" distB="0" distL="114300" distR="114300" simplePos="0" relativeHeight="251542016" behindDoc="0" locked="0" layoutInCell="1" allowOverlap="1" wp14:anchorId="35D9F511" wp14:editId="059B4C45">
                  <wp:simplePos x="0" y="0"/>
                  <wp:positionH relativeFrom="column">
                    <wp:posOffset>-15875</wp:posOffset>
                  </wp:positionH>
                  <wp:positionV relativeFrom="paragraph">
                    <wp:posOffset>10160</wp:posOffset>
                  </wp:positionV>
                  <wp:extent cx="278765" cy="264795"/>
                  <wp:effectExtent l="0" t="0" r="6985" b="1905"/>
                  <wp:wrapNone/>
                  <wp:docPr id="16904849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BA6CE2">
              <w:rPr>
                <w:b/>
                <w:bCs/>
              </w:rPr>
              <w:t>r</w:t>
            </w:r>
            <w:r w:rsidRPr="00252C5A">
              <w:rPr>
                <w:b/>
                <w:bCs/>
              </w:rPr>
              <w:t>ule: suggested text</w:t>
            </w:r>
          </w:p>
        </w:tc>
      </w:tr>
      <w:tr w:rsidR="001C6040" w14:paraId="6224B8FF" w14:textId="77777777">
        <w:tc>
          <w:tcPr>
            <w:tcW w:w="9360" w:type="dxa"/>
            <w:gridSpan w:val="4"/>
            <w:tcBorders>
              <w:top w:val="nil"/>
            </w:tcBorders>
            <w:shd w:val="clear" w:color="auto" w:fill="F2F2F2" w:themeFill="background1" w:themeFillShade="F2"/>
          </w:tcPr>
          <w:p w14:paraId="6370861B" w14:textId="77777777" w:rsidR="001C6040" w:rsidRPr="00BE6BF9" w:rsidRDefault="001C6040" w:rsidP="001C6040">
            <w:pPr>
              <w:pStyle w:val="BoldSmallText"/>
            </w:pPr>
            <w:r w:rsidRPr="00BE6BF9">
              <w:t>Key considerations</w:t>
            </w:r>
          </w:p>
          <w:p w14:paraId="6ED5A807" w14:textId="379E8857" w:rsidR="001C6040" w:rsidRDefault="001C6040" w:rsidP="001C6040">
            <w:pPr>
              <w:pStyle w:val="Bullet"/>
            </w:pPr>
            <w:r>
              <w:t xml:space="preserve">In the </w:t>
            </w:r>
            <w:r w:rsidR="005322FA">
              <w:t>m</w:t>
            </w:r>
            <w:r>
              <w:t xml:space="preserve">odel </w:t>
            </w:r>
            <w:r w:rsidR="005322FA">
              <w:t>r</w:t>
            </w:r>
            <w:r>
              <w:t xml:space="preserve">ules, the </w:t>
            </w:r>
            <w:r w:rsidR="00261CD0" w:rsidRPr="00261CD0">
              <w:t>National</w:t>
            </w:r>
            <w:r w:rsidR="00261CD0">
              <w:t xml:space="preserve"> </w:t>
            </w:r>
            <w:r>
              <w:t xml:space="preserve">Executive is the </w:t>
            </w:r>
            <w:r w:rsidR="00752A26">
              <w:t>c</w:t>
            </w:r>
            <w:r>
              <w:t xml:space="preserve">ommittee of </w:t>
            </w:r>
            <w:r w:rsidR="00752A26">
              <w:t>m</w:t>
            </w:r>
            <w:r>
              <w:t>anagement</w:t>
            </w:r>
            <w:r>
              <w:rPr>
                <w:b/>
                <w:bCs/>
              </w:rPr>
              <w:t>.</w:t>
            </w:r>
          </w:p>
          <w:p w14:paraId="159BF5CE" w14:textId="64029A9B" w:rsidR="001C6040" w:rsidRPr="00BE6BF9" w:rsidRDefault="001C6040" w:rsidP="001C6040">
            <w:pPr>
              <w:pStyle w:val="Bullet"/>
            </w:pPr>
            <w:r w:rsidRPr="00BE6BF9">
              <w:t>The RO Act requires that the rules of an organisation specify the powers of each its committees,</w:t>
            </w:r>
            <w:r w:rsidR="00636DE1">
              <w:rPr>
                <w:rStyle w:val="FootnoteReference"/>
              </w:rPr>
              <w:footnoteReference w:id="66"/>
            </w:r>
            <w:r w:rsidRPr="00BE6BF9">
              <w:t xml:space="preserve"> with the committee of management being an important committee. Model Rule D4 is a suggested rule that meets this requirement.</w:t>
            </w:r>
          </w:p>
          <w:p w14:paraId="1B318A9F" w14:textId="77777777" w:rsidR="001C6040" w:rsidRPr="00BE6BF9" w:rsidRDefault="001C6040" w:rsidP="001C6040">
            <w:pPr>
              <w:pStyle w:val="Bullet"/>
            </w:pPr>
            <w:r w:rsidRPr="00BE6BF9">
              <w:t xml:space="preserve">This model rule provides a </w:t>
            </w:r>
            <w:r w:rsidRPr="00BE6BF9" w:rsidDel="000505D5">
              <w:t>non</w:t>
            </w:r>
            <w:r w:rsidRPr="00BE6BF9">
              <w:t>-exhaustive list of the powers commonly found in the rule books of organisations in relation to their committees of management. The model rule list</w:t>
            </w:r>
            <w:r>
              <w:t>s</w:t>
            </w:r>
            <w:r w:rsidRPr="00BE6BF9">
              <w:t xml:space="preserve"> the most common powers of such committees. </w:t>
            </w:r>
          </w:p>
          <w:p w14:paraId="569FC4BC" w14:textId="77777777" w:rsidR="001C6040" w:rsidRPr="00BE6BF9" w:rsidRDefault="001C6040" w:rsidP="001C6040">
            <w:pPr>
              <w:pStyle w:val="Bullet"/>
              <w:rPr>
                <w:lang w:val="en-GB"/>
              </w:rPr>
            </w:pPr>
            <w:r w:rsidRPr="3DCBF6C4">
              <w:rPr>
                <w:lang w:val="en-GB"/>
              </w:rPr>
              <w:t>You must determine for yourself the specific powers that are appropriate to be conferred on your committee of management. The list in the model rule provides a starting point when considering this matter. You may decide that some are appropriate, and others are not, and</w:t>
            </w:r>
            <w:r w:rsidRPr="3DCBF6C4" w:rsidDel="008B28A5">
              <w:rPr>
                <w:lang w:val="en-GB"/>
              </w:rPr>
              <w:t xml:space="preserve"> </w:t>
            </w:r>
            <w:r w:rsidRPr="3DCBF6C4">
              <w:rPr>
                <w:lang w:val="en-GB"/>
              </w:rPr>
              <w:t>add any others you believe are appropriate, provided that they do not contravene the RO Act.</w:t>
            </w:r>
          </w:p>
          <w:p w14:paraId="4A4B4B5E" w14:textId="7F0612B1" w:rsidR="001C6040" w:rsidRPr="00BE6BF9" w:rsidRDefault="004E55F9" w:rsidP="001C6040">
            <w:pPr>
              <w:pStyle w:val="BoldSmallText"/>
            </w:pPr>
            <w:r>
              <w:t>‘</w:t>
            </w:r>
            <w:r w:rsidR="001C6040" w:rsidRPr="00BE6BF9">
              <w:t>Reserving</w:t>
            </w:r>
            <w:r>
              <w:t>’</w:t>
            </w:r>
            <w:r w:rsidR="001C6040" w:rsidRPr="00BE6BF9">
              <w:t xml:space="preserve"> of powers to other committees within organisation </w:t>
            </w:r>
          </w:p>
          <w:p w14:paraId="459744A4" w14:textId="77777777" w:rsidR="001C6040" w:rsidRPr="00BE6BF9" w:rsidRDefault="001C6040" w:rsidP="001C6040">
            <w:pPr>
              <w:pStyle w:val="Normal-SmallText"/>
            </w:pPr>
            <w:r w:rsidRPr="00BE6BF9">
              <w:t xml:space="preserve">The model rule (in sub Rule D4.3) also provides a list of specific limitations on the powers of the committee of management in favour of the organisation’s national conference. </w:t>
            </w:r>
          </w:p>
          <w:p w14:paraId="57312C35" w14:textId="48A300B5" w:rsidR="001C6040" w:rsidRPr="00BE6BF9" w:rsidRDefault="001C6040" w:rsidP="001C6040">
            <w:pPr>
              <w:pStyle w:val="Bullet"/>
            </w:pPr>
            <w:r w:rsidRPr="00BE6BF9">
              <w:t xml:space="preserve">It is common for organisations (particularly employee organisations) to </w:t>
            </w:r>
            <w:r>
              <w:t xml:space="preserve">also </w:t>
            </w:r>
            <w:r w:rsidRPr="00BE6BF9">
              <w:t>have</w:t>
            </w:r>
            <w:r w:rsidRPr="00BE6BF9" w:rsidDel="00EA4F38">
              <w:t xml:space="preserve"> </w:t>
            </w:r>
            <w:r w:rsidRPr="00BE6BF9">
              <w:t xml:space="preserve">a body of member representatives that meets occasionally (often yearly but also when required) which is the supreme authority within the organisation. The model rules dealing with that body are found </w:t>
            </w:r>
            <w:r w:rsidR="00C152BD">
              <w:t xml:space="preserve">in </w:t>
            </w:r>
            <w:r w:rsidRPr="00BE6BF9">
              <w:t>Rules D11 to D14.</w:t>
            </w:r>
          </w:p>
          <w:p w14:paraId="1479C4EC" w14:textId="06C3AB43" w:rsidR="001C6040" w:rsidRPr="00BE6BF9" w:rsidRDefault="001C6040" w:rsidP="001C6040">
            <w:pPr>
              <w:pStyle w:val="Bullet"/>
            </w:pPr>
            <w:r w:rsidRPr="00BE6BF9">
              <w:t xml:space="preserve">It is </w:t>
            </w:r>
            <w:r>
              <w:t>common</w:t>
            </w:r>
            <w:r w:rsidRPr="00BE6BF9">
              <w:t xml:space="preserve"> for certain powers within the organisation to be reserved to this supreme authority, and not made available to the committee of management. </w:t>
            </w:r>
          </w:p>
          <w:p w14:paraId="1E845925" w14:textId="77777777" w:rsidR="001C6040" w:rsidRPr="00BE6BF9" w:rsidRDefault="001C6040" w:rsidP="001C6040">
            <w:pPr>
              <w:pStyle w:val="Bullet"/>
              <w:rPr>
                <w:lang w:val="en-GB"/>
              </w:rPr>
            </w:pPr>
            <w:r w:rsidRPr="3DCBF6C4">
              <w:rPr>
                <w:lang w:val="en-GB"/>
              </w:rPr>
              <w:t xml:space="preserve">The contents of model sub Rule D4.3 are merely an indicative and </w:t>
            </w:r>
            <w:r w:rsidRPr="3DCBF6C4" w:rsidDel="00262DD6">
              <w:rPr>
                <w:lang w:val="en-GB"/>
              </w:rPr>
              <w:t>non</w:t>
            </w:r>
            <w:r w:rsidRPr="3DCBF6C4">
              <w:rPr>
                <w:lang w:val="en-GB"/>
              </w:rPr>
              <w:t>-exhaustive list. You need to determine for your own circumstances the powers to be reserved to another body or removed from the authority of the committee of management.</w:t>
            </w:r>
          </w:p>
          <w:p w14:paraId="565C97E3" w14:textId="2D8BE77E" w:rsidR="001C6040" w:rsidRPr="00BE6BF9" w:rsidRDefault="001C6040" w:rsidP="001C6040">
            <w:pPr>
              <w:pStyle w:val="Bullet"/>
            </w:pPr>
            <w:r w:rsidRPr="00BE6BF9">
              <w:t>However, the committee of management must undertake certain functions, for example approving Loans, Grants and Donations,</w:t>
            </w:r>
            <w:r w:rsidR="00636DE1">
              <w:rPr>
                <w:rStyle w:val="FootnoteReference"/>
              </w:rPr>
              <w:footnoteReference w:id="67"/>
            </w:r>
            <w:r w:rsidRPr="00BE6BF9">
              <w:t xml:space="preserve"> and responsibilities for financial reporting.</w:t>
            </w:r>
            <w:r w:rsidR="007C7DB8">
              <w:rPr>
                <w:rStyle w:val="FootnoteReference"/>
              </w:rPr>
              <w:footnoteReference w:id="68"/>
            </w:r>
            <w:r w:rsidRPr="00BE6BF9">
              <w:t xml:space="preserve"> The rules cannot give these types of functions to other bodies or persons.</w:t>
            </w:r>
          </w:p>
          <w:p w14:paraId="393BC930" w14:textId="102D06EF" w:rsidR="001C6040" w:rsidRPr="00BE6BF9" w:rsidRDefault="004E55F9" w:rsidP="001C6040">
            <w:pPr>
              <w:pStyle w:val="BoldSmallText"/>
            </w:pPr>
            <w:r>
              <w:t>‘</w:t>
            </w:r>
            <w:r w:rsidR="001C6040" w:rsidRPr="00BE6BF9">
              <w:t>Delegating</w:t>
            </w:r>
            <w:r>
              <w:t>’</w:t>
            </w:r>
            <w:r w:rsidR="001C6040" w:rsidRPr="00BE6BF9">
              <w:t xml:space="preserve"> versus </w:t>
            </w:r>
            <w:r>
              <w:t>‘</w:t>
            </w:r>
            <w:r w:rsidR="001C6040" w:rsidRPr="00BE6BF9">
              <w:t>implementing</w:t>
            </w:r>
            <w:r>
              <w:t>’</w:t>
            </w:r>
          </w:p>
          <w:p w14:paraId="770951EF" w14:textId="657EF752" w:rsidR="001C6040" w:rsidRPr="00BE6BF9" w:rsidRDefault="009D3D43" w:rsidP="001C6040">
            <w:pPr>
              <w:pStyle w:val="Normal-SmallText"/>
            </w:pPr>
            <w:r w:rsidRPr="009D3D43">
              <w:rPr>
                <w:lang w:val="en-GB"/>
              </w:rPr>
              <w:t xml:space="preserve">Organisations often have a rule that allows a committee or an officer to delegate some of their powers to another person such as another officer or employee of the organisation. For example, in model sub Rule D4.4 the National Executive may delegate to the National Secretary the power to appoint and dismiss employees and fix their remuneration and conditions (within limits set by the National Executive). </w:t>
            </w:r>
            <w:r w:rsidR="001C6040" w:rsidRPr="00BE6BF9">
              <w:t xml:space="preserve">Exercising such a </w:t>
            </w:r>
            <w:r w:rsidR="004E55F9">
              <w:t>‘</w:t>
            </w:r>
            <w:r w:rsidR="001C6040" w:rsidRPr="00BE6BF9">
              <w:t>delegation</w:t>
            </w:r>
            <w:r w:rsidR="004E55F9">
              <w:t>’</w:t>
            </w:r>
            <w:r w:rsidR="001C6040" w:rsidRPr="00BE6BF9">
              <w:t xml:space="preserve"> is to be contrasted with implementing a decision of a higher authority in an organisation:</w:t>
            </w:r>
          </w:p>
          <w:p w14:paraId="3B99351C" w14:textId="77777777" w:rsidR="001C6040" w:rsidRPr="00BE6BF9" w:rsidRDefault="001C6040" w:rsidP="00636DE1">
            <w:pPr>
              <w:pStyle w:val="Bullet"/>
              <w:rPr>
                <w:lang w:val="en-GB"/>
              </w:rPr>
            </w:pPr>
            <w:r w:rsidRPr="3DCBF6C4">
              <w:rPr>
                <w:lang w:val="en-GB"/>
              </w:rPr>
              <w:lastRenderedPageBreak/>
              <w:t xml:space="preserve">When the officer or employee </w:t>
            </w:r>
            <w:r w:rsidRPr="3DCBF6C4">
              <w:rPr>
                <w:b/>
                <w:i/>
                <w:lang w:val="en-GB"/>
              </w:rPr>
              <w:t>implements</w:t>
            </w:r>
            <w:r w:rsidRPr="3DCBF6C4">
              <w:rPr>
                <w:lang w:val="en-GB"/>
              </w:rPr>
              <w:t xml:space="preserve"> a decision of a higher authority they are giving effect to or carrying out what the higher authority has decided, not making the decision themselves;</w:t>
            </w:r>
          </w:p>
          <w:p w14:paraId="7F97539A" w14:textId="77777777" w:rsidR="001C6040" w:rsidRPr="00BE6BF9" w:rsidRDefault="001C6040" w:rsidP="00636DE1">
            <w:pPr>
              <w:pStyle w:val="Bullet"/>
            </w:pPr>
            <w:r w:rsidRPr="00BE6BF9">
              <w:t xml:space="preserve">When the officer or employee is </w:t>
            </w:r>
            <w:r w:rsidRPr="00BE6BF9">
              <w:rPr>
                <w:b/>
                <w:bCs/>
                <w:i/>
                <w:iCs/>
              </w:rPr>
              <w:t>delegated</w:t>
            </w:r>
            <w:r w:rsidRPr="00BE6BF9">
              <w:t xml:space="preserve"> a power on a subject by a higher authority that officer makes the decision on that subject themselves.</w:t>
            </w:r>
          </w:p>
          <w:p w14:paraId="3FE618A1" w14:textId="57D569A1" w:rsidR="0022471D" w:rsidRPr="002D041F" w:rsidRDefault="002D041F" w:rsidP="00636DE1">
            <w:pPr>
              <w:pStyle w:val="BoldSmallText"/>
              <w:rPr>
                <w:b w:val="0"/>
                <w:bCs/>
                <w:sz w:val="20"/>
                <w:szCs w:val="20"/>
              </w:rPr>
            </w:pPr>
            <w:r w:rsidRPr="002D041F">
              <w:rPr>
                <w:b w:val="0"/>
                <w:bCs/>
                <w:sz w:val="20"/>
                <w:szCs w:val="20"/>
              </w:rPr>
              <w:t xml:space="preserve">See also </w:t>
            </w:r>
            <w:r w:rsidRPr="002D041F">
              <w:rPr>
                <w:b w:val="0"/>
                <w:bCs/>
                <w:i/>
                <w:iCs/>
                <w:sz w:val="20"/>
                <w:szCs w:val="20"/>
              </w:rPr>
              <w:t>Model Rules Guidance Note</w:t>
            </w:r>
            <w:r w:rsidRPr="002D041F">
              <w:rPr>
                <w:b w:val="0"/>
                <w:bCs/>
                <w:sz w:val="20"/>
                <w:szCs w:val="20"/>
              </w:rPr>
              <w:t xml:space="preserve"> (to be published at a later date).</w:t>
            </w:r>
          </w:p>
          <w:p w14:paraId="23ECA1C2" w14:textId="566A1CF7" w:rsidR="001C6040" w:rsidRPr="00636DE1" w:rsidRDefault="001C6040" w:rsidP="00636DE1">
            <w:pPr>
              <w:pStyle w:val="BoldSmallText"/>
            </w:pPr>
            <w:r w:rsidRPr="00636DE1">
              <w:t>Non-exhaustive list</w:t>
            </w:r>
          </w:p>
          <w:p w14:paraId="0C551EE3" w14:textId="5C8E5138" w:rsidR="00056581" w:rsidRDefault="00056581" w:rsidP="005C70EE">
            <w:pPr>
              <w:pStyle w:val="Normal-SmallText"/>
            </w:pPr>
            <w:r w:rsidRPr="00056581">
              <w:t xml:space="preserve">The list of powers contained in the model Rule D4.2 is a ‘non-exhaustive list’. This means that the list of powers includes the main key powers of National Executive but it does not limit the powers of National Executive </w:t>
            </w:r>
            <w:r w:rsidR="00FB3A6A">
              <w:t xml:space="preserve">to those </w:t>
            </w:r>
            <w:r w:rsidRPr="00056581">
              <w:t>expressed in D4.</w:t>
            </w:r>
            <w:r w:rsidR="00B502A2">
              <w:t>2</w:t>
            </w:r>
            <w:r w:rsidRPr="00056581">
              <w:t>.</w:t>
            </w:r>
          </w:p>
          <w:p w14:paraId="38901F45" w14:textId="598CDF08" w:rsidR="001C6040" w:rsidRPr="00636DE1" w:rsidRDefault="001C6040" w:rsidP="005C70EE">
            <w:pPr>
              <w:pStyle w:val="Normal-SmallText"/>
            </w:pPr>
            <w:r w:rsidRPr="00636DE1">
              <w:t>This is the difference between:</w:t>
            </w:r>
          </w:p>
          <w:p w14:paraId="0C0C7ED9" w14:textId="47F48E50" w:rsidR="001C6040" w:rsidRPr="00636DE1" w:rsidRDefault="001C6040" w:rsidP="00636DE1">
            <w:pPr>
              <w:pStyle w:val="Bullet"/>
            </w:pPr>
            <w:r w:rsidRPr="00636DE1">
              <w:t xml:space="preserve">The powers of </w:t>
            </w:r>
            <w:r w:rsidR="00172EA1" w:rsidRPr="009D3D43">
              <w:rPr>
                <w:lang w:val="en-GB"/>
              </w:rPr>
              <w:t xml:space="preserve">National </w:t>
            </w:r>
            <w:r w:rsidRPr="00636DE1">
              <w:t xml:space="preserve">Executive </w:t>
            </w:r>
            <w:r w:rsidRPr="00636DE1">
              <w:rPr>
                <w:b/>
                <w:bCs/>
              </w:rPr>
              <w:t xml:space="preserve">include </w:t>
            </w:r>
            <w:r w:rsidRPr="00636DE1">
              <w:t xml:space="preserve">X, Y and Z. </w:t>
            </w:r>
          </w:p>
          <w:p w14:paraId="566B0A12" w14:textId="0C0464F6" w:rsidR="001C6040" w:rsidRPr="00636DE1" w:rsidRDefault="001C6040" w:rsidP="00636DE1">
            <w:pPr>
              <w:pStyle w:val="Bullet"/>
            </w:pPr>
            <w:r w:rsidRPr="00636DE1">
              <w:t xml:space="preserve">The powers of </w:t>
            </w:r>
            <w:r w:rsidR="00172EA1" w:rsidRPr="009D3D43">
              <w:rPr>
                <w:lang w:val="en-GB"/>
              </w:rPr>
              <w:t xml:space="preserve">National </w:t>
            </w:r>
            <w:r w:rsidRPr="00636DE1">
              <w:t xml:space="preserve">Executive </w:t>
            </w:r>
            <w:r w:rsidRPr="00636DE1">
              <w:rPr>
                <w:b/>
                <w:bCs/>
              </w:rPr>
              <w:t xml:space="preserve">are </w:t>
            </w:r>
            <w:r w:rsidRPr="00636DE1">
              <w:t>X, Y and Z.</w:t>
            </w:r>
          </w:p>
          <w:p w14:paraId="47F6CD09" w14:textId="5D1D5927" w:rsidR="001C6040" w:rsidRPr="003150D7" w:rsidRDefault="001C6040" w:rsidP="00AF290E">
            <w:pPr>
              <w:pStyle w:val="Normal-SmallText"/>
            </w:pPr>
            <w:r w:rsidRPr="00636DE1">
              <w:t xml:space="preserve">When you use inclusive language, it can include additional, unlisted powers. However, when you use the language of ‘the powers are’ you risk creating an </w:t>
            </w:r>
            <w:r w:rsidR="004E55F9">
              <w:t>‘</w:t>
            </w:r>
            <w:r w:rsidRPr="00636DE1">
              <w:t>exhaustive</w:t>
            </w:r>
            <w:r w:rsidR="004E55F9">
              <w:t>’</w:t>
            </w:r>
            <w:r w:rsidRPr="00636DE1">
              <w:t xml:space="preserve"> list that are the only powers</w:t>
            </w:r>
            <w:r w:rsidR="00B92321">
              <w:t xml:space="preserve"> </w:t>
            </w:r>
            <w:r w:rsidR="00B92321" w:rsidRPr="009D3D43">
              <w:rPr>
                <w:lang w:val="en-GB"/>
              </w:rPr>
              <w:t>National</w:t>
            </w:r>
            <w:r w:rsidRPr="00636DE1">
              <w:t xml:space="preserve"> Executive can use. Some organisations use that language intentionally; be aware of how the words you choose impact your rules.</w:t>
            </w:r>
            <w:r>
              <w:t xml:space="preserve"> </w:t>
            </w:r>
          </w:p>
        </w:tc>
      </w:tr>
    </w:tbl>
    <w:p w14:paraId="0B74B119" w14:textId="77777777" w:rsidR="001C6040" w:rsidRPr="001C6040" w:rsidRDefault="001C6040" w:rsidP="001C6040">
      <w:pPr>
        <w:pStyle w:val="D4Numbering"/>
        <w:numPr>
          <w:ilvl w:val="0"/>
          <w:numId w:val="0"/>
        </w:numPr>
        <w:rPr>
          <w:rFonts w:ascii="Arial" w:hAnsi="Arial" w:cs="Arial"/>
          <w:b/>
          <w:bCs/>
        </w:rPr>
      </w:pPr>
    </w:p>
    <w:p w14:paraId="1E99AAD9" w14:textId="77777777" w:rsidR="00796133" w:rsidRPr="00BE6BF9" w:rsidRDefault="00796133" w:rsidP="00796133">
      <w:pPr>
        <w:spacing w:line="276" w:lineRule="auto"/>
        <w:ind w:left="709" w:hanging="709"/>
        <w:rPr>
          <w:rFonts w:ascii="Arial" w:hAnsi="Arial" w:cs="Arial"/>
          <w:sz w:val="28"/>
          <w:szCs w:val="28"/>
        </w:rPr>
      </w:pPr>
    </w:p>
    <w:p w14:paraId="30A07992" w14:textId="77777777" w:rsidR="00EA7EF4" w:rsidRDefault="00EA7EF4" w:rsidP="00796133">
      <w:pPr>
        <w:spacing w:line="276" w:lineRule="auto"/>
        <w:ind w:left="709" w:hanging="709"/>
        <w:rPr>
          <w:rFonts w:ascii="Arial" w:hAnsi="Arial" w:cs="Arial"/>
          <w:b/>
          <w:bCs/>
          <w:sz w:val="28"/>
          <w:szCs w:val="28"/>
        </w:rPr>
        <w:sectPr w:rsidR="00EA7EF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83C1489" w14:textId="62EAF98D" w:rsidR="00796133" w:rsidRPr="00BE6BF9" w:rsidRDefault="00796133" w:rsidP="002E13FE">
      <w:pPr>
        <w:pStyle w:val="Heading2"/>
      </w:pPr>
      <w:bookmarkStart w:id="29" w:name="_Toc194058160"/>
      <w:r w:rsidRPr="00BE6BF9">
        <w:lastRenderedPageBreak/>
        <w:t>D5</w:t>
      </w:r>
      <w:r w:rsidR="00EA7EF4">
        <w:t xml:space="preserve"> </w:t>
      </w:r>
      <w:r w:rsidR="00495E2A">
        <w:t xml:space="preserve">NATIONAL </w:t>
      </w:r>
      <w:r w:rsidRPr="00BE6BF9">
        <w:t>PRESIDENT</w:t>
      </w:r>
      <w:r w:rsidR="00464C90">
        <w:t xml:space="preserve"> </w:t>
      </w:r>
      <w:r w:rsidRPr="00BE6BF9">
        <w:t>– POWERS AND DUTIES</w:t>
      </w:r>
      <w:bookmarkEnd w:id="29"/>
    </w:p>
    <w:p w14:paraId="03EC8D1C" w14:textId="39C3F432" w:rsidR="00796133" w:rsidRPr="00BE6BF9" w:rsidRDefault="00796133" w:rsidP="00C631E8">
      <w:pPr>
        <w:pStyle w:val="D5Numbering"/>
      </w:pPr>
      <w:r w:rsidRPr="00BE6BF9">
        <w:t xml:space="preserve">The </w:t>
      </w:r>
      <w:r w:rsidR="00495E2A" w:rsidRPr="009D3D43">
        <w:rPr>
          <w:lang w:val="en-GB"/>
        </w:rPr>
        <w:t xml:space="preserve">National </w:t>
      </w:r>
      <w:r w:rsidRPr="00BE6BF9">
        <w:t>President shall preside at the following meetings of the Organisation, whenever that officer is available:</w:t>
      </w:r>
    </w:p>
    <w:p w14:paraId="24EE2DA3" w14:textId="4205C6EA" w:rsidR="00796133" w:rsidRPr="00473558" w:rsidRDefault="00796133" w:rsidP="00473558">
      <w:pPr>
        <w:pStyle w:val="D51Numbering"/>
      </w:pPr>
      <w:r w:rsidRPr="00473558">
        <w:t>general meetings of members;</w:t>
      </w:r>
    </w:p>
    <w:p w14:paraId="60597E1C" w14:textId="2D7BFD5A" w:rsidR="00796133" w:rsidRPr="00473558" w:rsidRDefault="00796133" w:rsidP="00473558">
      <w:pPr>
        <w:pStyle w:val="D51Numbering"/>
      </w:pPr>
      <w:r w:rsidRPr="00473558">
        <w:t xml:space="preserve">meetings of the </w:t>
      </w:r>
      <w:r w:rsidR="00495E2A" w:rsidRPr="009D3D43">
        <w:rPr>
          <w:lang w:val="en-GB"/>
        </w:rPr>
        <w:t xml:space="preserve">National </w:t>
      </w:r>
      <w:r w:rsidRPr="00473558">
        <w:t>Executive; and</w:t>
      </w:r>
    </w:p>
    <w:p w14:paraId="6447E557" w14:textId="6A58A1E7" w:rsidR="00796133" w:rsidRPr="00473558" w:rsidRDefault="00796133" w:rsidP="00473558">
      <w:pPr>
        <w:pStyle w:val="D51Numbering"/>
      </w:pPr>
      <w:r w:rsidRPr="00473558">
        <w:t>meetings of the National Conference.</w:t>
      </w:r>
    </w:p>
    <w:p w14:paraId="314887A3" w14:textId="5FEC98B0" w:rsidR="002F373D" w:rsidRPr="002F373D" w:rsidRDefault="00796133" w:rsidP="00C631E8">
      <w:pPr>
        <w:pStyle w:val="D5Numbering"/>
      </w:pPr>
      <w:r w:rsidRPr="00BE6BF9">
        <w:t xml:space="preserve">The </w:t>
      </w:r>
      <w:r w:rsidR="00495E2A" w:rsidRPr="009D3D43">
        <w:rPr>
          <w:lang w:val="en-GB"/>
        </w:rPr>
        <w:t xml:space="preserve">National </w:t>
      </w:r>
      <w:r w:rsidRPr="00BE6BF9">
        <w:t xml:space="preserve">President shall conduct all such meetings in accordance with good order and these Rules, and shall sign the minutes of each such meeting when approved by resolution of the meeting concerned. At such meetings the </w:t>
      </w:r>
      <w:r w:rsidR="00495E2A" w:rsidRPr="009D3D43">
        <w:rPr>
          <w:lang w:val="en-GB"/>
        </w:rPr>
        <w:t xml:space="preserve">National </w:t>
      </w:r>
      <w:r w:rsidRPr="00BE6BF9">
        <w:t>President shall have a deliberative vote only.</w:t>
      </w:r>
    </w:p>
    <w:tbl>
      <w:tblPr>
        <w:tblStyle w:val="TableGrid"/>
        <w:tblW w:w="0" w:type="auto"/>
        <w:tblLook w:val="04A0" w:firstRow="1" w:lastRow="0" w:firstColumn="1" w:lastColumn="0" w:noHBand="0" w:noVBand="1"/>
      </w:tblPr>
      <w:tblGrid>
        <w:gridCol w:w="9350"/>
      </w:tblGrid>
      <w:tr w:rsidR="002F373D" w14:paraId="73487CB7" w14:textId="77777777">
        <w:tc>
          <w:tcPr>
            <w:tcW w:w="9350" w:type="dxa"/>
            <w:tcBorders>
              <w:top w:val="nil"/>
              <w:left w:val="nil"/>
              <w:bottom w:val="nil"/>
              <w:right w:val="nil"/>
            </w:tcBorders>
            <w:shd w:val="clear" w:color="auto" w:fill="D9E2F3"/>
          </w:tcPr>
          <w:p w14:paraId="46883AE7" w14:textId="34E09728" w:rsidR="002F373D" w:rsidRDefault="002F373D">
            <w:pPr>
              <w:pStyle w:val="Normal-SmallText"/>
              <w:jc w:val="center"/>
            </w:pPr>
            <w:r w:rsidRPr="00604827">
              <w:rPr>
                <w:b/>
                <w:bCs/>
              </w:rPr>
              <w:t>NOTE:</w:t>
            </w:r>
            <w:r w:rsidRPr="00604827">
              <w:t xml:space="preserve"> </w:t>
            </w:r>
            <w:r w:rsidR="00F37BA3" w:rsidRPr="00F37BA3">
              <w:t xml:space="preserve">See also Part </w:t>
            </w:r>
            <w:r w:rsidR="00495E2A">
              <w:t>L</w:t>
            </w:r>
            <w:r w:rsidR="00F37BA3" w:rsidRPr="00F37BA3">
              <w:t xml:space="preserve"> of these Rules, concerning conduct of meetings including voting.</w:t>
            </w:r>
          </w:p>
        </w:tc>
      </w:tr>
    </w:tbl>
    <w:p w14:paraId="3EE57FA7" w14:textId="77777777" w:rsidR="002F373D" w:rsidRDefault="002F373D" w:rsidP="002F373D">
      <w:pPr>
        <w:pStyle w:val="Normal-SmallText"/>
        <w:rPr>
          <w:sz w:val="2"/>
          <w:szCs w:val="2"/>
        </w:rPr>
      </w:pPr>
    </w:p>
    <w:p w14:paraId="5CE6855A" w14:textId="69522833" w:rsidR="005D7767" w:rsidRDefault="005D7767" w:rsidP="00C631E8">
      <w:pPr>
        <w:pStyle w:val="D5Numbering"/>
      </w:pPr>
      <w:r w:rsidRPr="005D7767">
        <w:t xml:space="preserve">Unless otherwise determined by the National Executive, the office of National President shall be honorary and shall attract an honorarium in a yearly sum determined by the National Executive. </w:t>
      </w:r>
      <w:r w:rsidR="00C63522" w:rsidRPr="00F31427">
        <w:t>Any determination will take effect from the next election of the National President.</w:t>
      </w:r>
    </w:p>
    <w:p w14:paraId="1C6F0580" w14:textId="664CFAB0" w:rsidR="00796133" w:rsidRDefault="00F31427" w:rsidP="00C631E8">
      <w:pPr>
        <w:pStyle w:val="D5Numbering"/>
      </w:pPr>
      <w:r w:rsidRPr="00F31427">
        <w:t xml:space="preserve">The National President may attend any meeting of any sub committee, but shall not preside or vote at a sub committee meeting unless appointed a member of that sub committee by the National Executive. </w:t>
      </w:r>
    </w:p>
    <w:p w14:paraId="0E092D91" w14:textId="1CC5A8EC" w:rsidR="00FE770A" w:rsidRPr="00A84DD3" w:rsidRDefault="00000000" w:rsidP="00A84DD3">
      <w:pPr>
        <w:pStyle w:val="D5Numbering"/>
      </w:pPr>
      <w:sdt>
        <w:sdtPr>
          <w:id w:val="763501375"/>
          <w:placeholder>
            <w:docPart w:val="590E1DFC5F5D449B8D5C5CEF9E2B568E"/>
          </w:placeholder>
          <w:showingPlcHdr/>
          <w:text/>
        </w:sdtPr>
        <w:sdtEndPr>
          <w:rPr>
            <w:i/>
            <w:iCs/>
          </w:rPr>
        </w:sdtEndPr>
        <w:sdtContent>
          <w:r w:rsidR="00CC4A25" w:rsidRPr="003571FF">
            <w:rPr>
              <w:b/>
              <w:bCs/>
              <w:color w:val="8E3F0B"/>
            </w:rPr>
            <w:t>[INSERT</w:t>
          </w:r>
          <w:r w:rsidR="005738CF">
            <w:rPr>
              <w:b/>
              <w:bCs/>
              <w:color w:val="8E3F0B"/>
            </w:rPr>
            <w:t xml:space="preserve"> a</w:t>
          </w:r>
          <w:r w:rsidR="00A84DD3" w:rsidRPr="00A84DD3">
            <w:rPr>
              <w:b/>
              <w:bCs/>
              <w:color w:val="8E3F0B"/>
            </w:rPr>
            <w:t xml:space="preserve">ny additional powers or duties of the </w:t>
          </w:r>
          <w:r w:rsidR="00F31427">
            <w:rPr>
              <w:b/>
              <w:bCs/>
              <w:color w:val="8E3F0B"/>
            </w:rPr>
            <w:t>National P</w:t>
          </w:r>
          <w:r w:rsidR="00A84DD3" w:rsidRPr="00A84DD3">
            <w:rPr>
              <w:b/>
              <w:bCs/>
              <w:color w:val="8E3F0B"/>
            </w:rPr>
            <w:t>resident here</w:t>
          </w:r>
          <w:r w:rsidR="00CC4A25" w:rsidRPr="003571FF">
            <w:rPr>
              <w:rStyle w:val="PlaceholderText"/>
              <w:b/>
              <w:bCs/>
              <w:color w:val="8E3F0B"/>
            </w:rPr>
            <w:t>]</w:t>
          </w:r>
        </w:sdtContent>
      </w:sdt>
      <w:r w:rsidR="000D3186" w:rsidRPr="00A84DD3">
        <w:rPr>
          <w:i/>
          <w:iCs/>
        </w:rP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FE770A" w14:paraId="25841E3E" w14:textId="77777777">
        <w:trPr>
          <w:trHeight w:val="549"/>
          <w:tblHeader/>
        </w:trPr>
        <w:tc>
          <w:tcPr>
            <w:tcW w:w="1984" w:type="dxa"/>
            <w:tcBorders>
              <w:top w:val="single" w:sz="12" w:space="0" w:color="auto"/>
            </w:tcBorders>
            <w:shd w:val="clear" w:color="auto" w:fill="000000" w:themeFill="text1"/>
            <w:vAlign w:val="center"/>
          </w:tcPr>
          <w:p w14:paraId="63EA1868" w14:textId="7354005A" w:rsidR="00FE770A" w:rsidRPr="0039465A" w:rsidRDefault="00FE770A" w:rsidP="00F52BBF">
            <w:pPr>
              <w:pStyle w:val="Notes"/>
            </w:pPr>
            <w:r w:rsidRPr="00C2372D">
              <w:t xml:space="preserve">NOTES TO RULE </w:t>
            </w:r>
            <w:r>
              <w:t>D5</w:t>
            </w:r>
          </w:p>
        </w:tc>
        <w:tc>
          <w:tcPr>
            <w:tcW w:w="2812" w:type="dxa"/>
            <w:tcBorders>
              <w:top w:val="single" w:sz="12" w:space="0" w:color="auto"/>
            </w:tcBorders>
            <w:shd w:val="clear" w:color="auto" w:fill="F2F2F2" w:themeFill="background1" w:themeFillShade="F2"/>
            <w:vAlign w:val="center"/>
          </w:tcPr>
          <w:p w14:paraId="26B740F3" w14:textId="77777777" w:rsidR="00FE770A" w:rsidRPr="0039465A" w:rsidRDefault="00FE770A" w:rsidP="00F52BBF">
            <w:pPr>
              <w:pStyle w:val="Normal-SmallText"/>
            </w:pPr>
          </w:p>
        </w:tc>
        <w:tc>
          <w:tcPr>
            <w:tcW w:w="2150" w:type="dxa"/>
            <w:tcBorders>
              <w:top w:val="single" w:sz="12" w:space="0" w:color="auto"/>
            </w:tcBorders>
            <w:shd w:val="clear" w:color="auto" w:fill="F2F2F2" w:themeFill="background1" w:themeFillShade="F2"/>
            <w:vAlign w:val="center"/>
          </w:tcPr>
          <w:p w14:paraId="5F4364B8" w14:textId="77777777" w:rsidR="00FE770A" w:rsidRPr="0039465A" w:rsidRDefault="00FE770A" w:rsidP="00F52BBF">
            <w:pPr>
              <w:pStyle w:val="Normal-SmallText"/>
            </w:pPr>
          </w:p>
        </w:tc>
        <w:tc>
          <w:tcPr>
            <w:tcW w:w="2414" w:type="dxa"/>
            <w:tcBorders>
              <w:top w:val="single" w:sz="12" w:space="0" w:color="auto"/>
            </w:tcBorders>
            <w:shd w:val="clear" w:color="auto" w:fill="D9E2F3" w:themeFill="accent5" w:themeFillTint="33"/>
            <w:vAlign w:val="center"/>
          </w:tcPr>
          <w:p w14:paraId="377BDAC2" w14:textId="66E29418" w:rsidR="00FE770A" w:rsidRPr="00252C5A" w:rsidRDefault="00FE770A" w:rsidP="00F52BBF">
            <w:pPr>
              <w:pStyle w:val="Normal-SmallText"/>
              <w:jc w:val="right"/>
              <w:rPr>
                <w:b/>
                <w:bCs/>
              </w:rPr>
            </w:pPr>
            <w:r>
              <w:rPr>
                <w:rFonts w:ascii="Arial" w:hAnsi="Arial"/>
              </w:rPr>
              <w:drawing>
                <wp:anchor distT="0" distB="0" distL="114300" distR="114300" simplePos="0" relativeHeight="251545088" behindDoc="0" locked="0" layoutInCell="1" allowOverlap="1" wp14:anchorId="4B0FEADC" wp14:editId="3CB1DE7A">
                  <wp:simplePos x="0" y="0"/>
                  <wp:positionH relativeFrom="column">
                    <wp:posOffset>1270</wp:posOffset>
                  </wp:positionH>
                  <wp:positionV relativeFrom="paragraph">
                    <wp:posOffset>24765</wp:posOffset>
                  </wp:positionV>
                  <wp:extent cx="278130" cy="264160"/>
                  <wp:effectExtent l="0" t="0" r="7620" b="2540"/>
                  <wp:wrapNone/>
                  <wp:docPr id="2099476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BA6CE2">
              <w:rPr>
                <w:b/>
                <w:bCs/>
              </w:rPr>
              <w:t>r</w:t>
            </w:r>
            <w:r w:rsidRPr="00C2372D">
              <w:rPr>
                <w:b/>
                <w:bCs/>
              </w:rPr>
              <w:t>ule</w:t>
            </w:r>
          </w:p>
        </w:tc>
      </w:tr>
      <w:tr w:rsidR="00FE770A" w14:paraId="4A4EC608" w14:textId="77777777">
        <w:tc>
          <w:tcPr>
            <w:tcW w:w="9360" w:type="dxa"/>
            <w:gridSpan w:val="4"/>
            <w:tcBorders>
              <w:bottom w:val="nil"/>
            </w:tcBorders>
            <w:shd w:val="clear" w:color="auto" w:fill="F2F2F2" w:themeFill="background1" w:themeFillShade="F2"/>
          </w:tcPr>
          <w:p w14:paraId="2DE67020" w14:textId="77777777" w:rsidR="00FE770A" w:rsidRPr="00BE6BF9" w:rsidRDefault="00FE770A" w:rsidP="00FE770A">
            <w:pPr>
              <w:pStyle w:val="BoldSmallText"/>
            </w:pPr>
            <w:r w:rsidRPr="00BE6BF9">
              <w:t>Key considerations</w:t>
            </w:r>
          </w:p>
          <w:p w14:paraId="7C684A5F" w14:textId="5A42A8D8" w:rsidR="00FE770A" w:rsidRPr="00BE6BF9" w:rsidRDefault="00FE770A" w:rsidP="00FE770A">
            <w:pPr>
              <w:pStyle w:val="Bullet"/>
            </w:pPr>
            <w:r w:rsidRPr="00BE6BF9">
              <w:t xml:space="preserve">An organisation is not required to have an office of </w:t>
            </w:r>
            <w:r w:rsidR="001542D4">
              <w:t xml:space="preserve">National </w:t>
            </w:r>
            <w:r w:rsidRPr="00BE6BF9">
              <w:t>President (or equivalent titled office, e.g. Chair) in its rules, but it is recommended that there be an office that has the function of presiding over meetings and undertaking other associated tasks, such as signing approved meeting</w:t>
            </w:r>
            <w:r>
              <w:t xml:space="preserve"> minutes</w:t>
            </w:r>
            <w:r w:rsidRPr="00BE6BF9">
              <w:t>.</w:t>
            </w:r>
            <w:r w:rsidR="00E33601">
              <w:rPr>
                <w:rStyle w:val="FootnoteReference"/>
              </w:rPr>
              <w:footnoteReference w:id="69"/>
            </w:r>
            <w:r w:rsidRPr="00BE6BF9">
              <w:t xml:space="preserve"> Such an office is a standard element of good governance </w:t>
            </w:r>
            <w:r w:rsidRPr="00BE6BF9" w:rsidDel="005A2C8E">
              <w:t>practices</w:t>
            </w:r>
            <w:r w:rsidRPr="00BE6BF9">
              <w:t xml:space="preserve"> and is almost universally found in the rule books of organisation</w:t>
            </w:r>
            <w:r>
              <w:t>s</w:t>
            </w:r>
            <w:r w:rsidRPr="00BE6BF9">
              <w:t xml:space="preserve"> (though not always by the name </w:t>
            </w:r>
            <w:r w:rsidR="004E55F9">
              <w:t>‘</w:t>
            </w:r>
            <w:r w:rsidR="008E2E16">
              <w:t xml:space="preserve">National </w:t>
            </w:r>
            <w:r w:rsidRPr="00BE6BF9">
              <w:t>President</w:t>
            </w:r>
            <w:r w:rsidR="004E55F9">
              <w:t>’</w:t>
            </w:r>
            <w:r w:rsidRPr="00BE6BF9">
              <w:t>).</w:t>
            </w:r>
          </w:p>
          <w:p w14:paraId="47FA1B0B" w14:textId="27D46C17" w:rsidR="00FE770A" w:rsidRPr="00277623" w:rsidRDefault="00FE770A" w:rsidP="00FE770A">
            <w:pPr>
              <w:pStyle w:val="Bullet"/>
            </w:pPr>
            <w:r w:rsidRPr="00BE6BF9">
              <w:t xml:space="preserve">If you choose to have an office of </w:t>
            </w:r>
            <w:r w:rsidR="00BB39D3">
              <w:t xml:space="preserve">National </w:t>
            </w:r>
            <w:r w:rsidRPr="00BE6BF9">
              <w:t xml:space="preserve">President (or equivalent titled office) </w:t>
            </w:r>
            <w:r>
              <w:t xml:space="preserve">– </w:t>
            </w:r>
            <w:r w:rsidRPr="00277623">
              <w:t xml:space="preserve">it is mandatory for </w:t>
            </w:r>
            <w:r>
              <w:t>your</w:t>
            </w:r>
            <w:r w:rsidRPr="00277623">
              <w:t xml:space="preserve"> rules to specify the powers of the office.</w:t>
            </w:r>
            <w:r>
              <w:rPr>
                <w:rStyle w:val="FootnoteReference"/>
              </w:rPr>
              <w:footnoteReference w:id="70"/>
            </w:r>
          </w:p>
          <w:p w14:paraId="60EC4AA3" w14:textId="7BA2F900" w:rsidR="00FE770A" w:rsidRPr="00BE6BF9" w:rsidRDefault="00FE770A" w:rsidP="00FE770A">
            <w:pPr>
              <w:pStyle w:val="Bullet"/>
            </w:pPr>
            <w:r w:rsidRPr="00BE6BF9">
              <w:t xml:space="preserve">The holder of </w:t>
            </w:r>
            <w:r w:rsidR="00EE356C">
              <w:t>a position</w:t>
            </w:r>
            <w:r w:rsidRPr="00BE6BF9">
              <w:t xml:space="preserve"> with that title is designated by the RO Act as holding an </w:t>
            </w:r>
            <w:r w:rsidR="004E55F9">
              <w:t>‘</w:t>
            </w:r>
            <w:r w:rsidRPr="00BE6BF9">
              <w:t>office</w:t>
            </w:r>
            <w:r w:rsidR="004E55F9">
              <w:t>’</w:t>
            </w:r>
            <w:r w:rsidRPr="00BE6BF9">
              <w:t>, so the holder must be elected to it in accordance with the Act.</w:t>
            </w:r>
            <w:r>
              <w:rPr>
                <w:rStyle w:val="FootnoteReference"/>
              </w:rPr>
              <w:footnoteReference w:id="71"/>
            </w:r>
          </w:p>
          <w:p w14:paraId="63F840A8" w14:textId="77777777" w:rsidR="00FE770A" w:rsidRPr="00BE6BF9" w:rsidRDefault="00FE770A" w:rsidP="00FE770A">
            <w:pPr>
              <w:pStyle w:val="BoldSmallText"/>
            </w:pPr>
            <w:r w:rsidRPr="00BE6BF9">
              <w:lastRenderedPageBreak/>
              <w:t>Features of model rule</w:t>
            </w:r>
          </w:p>
          <w:p w14:paraId="45D54705" w14:textId="0DAB8CA3" w:rsidR="00FE770A" w:rsidRPr="00BE6BF9" w:rsidRDefault="00FE770A" w:rsidP="00FE770A">
            <w:pPr>
              <w:pStyle w:val="Bullet"/>
            </w:pPr>
            <w:r w:rsidRPr="00BE6BF9">
              <w:t xml:space="preserve">This model rule reproduces common provisions found in organisation rules in respect of the office of </w:t>
            </w:r>
            <w:r w:rsidR="005B7C10">
              <w:t xml:space="preserve">National </w:t>
            </w:r>
            <w:r w:rsidRPr="00BE6BF9">
              <w:t>President</w:t>
            </w:r>
            <w:r>
              <w:t>. However,</w:t>
            </w:r>
            <w:r w:rsidRPr="00BE6BF9">
              <w:t xml:space="preserve"> the contents of organisations’ rules on this subject vary considerably, particularly as to the extent of the powers of an organisation’s presiding officer. </w:t>
            </w:r>
          </w:p>
          <w:p w14:paraId="22126A6D" w14:textId="4ED62788" w:rsidR="00FE770A" w:rsidRPr="00BE6BF9" w:rsidRDefault="00FE770A" w:rsidP="00FE770A">
            <w:pPr>
              <w:pStyle w:val="Bullet"/>
            </w:pPr>
            <w:r w:rsidRPr="00BE6BF9">
              <w:t xml:space="preserve">In some rule books, most commonly those of employer organisations, the </w:t>
            </w:r>
            <w:r w:rsidR="00BB55A0">
              <w:t>National</w:t>
            </w:r>
            <w:r w:rsidRPr="00BE6BF9">
              <w:t xml:space="preserve"> President is in effect the executive officer, with a large array of powers, and is a full time paid official</w:t>
            </w:r>
            <w:r>
              <w:t xml:space="preserve"> similar to the powers of the </w:t>
            </w:r>
            <w:r w:rsidR="000A4947" w:rsidRPr="000A4947">
              <w:t>National</w:t>
            </w:r>
            <w:r w:rsidR="000A4947">
              <w:t xml:space="preserve"> </w:t>
            </w:r>
            <w:r w:rsidR="001574A8">
              <w:t>S</w:t>
            </w:r>
            <w:r>
              <w:t>ecretary below</w:t>
            </w:r>
            <w:r w:rsidRPr="00BE6BF9">
              <w:t xml:space="preserve">. </w:t>
            </w:r>
          </w:p>
          <w:p w14:paraId="3789A8BF" w14:textId="4911FB0A" w:rsidR="00FE770A" w:rsidRPr="00BE6BF9" w:rsidRDefault="00FE770A" w:rsidP="00FE770A">
            <w:pPr>
              <w:pStyle w:val="Bullet"/>
            </w:pPr>
            <w:r w:rsidRPr="00BE6BF9">
              <w:t xml:space="preserve">Most rule books however provide limited powers to the </w:t>
            </w:r>
            <w:r w:rsidR="00923201">
              <w:t xml:space="preserve">National </w:t>
            </w:r>
            <w:r w:rsidRPr="00BE6BF9">
              <w:t xml:space="preserve">President and make it an honorary position, which is the approach adopted by the model rule. However, </w:t>
            </w:r>
            <w:r>
              <w:t>there is a section at the</w:t>
            </w:r>
            <w:r w:rsidRPr="00BE6BF9">
              <w:t xml:space="preserve"> foot of the model rule for your organisation to add additional powers for the </w:t>
            </w:r>
            <w:r w:rsidR="009D404B">
              <w:t>National</w:t>
            </w:r>
            <w:r w:rsidRPr="00BE6BF9">
              <w:t xml:space="preserve"> President if </w:t>
            </w:r>
            <w:r>
              <w:t>desired</w:t>
            </w:r>
            <w:r w:rsidRPr="00BE6BF9">
              <w:t>.</w:t>
            </w:r>
          </w:p>
          <w:p w14:paraId="371B765D" w14:textId="3DBDFFCD" w:rsidR="00FE770A" w:rsidRPr="00BE6BF9" w:rsidRDefault="00FE770A" w:rsidP="00FE770A">
            <w:pPr>
              <w:pStyle w:val="Bullet"/>
            </w:pPr>
            <w:r w:rsidRPr="00BE6BF9">
              <w:t>The</w:t>
            </w:r>
            <w:r w:rsidRPr="00BE6BF9" w:rsidDel="00E37E58">
              <w:t xml:space="preserve"> </w:t>
            </w:r>
            <w:r>
              <w:t>amount</w:t>
            </w:r>
            <w:r w:rsidRPr="00BE6BF9">
              <w:t xml:space="preserve"> of an honorarium for such an officer is entirely up to the </w:t>
            </w:r>
            <w:r w:rsidRPr="00BE6BF9" w:rsidDel="00020A74">
              <w:t>organisation</w:t>
            </w:r>
            <w:r w:rsidRPr="00BE6BF9">
              <w:t xml:space="preserve"> but would usually be nominal. This is a subject that is best dealt with in the organisation’s policies on expenditure under Rule F5.</w:t>
            </w:r>
            <w:r>
              <w:t xml:space="preserve"> </w:t>
            </w:r>
            <w:r w:rsidR="0043002F">
              <w:t xml:space="preserve">Rules should provide that </w:t>
            </w:r>
            <w:r w:rsidR="00153ED0">
              <w:t xml:space="preserve">a </w:t>
            </w:r>
            <w:r w:rsidR="0043002F">
              <w:t>c</w:t>
            </w:r>
            <w:r>
              <w:t>hange to how much an office is paid (including making it paid or unpaid) take</w:t>
            </w:r>
            <w:r w:rsidR="00153ED0">
              <w:t>s</w:t>
            </w:r>
            <w:r>
              <w:t xml:space="preserve"> effect at the next election</w:t>
            </w:r>
            <w:r w:rsidR="005B2056">
              <w:rPr>
                <w:rStyle w:val="FootnoteReference"/>
              </w:rPr>
              <w:footnoteReference w:id="72"/>
            </w:r>
            <w:r>
              <w:t xml:space="preserve"> and the model rules replicate this.</w:t>
            </w:r>
          </w:p>
          <w:p w14:paraId="3398927F" w14:textId="77777777" w:rsidR="00FE770A" w:rsidRPr="00BE6BF9" w:rsidRDefault="00FE770A" w:rsidP="00FE770A">
            <w:pPr>
              <w:pStyle w:val="BoldSmallText"/>
            </w:pPr>
            <w:r w:rsidRPr="00BE6BF9">
              <w:t>Deliberative and casting votes</w:t>
            </w:r>
          </w:p>
          <w:p w14:paraId="7F38DB43" w14:textId="2DF50BB6" w:rsidR="00FE770A" w:rsidRPr="00BE6BF9" w:rsidRDefault="00FE770A" w:rsidP="0089188A">
            <w:pPr>
              <w:pStyle w:val="Normal-SmallText"/>
            </w:pPr>
            <w:r w:rsidRPr="00BE6BF9">
              <w:t xml:space="preserve">The model rule provides that the </w:t>
            </w:r>
            <w:r w:rsidR="00132EFC">
              <w:t xml:space="preserve">National </w:t>
            </w:r>
            <w:r w:rsidRPr="00BE6BF9">
              <w:t xml:space="preserve">President has only a deliberative vote at meetings (i.e. the same vote as all other attendees entitled to vote). Some organisations’ rule books give a </w:t>
            </w:r>
            <w:r w:rsidR="00383EBA">
              <w:t xml:space="preserve">National </w:t>
            </w:r>
            <w:r w:rsidRPr="00BE6BF9">
              <w:t>President a casting vote at meetings, in addition to or instead of a deliberative vote.</w:t>
            </w:r>
          </w:p>
          <w:p w14:paraId="4340A455" w14:textId="1D47BD8B" w:rsidR="00FE770A" w:rsidRPr="00BE6BF9" w:rsidRDefault="00FE770A" w:rsidP="0089188A">
            <w:pPr>
              <w:pStyle w:val="Normal-SmallText"/>
            </w:pPr>
            <w:r w:rsidRPr="00BE6BF9">
              <w:t xml:space="preserve">A </w:t>
            </w:r>
            <w:r w:rsidR="004E55F9">
              <w:t>‘</w:t>
            </w:r>
            <w:r w:rsidRPr="00BE6BF9">
              <w:t>casting vote</w:t>
            </w:r>
            <w:r w:rsidR="004E55F9">
              <w:t>’</w:t>
            </w:r>
            <w:r w:rsidRPr="00BE6BF9">
              <w:t xml:space="preserve"> is a vote given to the person chairing a meeting to </w:t>
            </w:r>
            <w:r w:rsidR="004E55F9">
              <w:t>‘</w:t>
            </w:r>
            <w:r w:rsidRPr="00BE6BF9">
              <w:t>break a deadlock</w:t>
            </w:r>
            <w:r w:rsidR="004E55F9">
              <w:t>’</w:t>
            </w:r>
            <w:r w:rsidRPr="00BE6BF9">
              <w:t xml:space="preserve"> (i.e. when all the other votes cast at the meeting are divided equal</w:t>
            </w:r>
            <w:r>
              <w:t>ly</w:t>
            </w:r>
            <w:r w:rsidRPr="00BE6BF9">
              <w:t xml:space="preserve"> between for and against). </w:t>
            </w:r>
          </w:p>
          <w:p w14:paraId="772E67BD" w14:textId="7BC14A4B" w:rsidR="00FE770A" w:rsidRPr="00FE770A" w:rsidRDefault="00FE770A" w:rsidP="0089188A">
            <w:pPr>
              <w:pStyle w:val="Normal-SmallText"/>
              <w:rPr>
                <w:b/>
                <w:bCs/>
              </w:rPr>
            </w:pPr>
            <w:r w:rsidRPr="00BE6BF9">
              <w:t xml:space="preserve">It is up to you to choose which type of vote or votes its presiding office should have. The important thing is to make provision for it in the rules. </w:t>
            </w:r>
          </w:p>
        </w:tc>
      </w:tr>
    </w:tbl>
    <w:p w14:paraId="4003DD1F" w14:textId="77777777" w:rsidR="00796133" w:rsidRPr="00BE6BF9" w:rsidRDefault="00796133" w:rsidP="00796133">
      <w:pPr>
        <w:spacing w:line="276" w:lineRule="auto"/>
        <w:rPr>
          <w:rFonts w:ascii="Arial" w:hAnsi="Arial" w:cs="Arial"/>
          <w:sz w:val="28"/>
          <w:szCs w:val="28"/>
        </w:rPr>
      </w:pPr>
    </w:p>
    <w:p w14:paraId="2E31DDB0" w14:textId="77777777" w:rsidR="009E5107" w:rsidRDefault="009E5107" w:rsidP="00796133">
      <w:pPr>
        <w:spacing w:line="276" w:lineRule="auto"/>
        <w:rPr>
          <w:rFonts w:ascii="Arial" w:hAnsi="Arial" w:cs="Arial"/>
          <w:b/>
          <w:bCs/>
          <w:sz w:val="28"/>
          <w:szCs w:val="28"/>
        </w:rPr>
        <w:sectPr w:rsidR="009E510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F46C2EE" w14:textId="63ECC26C" w:rsidR="00796133" w:rsidRPr="00BE6BF9" w:rsidRDefault="00796133" w:rsidP="002E13FE">
      <w:pPr>
        <w:pStyle w:val="Heading2"/>
      </w:pPr>
      <w:bookmarkStart w:id="30" w:name="_Toc194058161"/>
      <w:r w:rsidRPr="00BE6BF9">
        <w:lastRenderedPageBreak/>
        <w:t>D6</w:t>
      </w:r>
      <w:r w:rsidR="009E5107">
        <w:t xml:space="preserve"> </w:t>
      </w:r>
      <w:r w:rsidR="002A012F">
        <w:t xml:space="preserve">NATIONAL </w:t>
      </w:r>
      <w:r w:rsidRPr="00BE6BF9">
        <w:t>VICE PRESIDENT</w:t>
      </w:r>
      <w:r w:rsidR="00464C90">
        <w:t xml:space="preserve"> </w:t>
      </w:r>
      <w:r w:rsidRPr="00BE6BF9">
        <w:t>– POWERS AND DUTIES</w:t>
      </w:r>
      <w:bookmarkEnd w:id="30"/>
    </w:p>
    <w:p w14:paraId="08B1080B" w14:textId="0F699A5C" w:rsidR="00796133" w:rsidRPr="00BE6BF9" w:rsidRDefault="00796133" w:rsidP="009E5107">
      <w:pPr>
        <w:pStyle w:val="D6Numbering"/>
      </w:pPr>
      <w:r w:rsidRPr="00BE6BF9">
        <w:t xml:space="preserve">The </w:t>
      </w:r>
      <w:r w:rsidR="002A012F" w:rsidRPr="002A012F">
        <w:t>National</w:t>
      </w:r>
      <w:r w:rsidR="002A012F">
        <w:t xml:space="preserve"> </w:t>
      </w:r>
      <w:r w:rsidRPr="00BE6BF9">
        <w:t xml:space="preserve">Vice President shall exercise all of the powers, functions and duties of the </w:t>
      </w:r>
      <w:r w:rsidR="002A012F" w:rsidRPr="002A012F">
        <w:t>National</w:t>
      </w:r>
      <w:r w:rsidR="002A012F">
        <w:t xml:space="preserve"> </w:t>
      </w:r>
      <w:r w:rsidRPr="00BE6BF9">
        <w:t>President when that officer is absent or unavailable.</w:t>
      </w:r>
    </w:p>
    <w:p w14:paraId="633DA807" w14:textId="77777777" w:rsidR="006E3D4C" w:rsidRPr="006E3D4C" w:rsidRDefault="006E3D4C" w:rsidP="009E5107">
      <w:pPr>
        <w:pStyle w:val="D6Numbering"/>
        <w:rPr>
          <w:kern w:val="2"/>
          <w:lang w:val="en-AU"/>
          <w14:ligatures w14:val="standardContextual"/>
        </w:rPr>
      </w:pPr>
      <w:r w:rsidRPr="006E3D4C">
        <w:t>Unless otherwise determined by the National Executive, the office of National Vice President shall be honorary but shall attract an honorarium in a yearly sum determined by the National Executive. Any determination will take effect from the next election of the National Vice President.</w:t>
      </w:r>
    </w:p>
    <w:p w14:paraId="10C2B5FE" w14:textId="6758A503" w:rsidR="00796133" w:rsidRPr="00CC4A25" w:rsidRDefault="00000000" w:rsidP="009E5107">
      <w:pPr>
        <w:pStyle w:val="D6Numbering"/>
        <w:rPr>
          <w:rStyle w:val="HeaderChar"/>
        </w:rPr>
      </w:pPr>
      <w:sdt>
        <w:sdtPr>
          <w:rPr>
            <w:kern w:val="2"/>
            <w:lang w:val="en-AU"/>
            <w14:ligatures w14:val="standardContextual"/>
          </w:rPr>
          <w:id w:val="1262106464"/>
          <w:placeholder>
            <w:docPart w:val="182B7AABA0EB4A57A97B4B1CF367D522"/>
          </w:placeholder>
          <w:showingPlcHdr/>
        </w:sdtPr>
        <w:sdtEndPr>
          <w:rPr>
            <w:b/>
            <w:bCs/>
            <w:color w:val="8E3F0B"/>
          </w:rPr>
        </w:sdtEndPr>
        <w:sdtContent>
          <w:r w:rsidR="00D666B2" w:rsidRPr="00CC4A25">
            <w:rPr>
              <w:b/>
              <w:bCs/>
              <w:color w:val="8E3F0B"/>
            </w:rPr>
            <w:t>[</w:t>
          </w:r>
          <w:r w:rsidR="0089188A" w:rsidRPr="00CC4A25">
            <w:rPr>
              <w:b/>
              <w:bCs/>
              <w:color w:val="8E3F0B"/>
            </w:rPr>
            <w:t xml:space="preserve">INSERT </w:t>
          </w:r>
          <w:r w:rsidR="00D666B2" w:rsidRPr="00CC4A25">
            <w:rPr>
              <w:b/>
              <w:bCs/>
              <w:color w:val="8E3F0B"/>
            </w:rPr>
            <w:t xml:space="preserve">any additional powers or duties of the </w:t>
          </w:r>
          <w:r w:rsidR="006E3D4C">
            <w:rPr>
              <w:b/>
              <w:bCs/>
              <w:color w:val="8E3F0B"/>
            </w:rPr>
            <w:t>National V</w:t>
          </w:r>
          <w:r w:rsidR="00D666B2" w:rsidRPr="00CC4A25">
            <w:rPr>
              <w:b/>
              <w:bCs/>
              <w:color w:val="8E3F0B"/>
            </w:rPr>
            <w:t xml:space="preserve">ice </w:t>
          </w:r>
          <w:r w:rsidR="006E3D4C">
            <w:rPr>
              <w:b/>
              <w:bCs/>
              <w:color w:val="8E3F0B"/>
            </w:rPr>
            <w:t>P</w:t>
          </w:r>
          <w:r w:rsidR="00D666B2" w:rsidRPr="00CC4A25">
            <w:rPr>
              <w:b/>
              <w:bCs/>
              <w:color w:val="8E3F0B"/>
            </w:rPr>
            <w:t>resident</w:t>
          </w:r>
          <w:r w:rsidR="00040CE0">
            <w:rPr>
              <w:b/>
              <w:bCs/>
              <w:color w:val="8E3F0B"/>
            </w:rPr>
            <w:t xml:space="preserve"> here</w:t>
          </w:r>
          <w:r w:rsidR="00D666B2" w:rsidRPr="00CC4A25">
            <w:rPr>
              <w:b/>
              <w:bCs/>
              <w:color w:val="8E3F0B"/>
            </w:rPr>
            <w:t>]</w:t>
          </w:r>
        </w:sdtContent>
      </w:sdt>
      <w:r w:rsidR="009E5107" w:rsidRPr="00CC4A25">
        <w:t xml:space="preserve"> </w:t>
      </w:r>
      <w:r w:rsidR="00464C90" w:rsidRPr="00CC4A25">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D666B2" w14:paraId="6D5CD8E8" w14:textId="77777777">
        <w:trPr>
          <w:trHeight w:val="549"/>
          <w:tblHeader/>
        </w:trPr>
        <w:tc>
          <w:tcPr>
            <w:tcW w:w="1984" w:type="dxa"/>
            <w:tcBorders>
              <w:top w:val="single" w:sz="12" w:space="0" w:color="auto"/>
            </w:tcBorders>
            <w:shd w:val="clear" w:color="auto" w:fill="000000" w:themeFill="text1"/>
            <w:vAlign w:val="center"/>
          </w:tcPr>
          <w:p w14:paraId="5B67BC61" w14:textId="44851025" w:rsidR="00D666B2" w:rsidRPr="0039465A" w:rsidRDefault="00D666B2" w:rsidP="000D3186">
            <w:pPr>
              <w:pStyle w:val="Notes"/>
            </w:pPr>
            <w:r w:rsidRPr="00C2372D">
              <w:t xml:space="preserve">NOTES TO RULE </w:t>
            </w:r>
            <w:r>
              <w:t>D6</w:t>
            </w:r>
          </w:p>
        </w:tc>
        <w:tc>
          <w:tcPr>
            <w:tcW w:w="2812" w:type="dxa"/>
            <w:tcBorders>
              <w:top w:val="single" w:sz="12" w:space="0" w:color="auto"/>
            </w:tcBorders>
            <w:shd w:val="clear" w:color="auto" w:fill="F2F2F2" w:themeFill="background1" w:themeFillShade="F2"/>
            <w:vAlign w:val="center"/>
          </w:tcPr>
          <w:p w14:paraId="35B2CD59" w14:textId="77777777" w:rsidR="00D666B2" w:rsidRPr="0039465A" w:rsidRDefault="00D666B2" w:rsidP="000D3186">
            <w:pPr>
              <w:pStyle w:val="Normal-SmallText"/>
            </w:pPr>
          </w:p>
        </w:tc>
        <w:tc>
          <w:tcPr>
            <w:tcW w:w="2150" w:type="dxa"/>
            <w:tcBorders>
              <w:top w:val="single" w:sz="12" w:space="0" w:color="auto"/>
            </w:tcBorders>
            <w:shd w:val="clear" w:color="auto" w:fill="F2F2F2" w:themeFill="background1" w:themeFillShade="F2"/>
            <w:vAlign w:val="center"/>
          </w:tcPr>
          <w:p w14:paraId="277CAFB1" w14:textId="77777777" w:rsidR="00D666B2" w:rsidRPr="0039465A" w:rsidRDefault="00D666B2" w:rsidP="000D3186">
            <w:pPr>
              <w:pStyle w:val="Normal-SmallText"/>
            </w:pPr>
          </w:p>
        </w:tc>
        <w:tc>
          <w:tcPr>
            <w:tcW w:w="2414" w:type="dxa"/>
            <w:tcBorders>
              <w:top w:val="single" w:sz="12" w:space="0" w:color="auto"/>
            </w:tcBorders>
            <w:shd w:val="clear" w:color="auto" w:fill="D9E2F3" w:themeFill="accent5" w:themeFillTint="33"/>
            <w:vAlign w:val="center"/>
          </w:tcPr>
          <w:p w14:paraId="756CE367" w14:textId="5DF24972" w:rsidR="00D666B2" w:rsidRPr="00252C5A" w:rsidRDefault="00D666B2" w:rsidP="000D3186">
            <w:pPr>
              <w:pStyle w:val="Normal-SmallText"/>
              <w:jc w:val="right"/>
              <w:rPr>
                <w:b/>
                <w:bCs/>
              </w:rPr>
            </w:pPr>
            <w:r>
              <w:rPr>
                <w:rFonts w:ascii="Arial" w:hAnsi="Arial"/>
              </w:rPr>
              <w:drawing>
                <wp:anchor distT="0" distB="0" distL="114300" distR="114300" simplePos="0" relativeHeight="251548160" behindDoc="0" locked="0" layoutInCell="1" allowOverlap="1" wp14:anchorId="0CCC4310" wp14:editId="13358007">
                  <wp:simplePos x="0" y="0"/>
                  <wp:positionH relativeFrom="column">
                    <wp:posOffset>1270</wp:posOffset>
                  </wp:positionH>
                  <wp:positionV relativeFrom="paragraph">
                    <wp:posOffset>24765</wp:posOffset>
                  </wp:positionV>
                  <wp:extent cx="278130" cy="264160"/>
                  <wp:effectExtent l="0" t="0" r="7620" b="2540"/>
                  <wp:wrapNone/>
                  <wp:docPr id="19849394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BA6CE2">
              <w:rPr>
                <w:b/>
                <w:bCs/>
              </w:rPr>
              <w:t>r</w:t>
            </w:r>
            <w:r w:rsidRPr="00C2372D">
              <w:rPr>
                <w:b/>
                <w:bCs/>
              </w:rPr>
              <w:t>ule</w:t>
            </w:r>
          </w:p>
        </w:tc>
      </w:tr>
      <w:tr w:rsidR="00D666B2" w14:paraId="0D804463" w14:textId="77777777">
        <w:tc>
          <w:tcPr>
            <w:tcW w:w="9360" w:type="dxa"/>
            <w:gridSpan w:val="4"/>
            <w:tcBorders>
              <w:bottom w:val="nil"/>
            </w:tcBorders>
            <w:shd w:val="clear" w:color="auto" w:fill="F2F2F2" w:themeFill="background1" w:themeFillShade="F2"/>
          </w:tcPr>
          <w:p w14:paraId="24D9F84A" w14:textId="77777777" w:rsidR="00D666B2" w:rsidRPr="00D666B2" w:rsidRDefault="00D666B2" w:rsidP="00D666B2">
            <w:pPr>
              <w:pStyle w:val="BoldSmallText"/>
            </w:pPr>
            <w:r w:rsidRPr="00D666B2">
              <w:rPr>
                <w:rStyle w:val="HeaderChar"/>
                <w:kern w:val="0"/>
                <w:lang w:val="en-US"/>
                <w14:ligatures w14:val="none"/>
              </w:rPr>
              <w:t>Key considerations</w:t>
            </w:r>
          </w:p>
          <w:p w14:paraId="5916E50E" w14:textId="534A1A6F" w:rsidR="00D666B2" w:rsidRPr="00BE6BF9" w:rsidRDefault="00D666B2" w:rsidP="00D666B2">
            <w:pPr>
              <w:pStyle w:val="Bullet"/>
            </w:pPr>
            <w:r w:rsidRPr="00BE6BF9">
              <w:t>You can decide whether to include</w:t>
            </w:r>
            <w:r w:rsidR="002A0B1A">
              <w:t xml:space="preserve"> </w:t>
            </w:r>
            <w:r w:rsidR="008A1B4C">
              <w:t>National</w:t>
            </w:r>
            <w:r w:rsidRPr="00BE6BF9">
              <w:t xml:space="preserve"> Vice Presidential office(s) in your rule book, but as with the office of </w:t>
            </w:r>
            <w:r w:rsidR="00513DF7" w:rsidRPr="00513DF7">
              <w:t xml:space="preserve">National </w:t>
            </w:r>
            <w:r w:rsidRPr="00BE6BF9">
              <w:t xml:space="preserve">President, the inclusion of such a rule is commonplace in such rules (although the title of the office may vary). </w:t>
            </w:r>
          </w:p>
          <w:p w14:paraId="5E5E3070" w14:textId="2A287D06" w:rsidR="00D666B2" w:rsidRPr="00BE6BF9" w:rsidRDefault="00D666B2" w:rsidP="00D666B2">
            <w:pPr>
              <w:pStyle w:val="Bullet"/>
            </w:pPr>
            <w:r w:rsidRPr="00BE6BF9">
              <w:t xml:space="preserve">If you have an office of </w:t>
            </w:r>
            <w:r w:rsidR="00513DF7" w:rsidRPr="00513DF7">
              <w:t xml:space="preserve">National </w:t>
            </w:r>
            <w:r w:rsidRPr="00BE6BF9">
              <w:t xml:space="preserve">President, then as a matter of good governance at least one </w:t>
            </w:r>
            <w:r w:rsidR="00247C5C" w:rsidRPr="00247C5C">
              <w:t xml:space="preserve">National </w:t>
            </w:r>
            <w:r w:rsidRPr="00BE6BF9">
              <w:t xml:space="preserve">Vice President is recommended, </w:t>
            </w:r>
            <w:r>
              <w:t>so that</w:t>
            </w:r>
            <w:r w:rsidRPr="00BE6BF9">
              <w:t xml:space="preserve"> the rules would make clear which officer is to assume the duties of the </w:t>
            </w:r>
            <w:r w:rsidR="00247C5C" w:rsidRPr="00247C5C">
              <w:t xml:space="preserve">National </w:t>
            </w:r>
            <w:r w:rsidRPr="00BE6BF9">
              <w:t>President when that officer is absent or unavailable.</w:t>
            </w:r>
          </w:p>
          <w:p w14:paraId="5E75172C" w14:textId="6CF5689D" w:rsidR="00D666B2" w:rsidRPr="00BE6BF9" w:rsidRDefault="00D666B2" w:rsidP="00D666B2">
            <w:pPr>
              <w:pStyle w:val="Bullet"/>
            </w:pPr>
            <w:r w:rsidRPr="00BE6BF9">
              <w:t xml:space="preserve">If a </w:t>
            </w:r>
            <w:r w:rsidR="00D8528F" w:rsidRPr="00D8528F">
              <w:t xml:space="preserve">National </w:t>
            </w:r>
            <w:r w:rsidRPr="00BE6BF9">
              <w:t>Vice Pres</w:t>
            </w:r>
            <w:r>
              <w:t>id</w:t>
            </w:r>
            <w:r w:rsidRPr="00BE6BF9">
              <w:t>ent office</w:t>
            </w:r>
            <w:r>
              <w:t xml:space="preserve"> </w:t>
            </w:r>
            <w:r w:rsidRPr="00BE6BF9">
              <w:t>is to be included in an organisation’s rule book, it is mandatory to specify the powers of that office.</w:t>
            </w:r>
            <w:r>
              <w:rPr>
                <w:rStyle w:val="FootnoteReference"/>
              </w:rPr>
              <w:footnoteReference w:id="73"/>
            </w:r>
          </w:p>
          <w:p w14:paraId="4D06CEB2" w14:textId="47D4C4E7" w:rsidR="00D666B2" w:rsidRPr="00BE6BF9" w:rsidRDefault="00D666B2" w:rsidP="00D666B2">
            <w:pPr>
              <w:pStyle w:val="Bullet"/>
            </w:pPr>
            <w:r w:rsidRPr="00BE6BF9">
              <w:t>Any</w:t>
            </w:r>
            <w:r w:rsidR="00D8528F" w:rsidRPr="00D8528F">
              <w:t xml:space="preserve"> </w:t>
            </w:r>
            <w:r w:rsidRPr="00BE6BF9">
              <w:t xml:space="preserve">Vice President is designated by the RO Act as holding an </w:t>
            </w:r>
            <w:r w:rsidR="004E55F9">
              <w:t>‘</w:t>
            </w:r>
            <w:r w:rsidRPr="00BE6BF9">
              <w:t>office</w:t>
            </w:r>
            <w:r w:rsidR="004E55F9">
              <w:t>’</w:t>
            </w:r>
            <w:r w:rsidRPr="00BE6BF9">
              <w:t xml:space="preserve"> that requires the holder to be elected to it in accordance with the Act.</w:t>
            </w:r>
            <w:r>
              <w:rPr>
                <w:rStyle w:val="FootnoteReference"/>
              </w:rPr>
              <w:footnoteReference w:id="74"/>
            </w:r>
          </w:p>
          <w:p w14:paraId="19346918" w14:textId="77777777" w:rsidR="00D666B2" w:rsidRPr="00BE6BF9" w:rsidRDefault="00D666B2" w:rsidP="00D666B2">
            <w:pPr>
              <w:pStyle w:val="BoldSmallText"/>
            </w:pPr>
            <w:r w:rsidRPr="00BE6BF9">
              <w:t>Features of this model rule</w:t>
            </w:r>
          </w:p>
          <w:p w14:paraId="0AB07CD0" w14:textId="16367224" w:rsidR="00D666B2" w:rsidRPr="00BE6BF9" w:rsidRDefault="00D666B2" w:rsidP="00D666B2">
            <w:pPr>
              <w:pStyle w:val="Bullet"/>
            </w:pPr>
            <w:r w:rsidRPr="00BE6BF9">
              <w:t xml:space="preserve">While a rule in relation to </w:t>
            </w:r>
            <w:r>
              <w:t xml:space="preserve">a </w:t>
            </w:r>
            <w:r w:rsidR="00843BF0">
              <w:t xml:space="preserve">National </w:t>
            </w:r>
            <w:r w:rsidRPr="00BE6BF9">
              <w:t xml:space="preserve">Vice President </w:t>
            </w:r>
            <w:r w:rsidR="00815BEE">
              <w:t xml:space="preserve">office </w:t>
            </w:r>
            <w:r w:rsidRPr="00BE6BF9">
              <w:t>is common in organisation rules, the variety of powers and duties such offices may hold in an organisation</w:t>
            </w:r>
            <w:r>
              <w:t xml:space="preserve"> can vary considerably</w:t>
            </w:r>
            <w:r w:rsidRPr="00BE6BF9">
              <w:t xml:space="preserve">. </w:t>
            </w:r>
          </w:p>
          <w:p w14:paraId="2FB0E8CB" w14:textId="317B12F7" w:rsidR="00D666B2" w:rsidRPr="00BE6BF9" w:rsidRDefault="00D666B2" w:rsidP="00D666B2">
            <w:pPr>
              <w:pStyle w:val="Bullet"/>
            </w:pPr>
            <w:r w:rsidRPr="00BE6BF9">
              <w:t xml:space="preserve">The approach of this model rule is to reproduce the most common </w:t>
            </w:r>
            <w:r>
              <w:t>features</w:t>
            </w:r>
            <w:r w:rsidRPr="00BE6BF9">
              <w:t xml:space="preserve"> of organisation rules in relation to this office, which</w:t>
            </w:r>
            <w:r>
              <w:t xml:space="preserve"> </w:t>
            </w:r>
            <w:r w:rsidRPr="00BE6BF9">
              <w:t xml:space="preserve">restrict the powers of the office to assuming the powers of the </w:t>
            </w:r>
            <w:r w:rsidR="00AE28F9">
              <w:t>National</w:t>
            </w:r>
            <w:r w:rsidRPr="00BE6BF9">
              <w:t xml:space="preserve"> President in </w:t>
            </w:r>
            <w:r>
              <w:t>their</w:t>
            </w:r>
            <w:r w:rsidRPr="00BE6BF9">
              <w:t xml:space="preserve"> absence or unavailability, plus specific duties conferred by the Executive from time to time.</w:t>
            </w:r>
          </w:p>
          <w:p w14:paraId="30DF7430" w14:textId="51E6B827" w:rsidR="00D666B2" w:rsidRPr="00BE6BF9" w:rsidRDefault="00D666B2" w:rsidP="00D666B2">
            <w:pPr>
              <w:pStyle w:val="Bullet"/>
            </w:pPr>
            <w:r>
              <w:t xml:space="preserve">The model rules are drafted so that the </w:t>
            </w:r>
            <w:r w:rsidR="005D3E8D">
              <w:t>National</w:t>
            </w:r>
            <w:r>
              <w:t xml:space="preserve"> Vice President automatically assumes the </w:t>
            </w:r>
            <w:r w:rsidR="0090444F">
              <w:t xml:space="preserve">National </w:t>
            </w:r>
            <w:r>
              <w:t>President’s duties under certain circumstances without any resolutions.</w:t>
            </w:r>
          </w:p>
          <w:p w14:paraId="07791102" w14:textId="185878D4" w:rsidR="00D666B2" w:rsidRPr="00BE6BF9" w:rsidRDefault="00D666B2" w:rsidP="00D666B2">
            <w:pPr>
              <w:pStyle w:val="Bullet"/>
            </w:pPr>
            <w:r w:rsidRPr="00BE6BF9">
              <w:t xml:space="preserve">The model rule uses the expression </w:t>
            </w:r>
            <w:r w:rsidR="004E55F9">
              <w:t>‘</w:t>
            </w:r>
            <w:r w:rsidRPr="00BE6BF9">
              <w:t>absent or unavailable</w:t>
            </w:r>
            <w:r w:rsidR="004E55F9">
              <w:t>’</w:t>
            </w:r>
            <w:r w:rsidRPr="00BE6BF9">
              <w:t xml:space="preserve"> to ensure that all reasonably conceivable circumstances preventing the attendance of the relevant officer are embraced (e.g. leave, illness, incapacity, recusal due to conflict of interest).</w:t>
            </w:r>
          </w:p>
          <w:p w14:paraId="4A8E3CB6" w14:textId="32F87D19" w:rsidR="00D666B2" w:rsidRPr="00BE6BF9" w:rsidRDefault="00D666B2" w:rsidP="00D666B2">
            <w:pPr>
              <w:pStyle w:val="BoldSmallText"/>
            </w:pPr>
            <w:r w:rsidRPr="00BE6BF9">
              <w:lastRenderedPageBreak/>
              <w:t xml:space="preserve">More than one </w:t>
            </w:r>
            <w:r w:rsidR="00D67D23">
              <w:t>National</w:t>
            </w:r>
            <w:r w:rsidRPr="00BE6BF9">
              <w:t xml:space="preserve"> Vice President – e.g. </w:t>
            </w:r>
            <w:r w:rsidR="004E55F9">
              <w:t>‘</w:t>
            </w:r>
            <w:r w:rsidRPr="00BE6BF9">
              <w:t>Senior</w:t>
            </w:r>
            <w:r w:rsidR="004E55F9">
              <w:t>’</w:t>
            </w:r>
            <w:r w:rsidRPr="00BE6BF9">
              <w:t xml:space="preserve"> and </w:t>
            </w:r>
            <w:r w:rsidR="004E55F9">
              <w:t>‘</w:t>
            </w:r>
            <w:r w:rsidRPr="00BE6BF9">
              <w:t>Junior</w:t>
            </w:r>
            <w:r w:rsidR="004E55F9">
              <w:t>’</w:t>
            </w:r>
          </w:p>
          <w:p w14:paraId="4DBBFACB" w14:textId="216CFE95" w:rsidR="00D666B2" w:rsidRDefault="00D666B2" w:rsidP="00D666B2">
            <w:pPr>
              <w:pStyle w:val="Normal-SmallText"/>
            </w:pPr>
            <w:r w:rsidRPr="00BE6BF9">
              <w:t xml:space="preserve">Some organisations choose to have more than one </w:t>
            </w:r>
            <w:r w:rsidR="00D67D23">
              <w:t>National</w:t>
            </w:r>
            <w:r w:rsidRPr="00BE6BF9">
              <w:t xml:space="preserve"> Vice President. </w:t>
            </w:r>
          </w:p>
          <w:p w14:paraId="3F910E12" w14:textId="29BB47B7" w:rsidR="00D666B2" w:rsidRDefault="00D666B2" w:rsidP="00D666B2">
            <w:pPr>
              <w:pStyle w:val="Normal-SmallText"/>
            </w:pPr>
            <w:r w:rsidRPr="00BE6BF9">
              <w:t xml:space="preserve">If you adopt that approach it is best to designate one of these offices as </w:t>
            </w:r>
            <w:r w:rsidR="004E55F9">
              <w:t>‘</w:t>
            </w:r>
            <w:r w:rsidRPr="00BE6BF9">
              <w:t>Seni</w:t>
            </w:r>
            <w:r w:rsidR="00DA7D53">
              <w:t>or’ National</w:t>
            </w:r>
            <w:r w:rsidRPr="00BE6BF9">
              <w:t xml:space="preserve"> Vice President in the </w:t>
            </w:r>
            <w:r w:rsidRPr="00BE6BF9" w:rsidDel="00D4311F">
              <w:t>rule</w:t>
            </w:r>
            <w:r w:rsidRPr="00BE6BF9">
              <w:t xml:space="preserve"> and specify the duties that attach to the </w:t>
            </w:r>
            <w:r w:rsidR="004E55F9">
              <w:t>‘</w:t>
            </w:r>
            <w:r w:rsidRPr="00BE6BF9">
              <w:t>Senior</w:t>
            </w:r>
            <w:r w:rsidR="004E55F9">
              <w:t>’</w:t>
            </w:r>
            <w:r w:rsidRPr="00BE6BF9">
              <w:t xml:space="preserve"> office (usually precedence in assuming the duties of the </w:t>
            </w:r>
            <w:r w:rsidR="00BD6FC9" w:rsidRPr="00BD6FC9">
              <w:t>National</w:t>
            </w:r>
            <w:r w:rsidR="00BD6FC9">
              <w:t xml:space="preserve"> </w:t>
            </w:r>
            <w:r w:rsidRPr="00BE6BF9">
              <w:t xml:space="preserve">President </w:t>
            </w:r>
            <w:r w:rsidRPr="00BE6BF9" w:rsidDel="00636D2C">
              <w:t>when that officer is absent or unavailable</w:t>
            </w:r>
            <w:r w:rsidRPr="00BE6BF9">
              <w:t xml:space="preserve">). </w:t>
            </w:r>
            <w:r>
              <w:t xml:space="preserve">When both offices exist, the rules must contain an election for each office of senior and junior </w:t>
            </w:r>
            <w:r w:rsidR="00D70A3B">
              <w:t>National</w:t>
            </w:r>
            <w:r>
              <w:t xml:space="preserve"> Vice President.</w:t>
            </w:r>
          </w:p>
          <w:p w14:paraId="26BF21CC" w14:textId="656A6360" w:rsidR="00D666B2" w:rsidRPr="00D666B2" w:rsidRDefault="00D666B2" w:rsidP="00D666B2">
            <w:pPr>
              <w:pStyle w:val="Normal-SmallText"/>
            </w:pPr>
            <w:r w:rsidRPr="00BE6BF9">
              <w:t xml:space="preserve">Alternatively, the </w:t>
            </w:r>
            <w:r w:rsidR="00B159F9">
              <w:t>N</w:t>
            </w:r>
            <w:r w:rsidR="00694CB8">
              <w:t>a</w:t>
            </w:r>
            <w:r w:rsidR="00B159F9">
              <w:t>tional</w:t>
            </w:r>
            <w:r w:rsidRPr="00BE6BF9">
              <w:t xml:space="preserve"> Vice</w:t>
            </w:r>
            <w:r>
              <w:t xml:space="preserve"> </w:t>
            </w:r>
            <w:r w:rsidRPr="00BE6BF9">
              <w:t xml:space="preserve">Presidents might have responsibility for representing different groups of members. </w:t>
            </w:r>
          </w:p>
        </w:tc>
      </w:tr>
    </w:tbl>
    <w:p w14:paraId="6EE04A89" w14:textId="77777777" w:rsidR="00D666B2" w:rsidRDefault="00D666B2" w:rsidP="00D666B2">
      <w:pPr>
        <w:rPr>
          <w:rStyle w:val="HeaderChar"/>
          <w:rFonts w:ascii="Arial" w:hAnsi="Arial" w:cs="Arial"/>
          <w:b/>
          <w:bCs/>
        </w:rPr>
      </w:pPr>
    </w:p>
    <w:p w14:paraId="4ABBEC10" w14:textId="77777777" w:rsidR="00D666B2" w:rsidRDefault="00D666B2" w:rsidP="00796133">
      <w:pPr>
        <w:jc w:val="center"/>
        <w:rPr>
          <w:rStyle w:val="HeaderChar"/>
          <w:rFonts w:ascii="Arial" w:hAnsi="Arial" w:cs="Arial"/>
          <w:b/>
          <w:bCs/>
        </w:rPr>
      </w:pPr>
    </w:p>
    <w:p w14:paraId="6AB370BA" w14:textId="77777777" w:rsidR="00796133" w:rsidRPr="00BE6BF9" w:rsidRDefault="00796133" w:rsidP="00796133">
      <w:pPr>
        <w:spacing w:line="276" w:lineRule="auto"/>
        <w:rPr>
          <w:rFonts w:ascii="Arial" w:hAnsi="Arial" w:cs="Arial"/>
        </w:rPr>
      </w:pPr>
    </w:p>
    <w:p w14:paraId="2E4AD14A" w14:textId="77777777" w:rsidR="00D666B2" w:rsidRDefault="00D666B2" w:rsidP="002E13FE">
      <w:pPr>
        <w:pStyle w:val="Heading2"/>
        <w:sectPr w:rsidR="00D666B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0F8849D" w14:textId="272DE093" w:rsidR="00796133" w:rsidRPr="00BE6BF9" w:rsidRDefault="00796133" w:rsidP="002E13FE">
      <w:pPr>
        <w:pStyle w:val="Heading2"/>
      </w:pPr>
      <w:bookmarkStart w:id="31" w:name="_Toc194058162"/>
      <w:r w:rsidRPr="00BE6BF9">
        <w:lastRenderedPageBreak/>
        <w:t>D7</w:t>
      </w:r>
      <w:r w:rsidR="00D666B2">
        <w:t xml:space="preserve"> </w:t>
      </w:r>
      <w:r w:rsidR="00585936">
        <w:t xml:space="preserve">NATIONAL </w:t>
      </w:r>
      <w:r w:rsidRPr="00BE6BF9">
        <w:t>SECRETARY POWERS AND DUTIES</w:t>
      </w:r>
      <w:bookmarkEnd w:id="31"/>
    </w:p>
    <w:p w14:paraId="590423DF" w14:textId="77777777" w:rsidR="00796133" w:rsidRPr="00BE6BF9" w:rsidRDefault="00796133" w:rsidP="00D666B2">
      <w:pPr>
        <w:pStyle w:val="Heading3"/>
        <w:rPr>
          <w:rFonts w:ascii="Arial" w:hAnsi="Arial" w:cs="Arial"/>
          <w:b w:val="0"/>
          <w:sz w:val="24"/>
        </w:rPr>
      </w:pPr>
      <w:r w:rsidRPr="00BE6BF9">
        <w:t xml:space="preserve">General management </w:t>
      </w:r>
    </w:p>
    <w:p w14:paraId="0EE0FBA1" w14:textId="3BDEEF1A" w:rsidR="00796133" w:rsidRPr="00BE6BF9" w:rsidRDefault="00796133" w:rsidP="00D666B2">
      <w:pPr>
        <w:pStyle w:val="D7Numbering"/>
      </w:pPr>
      <w:r w:rsidRPr="00BE6BF9">
        <w:t xml:space="preserve">The </w:t>
      </w:r>
      <w:r w:rsidR="007B73F4">
        <w:t xml:space="preserve">National </w:t>
      </w:r>
      <w:r w:rsidRPr="00BE6BF9">
        <w:t>Secretary shall -</w:t>
      </w:r>
    </w:p>
    <w:p w14:paraId="26CBDF82" w14:textId="77777777" w:rsidR="000D6B6F" w:rsidRDefault="000D6B6F" w:rsidP="00F801B9">
      <w:pPr>
        <w:pStyle w:val="D71Numbering"/>
      </w:pPr>
      <w:r w:rsidRPr="000D6B6F">
        <w:t>Be the executive officer of the Organisation, who between meetings of the National Executive and the National Conference shall, subject to these Rules and the directions of the National Executive, manage the day to day operations of the Organisation, and do all things necessary to be done by or on behalf of an organisation registered under the RO Act;</w:t>
      </w:r>
    </w:p>
    <w:p w14:paraId="7EF4CB93" w14:textId="0462AC49" w:rsidR="00796133" w:rsidRPr="00F801B9" w:rsidRDefault="00796133" w:rsidP="00F801B9">
      <w:pPr>
        <w:pStyle w:val="D71Numbering"/>
      </w:pPr>
      <w:r w:rsidRPr="00F801B9">
        <w:t xml:space="preserve">Unless excused, attend all meetings of the National Conference and the </w:t>
      </w:r>
      <w:r w:rsidR="00F5671C" w:rsidRPr="000D6B6F">
        <w:t>National</w:t>
      </w:r>
      <w:r w:rsidR="00F5671C">
        <w:t xml:space="preserve"> </w:t>
      </w:r>
      <w:r w:rsidRPr="00F801B9">
        <w:t>Executive;</w:t>
      </w:r>
    </w:p>
    <w:p w14:paraId="1032CF86" w14:textId="40486593" w:rsidR="00796133" w:rsidRPr="00F801B9" w:rsidRDefault="00796133" w:rsidP="00F801B9">
      <w:pPr>
        <w:pStyle w:val="D71Numbering"/>
      </w:pPr>
      <w:r w:rsidRPr="00F801B9">
        <w:t>Cause to be kept accurate Minutes of all meetings;</w:t>
      </w:r>
    </w:p>
    <w:p w14:paraId="08500ABF" w14:textId="1C8439E6" w:rsidR="00796133" w:rsidRPr="00F801B9" w:rsidRDefault="00796133" w:rsidP="00F801B9">
      <w:pPr>
        <w:pStyle w:val="D71Numbering"/>
      </w:pPr>
      <w:r w:rsidRPr="00F801B9">
        <w:t>Attend to all correspondence and, as appropriate, file and produce the same and all answers thereto;</w:t>
      </w:r>
    </w:p>
    <w:p w14:paraId="728A418C" w14:textId="77777777" w:rsidR="00C27F12" w:rsidRDefault="00C27F12" w:rsidP="00F801B9">
      <w:pPr>
        <w:pStyle w:val="D71Numbering"/>
      </w:pPr>
      <w:r w:rsidRPr="00C27F12">
        <w:t>Consult with the National President, or in that officer's absence the National Vice President, about relevant communications and information the National Secretary may receive or obtain in connection with the affairs of the Organisation or of interest to it or its members;</w:t>
      </w:r>
    </w:p>
    <w:p w14:paraId="4DCA76E6" w14:textId="77777777" w:rsidR="00ED4ACC" w:rsidRDefault="00ED4ACC" w:rsidP="00F801B9">
      <w:pPr>
        <w:pStyle w:val="D71Numbering"/>
      </w:pPr>
      <w:r w:rsidRPr="00ED4ACC">
        <w:t>Consult with the National President, or in that officer's absence the National Vice President, as to any action to be taken in any matter pending the next meeting of the National Conference or the National Executive;</w:t>
      </w:r>
    </w:p>
    <w:p w14:paraId="0BED8D90" w14:textId="0D42DC37" w:rsidR="00796133" w:rsidRPr="00F801B9" w:rsidRDefault="00796133" w:rsidP="00F801B9">
      <w:pPr>
        <w:pStyle w:val="D71Numbering"/>
      </w:pPr>
      <w:r w:rsidRPr="00F801B9">
        <w:t xml:space="preserve">Determine the time and place of special general meetings, special </w:t>
      </w:r>
      <w:r w:rsidR="007454E9" w:rsidRPr="00ED4ACC">
        <w:t>National</w:t>
      </w:r>
      <w:r w:rsidR="007454E9" w:rsidRPr="00F801B9">
        <w:t xml:space="preserve"> </w:t>
      </w:r>
      <w:r w:rsidRPr="00F801B9">
        <w:t>Executive meetings or special National Conference;</w:t>
      </w:r>
    </w:p>
    <w:p w14:paraId="335C861C" w14:textId="507BA2C7" w:rsidR="00796133" w:rsidRPr="00F801B9" w:rsidRDefault="00796133" w:rsidP="00F801B9">
      <w:pPr>
        <w:pStyle w:val="D71Numbering"/>
      </w:pPr>
      <w:r w:rsidRPr="00F801B9">
        <w:t xml:space="preserve">Give notice of all general meetings of members, the National Conference, or the </w:t>
      </w:r>
      <w:r w:rsidR="0001343B" w:rsidRPr="00ED4ACC">
        <w:t>National</w:t>
      </w:r>
      <w:r w:rsidR="0001343B" w:rsidRPr="00F801B9">
        <w:t xml:space="preserve"> </w:t>
      </w:r>
      <w:r w:rsidRPr="00F801B9">
        <w:t>Executive;</w:t>
      </w:r>
    </w:p>
    <w:p w14:paraId="7F91ADDE" w14:textId="438C1E52" w:rsidR="00796133" w:rsidRPr="00F801B9" w:rsidRDefault="00796133" w:rsidP="00F801B9">
      <w:pPr>
        <w:pStyle w:val="D71Numbering"/>
      </w:pPr>
      <w:r w:rsidRPr="00F801B9">
        <w:t>Keep the records required to be kept by an organisation under the provisions of the RO Act</w:t>
      </w:r>
      <w:r w:rsidR="00710191">
        <w:t xml:space="preserve"> and</w:t>
      </w:r>
      <w:r w:rsidRPr="00F801B9">
        <w:t xml:space="preserve"> lodge with the FWC all reports, returns and information thereby required;</w:t>
      </w:r>
    </w:p>
    <w:p w14:paraId="56D86A29" w14:textId="36AAA753" w:rsidR="0078039B" w:rsidRDefault="0078039B" w:rsidP="00F801B9">
      <w:pPr>
        <w:pStyle w:val="D71Numbering"/>
      </w:pPr>
      <w:r>
        <w:t xml:space="preserve">Notify </w:t>
      </w:r>
      <w:r w:rsidR="00B35CB4">
        <w:t>the FWC</w:t>
      </w:r>
      <w:r w:rsidR="00C75423">
        <w:t xml:space="preserve"> or any other applicable tribunal or agency </w:t>
      </w:r>
      <w:r w:rsidR="005D2D70">
        <w:t xml:space="preserve">of industrial </w:t>
      </w:r>
      <w:r w:rsidR="00A526F9">
        <w:t>disputes</w:t>
      </w:r>
      <w:r w:rsidR="007E0EB6" w:rsidRPr="007E0EB6">
        <w:t xml:space="preserve"> which extend beyond the confines of one Branch</w:t>
      </w:r>
      <w:r w:rsidR="00A526F9">
        <w:t>;</w:t>
      </w:r>
    </w:p>
    <w:p w14:paraId="2838D46D" w14:textId="77777777" w:rsidR="00707378" w:rsidRDefault="00707378" w:rsidP="00F801B9">
      <w:pPr>
        <w:pStyle w:val="D71Numbering"/>
      </w:pPr>
      <w:r w:rsidRPr="00707378">
        <w:t>Subject to any direction of the National Executive, control, direct and supervise employees of the National office of the Organisation;</w:t>
      </w:r>
    </w:p>
    <w:p w14:paraId="2441CDF2" w14:textId="47F1F460" w:rsidR="00796133" w:rsidRDefault="00796133" w:rsidP="00F801B9">
      <w:pPr>
        <w:pStyle w:val="D71Numbering"/>
      </w:pPr>
      <w:r w:rsidRPr="00F801B9">
        <w:t>Arrange for the editing and publication of any Journal of the Organisation and cause it to be provided to the members</w:t>
      </w:r>
      <w:r w:rsidR="009C6EE8">
        <w:t>; and</w:t>
      </w:r>
    </w:p>
    <w:p w14:paraId="5C806C82" w14:textId="588125F2" w:rsidR="00557C89" w:rsidRPr="00F801B9" w:rsidRDefault="00C42C94" w:rsidP="00F801B9">
      <w:pPr>
        <w:pStyle w:val="D71Numbering"/>
      </w:pPr>
      <w:r w:rsidRPr="00C42C94">
        <w:t xml:space="preserve">Exercising such additional powers as are specifically conferred on the </w:t>
      </w:r>
      <w:r w:rsidR="00E258A1" w:rsidRPr="00707378">
        <w:t xml:space="preserve">National </w:t>
      </w:r>
      <w:r w:rsidRPr="00C42C94">
        <w:t>Secretary by other provisions of these Rules.</w:t>
      </w:r>
    </w:p>
    <w:p w14:paraId="0B8674D0" w14:textId="06C98487" w:rsidR="00796133" w:rsidRPr="00127C2F" w:rsidRDefault="00BB62B7" w:rsidP="00127C2F">
      <w:pPr>
        <w:pStyle w:val="Heading3"/>
        <w:rPr>
          <w:rFonts w:cs="Arial"/>
          <w:sz w:val="20"/>
          <w:lang w:val="en-GB"/>
        </w:rPr>
      </w:pPr>
      <w:r>
        <w:rPr>
          <w:lang w:val="en-GB"/>
        </w:rPr>
        <w:lastRenderedPageBreak/>
        <w:br/>
      </w:r>
      <w:r w:rsidR="00796133" w:rsidRPr="00BE6BF9">
        <w:rPr>
          <w:lang w:val="en-GB"/>
        </w:rPr>
        <w:t xml:space="preserve">Financial management </w:t>
      </w:r>
      <w:r w:rsidR="005C05FC" w:rsidRPr="005C05FC">
        <w:rPr>
          <w:lang w:val="en-GB"/>
        </w:rPr>
        <w:t>of National funds and property (Part F)</w:t>
      </w:r>
    </w:p>
    <w:p w14:paraId="403C165F" w14:textId="5729C538" w:rsidR="00796133" w:rsidRPr="00BE6BF9" w:rsidRDefault="0091572B" w:rsidP="00CC7115">
      <w:pPr>
        <w:pStyle w:val="D7Numbering"/>
      </w:pPr>
      <w:r w:rsidRPr="0091572B">
        <w:t>In connection with the funds and property contained in Part F of these Rules, the National</w:t>
      </w:r>
      <w:r w:rsidR="00606D62">
        <w:t xml:space="preserve"> </w:t>
      </w:r>
      <w:r w:rsidR="00796133" w:rsidRPr="00BE6BF9">
        <w:t>Secretary shall:</w:t>
      </w:r>
    </w:p>
    <w:p w14:paraId="5C3306F0" w14:textId="64AFF32F" w:rsidR="00796133" w:rsidRPr="00CC7115" w:rsidRDefault="00796133" w:rsidP="00CC7115">
      <w:pPr>
        <w:pStyle w:val="D72Numbering"/>
      </w:pPr>
      <w:r w:rsidRPr="00CC7115">
        <w:t>Have the day to day management of the financial affairs of the Organisation in accordance with its policies and procedures, and ensure that all monies received and payable are correctly accounted for;</w:t>
      </w:r>
    </w:p>
    <w:p w14:paraId="40898A4C" w14:textId="77777777" w:rsidR="00193157" w:rsidRDefault="00193157" w:rsidP="00CC7115">
      <w:pPr>
        <w:pStyle w:val="D72Numbering"/>
      </w:pPr>
      <w:r w:rsidRPr="00193157">
        <w:t>Have the care, control and management of the financial records and systems of the organisation and produce financial records as and when required by the National President, the National Executive or the auditor of the organisation; and</w:t>
      </w:r>
    </w:p>
    <w:p w14:paraId="45DFEF1C" w14:textId="65263DE4" w:rsidR="00796133" w:rsidRPr="00CC7115" w:rsidRDefault="00294C5C" w:rsidP="00CC7115">
      <w:pPr>
        <w:pStyle w:val="D72Numbering"/>
      </w:pPr>
      <w:r w:rsidRPr="00294C5C">
        <w:t>Cause the full financial report to be drawn up and then to submit to the National Executive and, if required by the RO Act, the Annual General Meeting of members.</w:t>
      </w:r>
    </w:p>
    <w:p w14:paraId="79018B1F" w14:textId="77777777" w:rsidR="00796133" w:rsidRPr="00BE6BF9" w:rsidRDefault="00796133" w:rsidP="005D4966">
      <w:pPr>
        <w:pStyle w:val="Heading3"/>
        <w:rPr>
          <w:rFonts w:ascii="Arial" w:hAnsi="Arial" w:cs="Arial"/>
          <w:b w:val="0"/>
          <w:sz w:val="24"/>
          <w:lang w:val="en-GB"/>
        </w:rPr>
      </w:pPr>
      <w:r w:rsidRPr="00BE6BF9">
        <w:rPr>
          <w:lang w:val="en-GB"/>
        </w:rPr>
        <w:t>Other matters</w:t>
      </w:r>
    </w:p>
    <w:p w14:paraId="4B431C12" w14:textId="09383B94" w:rsidR="00796133" w:rsidRPr="00BE6BF9" w:rsidRDefault="00796133" w:rsidP="00CC7115">
      <w:pPr>
        <w:pStyle w:val="D7Numbering"/>
      </w:pPr>
      <w:r w:rsidRPr="00BE6BF9">
        <w:t xml:space="preserve">The </w:t>
      </w:r>
      <w:r w:rsidR="00857B51" w:rsidRPr="00294C5C">
        <w:t xml:space="preserve">National </w:t>
      </w:r>
      <w:r w:rsidRPr="00BE6BF9">
        <w:t>Secretary may also:</w:t>
      </w:r>
    </w:p>
    <w:p w14:paraId="6898C976" w14:textId="4D525F87" w:rsidR="00796133" w:rsidRPr="00BE6BF9" w:rsidRDefault="00796133" w:rsidP="002309C3">
      <w:pPr>
        <w:pStyle w:val="D73Numbering"/>
      </w:pPr>
      <w:r w:rsidRPr="00BE6BF9">
        <w:t xml:space="preserve">Carry out such further and other duties as the National Conference or </w:t>
      </w:r>
      <w:r w:rsidR="00857B51" w:rsidRPr="00294C5C">
        <w:t xml:space="preserve">National </w:t>
      </w:r>
      <w:r w:rsidRPr="00BE6BF9">
        <w:t>Executive may from time to time require; and</w:t>
      </w:r>
    </w:p>
    <w:p w14:paraId="4875956C" w14:textId="60EF6F63" w:rsidR="00796133" w:rsidRPr="00A84DD3" w:rsidRDefault="00000000" w:rsidP="002309C3">
      <w:pPr>
        <w:pStyle w:val="D73Numbering"/>
      </w:pPr>
      <w:sdt>
        <w:sdtPr>
          <w:id w:val="1186715936"/>
          <w:placeholder>
            <w:docPart w:val="0244601EB92440D19D71535D3678F5FF"/>
          </w:placeholder>
          <w:showingPlcHdr/>
        </w:sdtPr>
        <w:sdtContent>
          <w:r w:rsidR="002309C3" w:rsidRPr="00A84DD3">
            <w:rPr>
              <w:b/>
              <w:bCs/>
              <w:color w:val="8E3F0B"/>
            </w:rPr>
            <w:t>[</w:t>
          </w:r>
          <w:r w:rsidR="00962026" w:rsidRPr="00A84DD3">
            <w:rPr>
              <w:b/>
              <w:bCs/>
              <w:color w:val="8E3F0B"/>
            </w:rPr>
            <w:t>INSERT</w:t>
          </w:r>
          <w:r w:rsidR="00687FAB" w:rsidRPr="00A84DD3">
            <w:rPr>
              <w:b/>
              <w:bCs/>
              <w:color w:val="8E3F0B"/>
            </w:rPr>
            <w:t xml:space="preserve"> </w:t>
          </w:r>
          <w:r w:rsidR="00701F64">
            <w:rPr>
              <w:b/>
              <w:bCs/>
              <w:color w:val="8E3F0B"/>
            </w:rPr>
            <w:t>o</w:t>
          </w:r>
          <w:r w:rsidR="00701F64" w:rsidRPr="00701F64">
            <w:rPr>
              <w:b/>
              <w:bCs/>
              <w:color w:val="8E3F0B"/>
            </w:rPr>
            <w:t>ther powers or duties specific to the Organisation’s circumstances.</w:t>
          </w:r>
          <w:r w:rsidR="00687FAB" w:rsidRPr="00A84DD3">
            <w:rPr>
              <w:b/>
              <w:bCs/>
              <w:color w:val="8E3F0B"/>
            </w:rPr>
            <w:t>]</w:t>
          </w:r>
        </w:sdtContent>
      </w:sdt>
    </w:p>
    <w:p w14:paraId="694AFB74" w14:textId="2514C6A9" w:rsidR="001E4185" w:rsidRDefault="00796133" w:rsidP="00CC7115">
      <w:pPr>
        <w:pStyle w:val="D7Numbering"/>
      </w:pPr>
      <w:r w:rsidRPr="00BE6BF9">
        <w:t xml:space="preserve">The </w:t>
      </w:r>
      <w:r w:rsidR="004037E7" w:rsidRPr="00BE6BF9">
        <w:t xml:space="preserve">National </w:t>
      </w:r>
      <w:r w:rsidRPr="00BE6BF9">
        <w:t>Secretary may delegate such of that officer’s functions as are not required by law to be performed directly by that officer to employees of the Organisation</w:t>
      </w:r>
      <w:r w:rsidR="001E4185">
        <w:t>.</w:t>
      </w:r>
      <w:r w:rsidRPr="00BE6BF9">
        <w:t xml:space="preserve"> </w:t>
      </w:r>
    </w:p>
    <w:p w14:paraId="30152C52" w14:textId="71148C9B" w:rsidR="00281ACF" w:rsidRDefault="00281ACF" w:rsidP="00962E36">
      <w:pPr>
        <w:pStyle w:val="D7Numbering"/>
        <w:numPr>
          <w:ilvl w:val="0"/>
          <w:numId w:val="0"/>
        </w:numPr>
        <w:ind w:left="680"/>
      </w:pPr>
      <w:r>
        <w:t>PROVIDED THAT</w:t>
      </w:r>
      <w:r w:rsidR="00796133" w:rsidRPr="00BE6BF9">
        <w:t xml:space="preserve"> the performance of such functions by any such employee shall be at all times under the supervision and direction of the </w:t>
      </w:r>
      <w:r w:rsidR="004037E7" w:rsidRPr="00BE6BF9">
        <w:t xml:space="preserve">National </w:t>
      </w:r>
      <w:r w:rsidR="00796133" w:rsidRPr="00BE6BF9">
        <w:t xml:space="preserve">Secretary or the </w:t>
      </w:r>
      <w:r w:rsidR="004037E7" w:rsidRPr="00BE6BF9">
        <w:t xml:space="preserve">National </w:t>
      </w:r>
      <w:r w:rsidR="00796133" w:rsidRPr="00BE6BF9">
        <w:t>Executive, as the case may require</w:t>
      </w:r>
      <w:r>
        <w:t>.</w:t>
      </w:r>
    </w:p>
    <w:p w14:paraId="1558DB96" w14:textId="4126E88B" w:rsidR="00687FAB" w:rsidRPr="004B7D5F" w:rsidRDefault="00281ACF" w:rsidP="004B7D5F">
      <w:pPr>
        <w:pStyle w:val="D7Numbering"/>
        <w:numPr>
          <w:ilvl w:val="0"/>
          <w:numId w:val="0"/>
        </w:numPr>
        <w:ind w:left="680"/>
      </w:pPr>
      <w:r>
        <w:t>FURTHER PROVIDED THAT</w:t>
      </w:r>
      <w:r w:rsidR="00796133" w:rsidRPr="00BE6BF9">
        <w:t xml:space="preserve"> the </w:t>
      </w:r>
      <w:r w:rsidR="004037E7" w:rsidRPr="00BE6BF9">
        <w:t xml:space="preserve">National </w:t>
      </w:r>
      <w:r w:rsidR="00796133" w:rsidRPr="00BE6BF9">
        <w:t>Secretary remains responsible for all action based on any such delegation.</w:t>
      </w:r>
      <w:r w:rsidR="004B7D5F">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687FAB" w14:paraId="3290294A" w14:textId="77777777">
        <w:trPr>
          <w:trHeight w:val="549"/>
          <w:tblHeader/>
        </w:trPr>
        <w:tc>
          <w:tcPr>
            <w:tcW w:w="1984" w:type="dxa"/>
            <w:tcBorders>
              <w:top w:val="single" w:sz="12" w:space="0" w:color="auto"/>
            </w:tcBorders>
            <w:shd w:val="clear" w:color="auto" w:fill="000000" w:themeFill="text1"/>
            <w:vAlign w:val="center"/>
          </w:tcPr>
          <w:p w14:paraId="272DEE18" w14:textId="354C94AA" w:rsidR="00687FAB" w:rsidRPr="0039465A" w:rsidRDefault="00687FAB" w:rsidP="00902406">
            <w:pPr>
              <w:pStyle w:val="Notes"/>
            </w:pPr>
            <w:r w:rsidRPr="00C2372D">
              <w:t xml:space="preserve">NOTES TO RULE </w:t>
            </w:r>
            <w:r>
              <w:t>D7</w:t>
            </w:r>
          </w:p>
        </w:tc>
        <w:tc>
          <w:tcPr>
            <w:tcW w:w="2812" w:type="dxa"/>
            <w:tcBorders>
              <w:top w:val="single" w:sz="12" w:space="0" w:color="auto"/>
            </w:tcBorders>
            <w:shd w:val="clear" w:color="auto" w:fill="F2F2F2" w:themeFill="background1" w:themeFillShade="F2"/>
            <w:vAlign w:val="center"/>
          </w:tcPr>
          <w:p w14:paraId="2813DAD9" w14:textId="77777777" w:rsidR="00687FAB" w:rsidRPr="0039465A" w:rsidRDefault="00687FAB" w:rsidP="00902406">
            <w:pPr>
              <w:pStyle w:val="Normal-SmallText"/>
            </w:pPr>
          </w:p>
        </w:tc>
        <w:tc>
          <w:tcPr>
            <w:tcW w:w="2150" w:type="dxa"/>
            <w:tcBorders>
              <w:top w:val="single" w:sz="12" w:space="0" w:color="auto"/>
            </w:tcBorders>
            <w:shd w:val="clear" w:color="auto" w:fill="F2F2F2" w:themeFill="background1" w:themeFillShade="F2"/>
            <w:vAlign w:val="center"/>
          </w:tcPr>
          <w:p w14:paraId="1CBF7F4A" w14:textId="77777777" w:rsidR="00687FAB" w:rsidRPr="0039465A" w:rsidRDefault="00687FAB" w:rsidP="00902406">
            <w:pPr>
              <w:pStyle w:val="Normal-SmallText"/>
            </w:pPr>
          </w:p>
        </w:tc>
        <w:tc>
          <w:tcPr>
            <w:tcW w:w="2414" w:type="dxa"/>
            <w:tcBorders>
              <w:top w:val="single" w:sz="12" w:space="0" w:color="auto"/>
            </w:tcBorders>
            <w:shd w:val="clear" w:color="auto" w:fill="D9E2F3" w:themeFill="accent5" w:themeFillTint="33"/>
            <w:vAlign w:val="center"/>
          </w:tcPr>
          <w:p w14:paraId="79830628" w14:textId="77777777" w:rsidR="00687FAB" w:rsidRPr="00252C5A" w:rsidRDefault="00687FAB" w:rsidP="00902406">
            <w:pPr>
              <w:pStyle w:val="Normal-SmallText"/>
              <w:jc w:val="right"/>
              <w:rPr>
                <w:b/>
                <w:bCs/>
              </w:rPr>
            </w:pPr>
            <w:r>
              <w:rPr>
                <w:rFonts w:ascii="Arial" w:hAnsi="Arial"/>
              </w:rPr>
              <w:drawing>
                <wp:anchor distT="0" distB="0" distL="114300" distR="114300" simplePos="0" relativeHeight="251551232" behindDoc="0" locked="0" layoutInCell="1" allowOverlap="1" wp14:anchorId="3BC42C9A" wp14:editId="6FEFEA9B">
                  <wp:simplePos x="0" y="0"/>
                  <wp:positionH relativeFrom="column">
                    <wp:posOffset>1270</wp:posOffset>
                  </wp:positionH>
                  <wp:positionV relativeFrom="paragraph">
                    <wp:posOffset>24765</wp:posOffset>
                  </wp:positionV>
                  <wp:extent cx="278130" cy="264160"/>
                  <wp:effectExtent l="0" t="0" r="7620" b="2540"/>
                  <wp:wrapNone/>
                  <wp:docPr id="19884785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Recommended Rule</w:t>
            </w:r>
          </w:p>
        </w:tc>
      </w:tr>
      <w:tr w:rsidR="00687FAB" w14:paraId="03F07BA5" w14:textId="77777777">
        <w:tc>
          <w:tcPr>
            <w:tcW w:w="9360" w:type="dxa"/>
            <w:gridSpan w:val="4"/>
            <w:tcBorders>
              <w:bottom w:val="nil"/>
            </w:tcBorders>
            <w:shd w:val="clear" w:color="auto" w:fill="F2F2F2" w:themeFill="background1" w:themeFillShade="F2"/>
          </w:tcPr>
          <w:p w14:paraId="5B000F66" w14:textId="77777777" w:rsidR="00687FAB" w:rsidRPr="00BE6BF9" w:rsidRDefault="00687FAB" w:rsidP="00687FAB">
            <w:pPr>
              <w:pStyle w:val="BoldSmallText"/>
            </w:pPr>
            <w:r w:rsidRPr="00BE6BF9">
              <w:t>Key considerations</w:t>
            </w:r>
          </w:p>
          <w:p w14:paraId="2C5BA781" w14:textId="564B3FDF" w:rsidR="00687FAB" w:rsidRPr="00BE6BF9" w:rsidRDefault="00687FAB" w:rsidP="00687FAB">
            <w:pPr>
              <w:pStyle w:val="Bullet"/>
            </w:pPr>
            <w:r w:rsidRPr="00BE6BF9">
              <w:t xml:space="preserve">An organisation is not required to have a rule providing for an office titled </w:t>
            </w:r>
            <w:r w:rsidR="00880BA8" w:rsidRPr="00880BA8">
              <w:t xml:space="preserve">National </w:t>
            </w:r>
            <w:r w:rsidRPr="00BE6BF9">
              <w:t xml:space="preserve">Secretary or </w:t>
            </w:r>
            <w:r w:rsidR="00880BA8" w:rsidRPr="00880BA8">
              <w:t xml:space="preserve">National </w:t>
            </w:r>
            <w:r w:rsidRPr="00BE6BF9">
              <w:t>Secretary/Treasurer, or an</w:t>
            </w:r>
            <w:r>
              <w:t>y analogous</w:t>
            </w:r>
            <w:r w:rsidRPr="00BE6BF9">
              <w:t xml:space="preserve"> office by an</w:t>
            </w:r>
            <w:r>
              <w:t xml:space="preserve"> alternative</w:t>
            </w:r>
            <w:r w:rsidRPr="00BE6BF9">
              <w:t xml:space="preserve"> title</w:t>
            </w:r>
            <w:r>
              <w:t>.</w:t>
            </w:r>
          </w:p>
          <w:p w14:paraId="5335C579" w14:textId="38688CD0" w:rsidR="00687FAB" w:rsidRPr="00BE6BF9" w:rsidRDefault="00687FAB" w:rsidP="00687FAB">
            <w:pPr>
              <w:pStyle w:val="Bullet"/>
            </w:pPr>
            <w:r w:rsidRPr="00BE6BF9">
              <w:lastRenderedPageBreak/>
              <w:t xml:space="preserve">The office of </w:t>
            </w:r>
            <w:r w:rsidR="00880BA8" w:rsidRPr="00880BA8">
              <w:t xml:space="preserve">National </w:t>
            </w:r>
            <w:r w:rsidRPr="00BE6BF9">
              <w:t xml:space="preserve">Secretary is very common in the rules of organisations, and any position within an organisation with the title </w:t>
            </w:r>
            <w:r w:rsidR="004E55F9">
              <w:t>‘</w:t>
            </w:r>
            <w:r w:rsidRPr="00BE6BF9">
              <w:t>Secretary</w:t>
            </w:r>
            <w:r w:rsidR="004E55F9">
              <w:t>’</w:t>
            </w:r>
            <w:r w:rsidRPr="00BE6BF9">
              <w:t xml:space="preserve"> is an </w:t>
            </w:r>
            <w:r w:rsidR="004E55F9">
              <w:t>‘</w:t>
            </w:r>
            <w:r w:rsidRPr="00BE6BF9">
              <w:t>office</w:t>
            </w:r>
            <w:r w:rsidR="004E55F9">
              <w:t>’</w:t>
            </w:r>
            <w:r w:rsidRPr="00BE6BF9">
              <w:t xml:space="preserve"> within the meaning of that term in the RO Act</w:t>
            </w:r>
            <w:r w:rsidR="00985AE1">
              <w:t>, t</w:t>
            </w:r>
            <w:r w:rsidRPr="00BE6BF9">
              <w:t>he holder of which must be elected under the Act.</w:t>
            </w:r>
            <w:r>
              <w:rPr>
                <w:rStyle w:val="FootnoteReference"/>
              </w:rPr>
              <w:footnoteReference w:id="75"/>
            </w:r>
          </w:p>
          <w:p w14:paraId="50E582FB" w14:textId="00B99716" w:rsidR="00687FAB" w:rsidRPr="00BE6BF9" w:rsidRDefault="00687FAB" w:rsidP="00687FAB">
            <w:pPr>
              <w:pStyle w:val="Bullet"/>
            </w:pPr>
            <w:r w:rsidRPr="00BE6BF9">
              <w:t xml:space="preserve">It is recommended that an organisation have an officer that has the role of </w:t>
            </w:r>
            <w:r w:rsidRPr="00BE6BF9" w:rsidDel="00294246">
              <w:t>day</w:t>
            </w:r>
            <w:r w:rsidRPr="00BE6BF9">
              <w:t xml:space="preserve">-to-day management of the organisation’s operations, subject to the RO Act, the Rules and the Executive’s directions. In most organisations that office is titled </w:t>
            </w:r>
            <w:r w:rsidR="004E55F9">
              <w:t>‘</w:t>
            </w:r>
            <w:r w:rsidR="00461130">
              <w:t xml:space="preserve">National </w:t>
            </w:r>
            <w:r w:rsidRPr="00BE6BF9">
              <w:t>Secretary</w:t>
            </w:r>
            <w:r w:rsidR="004E55F9">
              <w:t>’</w:t>
            </w:r>
            <w:r w:rsidRPr="00BE6BF9">
              <w:t xml:space="preserve">, although other titles are sometimes used (e.g. </w:t>
            </w:r>
            <w:r w:rsidR="004E55F9">
              <w:t>‘</w:t>
            </w:r>
            <w:r w:rsidRPr="00BE6BF9">
              <w:t>general manager</w:t>
            </w:r>
            <w:r w:rsidR="004E55F9">
              <w:t>’</w:t>
            </w:r>
            <w:r w:rsidRPr="00BE6BF9">
              <w:t xml:space="preserve">). </w:t>
            </w:r>
          </w:p>
          <w:p w14:paraId="0FDEB0BA" w14:textId="5934DE63" w:rsidR="00687FAB" w:rsidRPr="00BE6BF9" w:rsidRDefault="00687FAB" w:rsidP="00687FAB">
            <w:pPr>
              <w:pStyle w:val="Bullet"/>
            </w:pPr>
            <w:r w:rsidRPr="00BE6BF9">
              <w:t>It is also recommended that such an office be included in the rules</w:t>
            </w:r>
            <w:r>
              <w:t xml:space="preserve"> </w:t>
            </w:r>
            <w:r w:rsidRPr="00BE6BF9">
              <w:t>because the RO Act specifically recognises such an office for various purposes (</w:t>
            </w:r>
            <w:r>
              <w:t>e.g.</w:t>
            </w:r>
            <w:r w:rsidRPr="00BE6BF9">
              <w:t xml:space="preserve"> being the </w:t>
            </w:r>
            <w:r w:rsidR="00354E49">
              <w:t>prescribed officer</w:t>
            </w:r>
            <w:r w:rsidRPr="00BE6BF9">
              <w:t xml:space="preserve"> for keeping the register of members of the organisation,</w:t>
            </w:r>
            <w:r>
              <w:rPr>
                <w:rStyle w:val="FootnoteReference"/>
              </w:rPr>
              <w:footnoteReference w:id="76"/>
            </w:r>
            <w:r>
              <w:t xml:space="preserve"> </w:t>
            </w:r>
            <w:r w:rsidRPr="00BE6BF9">
              <w:t xml:space="preserve">and being the </w:t>
            </w:r>
            <w:r w:rsidR="00E36BF7">
              <w:t>designated</w:t>
            </w:r>
            <w:r w:rsidR="00354E49">
              <w:t xml:space="preserve"> officer</w:t>
            </w:r>
            <w:r w:rsidRPr="00BE6BF9">
              <w:t xml:space="preserve"> in connection with financial reporting).</w:t>
            </w:r>
            <w:r w:rsidR="0070263F">
              <w:rPr>
                <w:rStyle w:val="FootnoteReference"/>
              </w:rPr>
              <w:footnoteReference w:id="77"/>
            </w:r>
            <w:r w:rsidR="0070263F" w:rsidRPr="00BE6BF9">
              <w:t xml:space="preserve"> </w:t>
            </w:r>
          </w:p>
          <w:p w14:paraId="6D2E855E" w14:textId="2DB76123" w:rsidR="00687FAB" w:rsidRPr="00BE6BF9" w:rsidRDefault="00687FAB" w:rsidP="00687FAB">
            <w:pPr>
              <w:pStyle w:val="Bullet"/>
            </w:pPr>
            <w:r w:rsidRPr="00BE6BF9">
              <w:t>If an organisation chooses to have such an office in its rules, then the rules must specify the powers of that office.</w:t>
            </w:r>
            <w:r w:rsidR="000D0686">
              <w:rPr>
                <w:rStyle w:val="FootnoteReference"/>
              </w:rPr>
              <w:footnoteReference w:id="78"/>
            </w:r>
          </w:p>
          <w:p w14:paraId="2CBF5106" w14:textId="180A4285" w:rsidR="00687FAB" w:rsidRPr="00BE6BF9" w:rsidRDefault="00687FAB" w:rsidP="00687FAB">
            <w:pPr>
              <w:pStyle w:val="BoldSmallText"/>
            </w:pPr>
            <w:r w:rsidRPr="00BE6BF9">
              <w:t xml:space="preserve">Characteristics of office titled </w:t>
            </w:r>
            <w:r w:rsidR="004E55F9">
              <w:t>‘</w:t>
            </w:r>
            <w:r w:rsidR="00A75251">
              <w:t>Natio</w:t>
            </w:r>
            <w:r w:rsidR="003F360F">
              <w:t xml:space="preserve">nal </w:t>
            </w:r>
            <w:r w:rsidRPr="00BE6BF9">
              <w:t>Secretary</w:t>
            </w:r>
            <w:r w:rsidR="004E55F9">
              <w:t>’</w:t>
            </w:r>
            <w:r w:rsidRPr="00BE6BF9">
              <w:t xml:space="preserve"> </w:t>
            </w:r>
          </w:p>
          <w:p w14:paraId="42941FFB" w14:textId="739A5DFA" w:rsidR="00687FAB" w:rsidRPr="00BE6BF9" w:rsidRDefault="00687FAB" w:rsidP="00687FAB">
            <w:pPr>
              <w:pStyle w:val="Bullet"/>
            </w:pPr>
            <w:r w:rsidRPr="00BE6BF9">
              <w:t xml:space="preserve">The powers and duties conferred on a person holding the office titled </w:t>
            </w:r>
            <w:r w:rsidR="004E55F9">
              <w:t>‘</w:t>
            </w:r>
            <w:r w:rsidR="00974F4A">
              <w:t xml:space="preserve">National </w:t>
            </w:r>
            <w:r w:rsidRPr="00BE6BF9">
              <w:t>Secretary</w:t>
            </w:r>
            <w:r w:rsidR="004E55F9">
              <w:t>’</w:t>
            </w:r>
            <w:r w:rsidRPr="00BE6BF9">
              <w:t xml:space="preserve"> will depend on the requirements and circumstances of your organisation. </w:t>
            </w:r>
          </w:p>
          <w:p w14:paraId="479BC0FE" w14:textId="77777777" w:rsidR="00687FAB" w:rsidRPr="00BE6BF9" w:rsidRDefault="00687FAB" w:rsidP="00687FAB">
            <w:pPr>
              <w:pStyle w:val="Bullet"/>
            </w:pPr>
            <w:r w:rsidRPr="00BE6BF9">
              <w:t xml:space="preserve">Commonly the office will have the role of management of the organisation on a </w:t>
            </w:r>
            <w:r w:rsidRPr="00BE6BF9" w:rsidDel="008837FF">
              <w:t>day</w:t>
            </w:r>
            <w:r w:rsidRPr="00BE6BF9">
              <w:t xml:space="preserve">-to-day basis. </w:t>
            </w:r>
          </w:p>
          <w:p w14:paraId="3D479DD3" w14:textId="6E4F65BB" w:rsidR="00687FAB" w:rsidRPr="00BE6BF9" w:rsidRDefault="00687FAB" w:rsidP="00687FAB">
            <w:pPr>
              <w:pStyle w:val="Bullet"/>
            </w:pPr>
            <w:r w:rsidRPr="00BE6BF9">
              <w:t xml:space="preserve">It is recommended that your rules provide that a particular officer have the role of managing the organisation’s day to day operations, subject to the RO Act, the other rules of the organisation and the directions of the Executive. </w:t>
            </w:r>
          </w:p>
          <w:p w14:paraId="7F7E816A" w14:textId="422C9FE1" w:rsidR="00687FAB" w:rsidRPr="00BE6BF9" w:rsidRDefault="00687FAB" w:rsidP="00687FAB">
            <w:pPr>
              <w:pStyle w:val="Bullet"/>
            </w:pPr>
            <w:r>
              <w:t xml:space="preserve">There are two common ways of allocating duties to the </w:t>
            </w:r>
            <w:r w:rsidR="003D6C34">
              <w:t xml:space="preserve">National </w:t>
            </w:r>
            <w:r w:rsidR="00E71B20">
              <w:t>S</w:t>
            </w:r>
            <w:r>
              <w:t>ecretary. Either by listing duties</w:t>
            </w:r>
            <w:r w:rsidRPr="00BE6BF9">
              <w:t xml:space="preserve"> in </w:t>
            </w:r>
            <w:r>
              <w:t>a centralised</w:t>
            </w:r>
            <w:r w:rsidRPr="00BE6BF9">
              <w:t xml:space="preserve"> rule </w:t>
            </w:r>
            <w:r>
              <w:t>or</w:t>
            </w:r>
            <w:r w:rsidRPr="00BE6BF9">
              <w:t xml:space="preserve"> </w:t>
            </w:r>
            <w:r>
              <w:t>by</w:t>
            </w:r>
            <w:r w:rsidRPr="00BE6BF9">
              <w:t xml:space="preserve"> conferring on the office a number of tasks and responsibilities </w:t>
            </w:r>
            <w:r w:rsidR="000651BF">
              <w:t>throughout</w:t>
            </w:r>
            <w:r w:rsidR="000651BF" w:rsidRPr="00BE6BF9">
              <w:t xml:space="preserve"> the rules </w:t>
            </w:r>
            <w:r w:rsidRPr="00BE6BF9">
              <w:t>relating to the management of the organisation’s day to day operations.</w:t>
            </w:r>
            <w:r>
              <w:t xml:space="preserve"> The model rules have preferred an approach listing most of the duties in a single rule.</w:t>
            </w:r>
          </w:p>
          <w:p w14:paraId="3337B093" w14:textId="119581AC" w:rsidR="00687FAB" w:rsidRPr="00BE6BF9" w:rsidRDefault="004E55F9" w:rsidP="00687FAB">
            <w:pPr>
              <w:pStyle w:val="BoldSmallText"/>
            </w:pPr>
            <w:r>
              <w:t>‘</w:t>
            </w:r>
            <w:r w:rsidR="007E19EA">
              <w:t xml:space="preserve">National </w:t>
            </w:r>
            <w:r w:rsidR="00687FAB" w:rsidRPr="00BE6BF9">
              <w:t>Secretary</w:t>
            </w:r>
            <w:r>
              <w:t>’</w:t>
            </w:r>
            <w:r w:rsidR="00687FAB" w:rsidRPr="00BE6BF9">
              <w:t xml:space="preserve"> type duties given to office by another name</w:t>
            </w:r>
          </w:p>
          <w:p w14:paraId="7A7DD4FC" w14:textId="1BBD50D1" w:rsidR="00687FAB" w:rsidRPr="00BE6BF9" w:rsidRDefault="00687FAB" w:rsidP="00687FAB">
            <w:pPr>
              <w:pStyle w:val="Bullet"/>
            </w:pPr>
            <w:r w:rsidRPr="00BE6BF9">
              <w:t xml:space="preserve">Sometimes, organisations have rules that bestow all or most of the characteristic </w:t>
            </w:r>
            <w:r w:rsidR="004E55F9">
              <w:t>‘</w:t>
            </w:r>
            <w:r w:rsidRPr="00BE6BF9">
              <w:t>secretary</w:t>
            </w:r>
            <w:r w:rsidR="004E55F9">
              <w:t>’</w:t>
            </w:r>
            <w:r w:rsidRPr="00BE6BF9">
              <w:t xml:space="preserve"> duties </w:t>
            </w:r>
            <w:r w:rsidRPr="008764E4">
              <w:t>listed</w:t>
            </w:r>
            <w:r w:rsidRPr="00BE6BF9">
              <w:t xml:space="preserve"> above upon a </w:t>
            </w:r>
            <w:r w:rsidRPr="008764E4">
              <w:t>different</w:t>
            </w:r>
            <w:r w:rsidRPr="00BE6BF9">
              <w:t xml:space="preserve"> officer - such as the office of </w:t>
            </w:r>
            <w:r w:rsidR="00F87B65">
              <w:t xml:space="preserve">National </w:t>
            </w:r>
            <w:r w:rsidRPr="00BE6BF9">
              <w:t xml:space="preserve">President or </w:t>
            </w:r>
            <w:r w:rsidR="004E55F9">
              <w:t>‘</w:t>
            </w:r>
            <w:r w:rsidRPr="00BE6BF9">
              <w:t>Chief Executive Officer</w:t>
            </w:r>
            <w:r w:rsidR="004E55F9">
              <w:t>’</w:t>
            </w:r>
            <w:r w:rsidRPr="00BE6BF9">
              <w:t xml:space="preserve">. </w:t>
            </w:r>
            <w:r>
              <w:t>This is more common in employer organisations.</w:t>
            </w:r>
          </w:p>
          <w:p w14:paraId="4860C2BB" w14:textId="285931F7" w:rsidR="00687FAB" w:rsidRPr="00BE6BF9" w:rsidRDefault="00687FAB" w:rsidP="00687FAB">
            <w:pPr>
              <w:pStyle w:val="Bullet"/>
            </w:pPr>
            <w:r w:rsidRPr="00BE6BF9" w:rsidDel="00B71EDC">
              <w:t>You must decide</w:t>
            </w:r>
            <w:r w:rsidRPr="00BE6BF9">
              <w:t xml:space="preserve"> which office performs these duties, provided that the requirements of the RO Act are met</w:t>
            </w:r>
            <w:r>
              <w:t>. Y</w:t>
            </w:r>
            <w:r w:rsidRPr="008764E4">
              <w:t>ou</w:t>
            </w:r>
            <w:r>
              <w:t xml:space="preserve"> must ensure that the </w:t>
            </w:r>
            <w:r w:rsidRPr="00BE6BF9">
              <w:t xml:space="preserve">officer concerned is identified as the </w:t>
            </w:r>
            <w:r w:rsidR="004E55F9">
              <w:t>‘</w:t>
            </w:r>
            <w:r w:rsidRPr="00BE6BF9">
              <w:t>prescribed officer</w:t>
            </w:r>
            <w:r w:rsidR="004E55F9">
              <w:t>’</w:t>
            </w:r>
            <w:r w:rsidRPr="00BE6BF9">
              <w:t xml:space="preserve"> for the relevant purposes under the RO Act.</w:t>
            </w:r>
          </w:p>
          <w:p w14:paraId="431B4B16" w14:textId="77777777" w:rsidR="00687FAB" w:rsidRPr="00BE6BF9" w:rsidRDefault="00687FAB" w:rsidP="00687FAB">
            <w:pPr>
              <w:pStyle w:val="BoldSmallText"/>
            </w:pPr>
            <w:r w:rsidRPr="00BE6BF9">
              <w:t>Features of this model rule</w:t>
            </w:r>
          </w:p>
          <w:p w14:paraId="091C6BF4" w14:textId="63CC2DC1" w:rsidR="00687FAB" w:rsidRPr="00BE6BF9" w:rsidRDefault="00687FAB" w:rsidP="00687FAB">
            <w:pPr>
              <w:pStyle w:val="Bullet"/>
            </w:pPr>
            <w:r>
              <w:lastRenderedPageBreak/>
              <w:t>S</w:t>
            </w:r>
            <w:r w:rsidRPr="00BE6BF9">
              <w:t xml:space="preserve">ub Rule D7.1 sets out a list of the managerial duties commonly found in rules of registered organisations in respect of the office titled </w:t>
            </w:r>
            <w:r w:rsidR="004E55F9">
              <w:t>‘</w:t>
            </w:r>
            <w:r w:rsidR="00081FCE">
              <w:t xml:space="preserve">National </w:t>
            </w:r>
            <w:r w:rsidRPr="00BE6BF9">
              <w:t>Secretary</w:t>
            </w:r>
            <w:r w:rsidR="004E55F9">
              <w:t>’</w:t>
            </w:r>
            <w:r>
              <w:t xml:space="preserve"> which are </w:t>
            </w:r>
            <w:r w:rsidRPr="00BE6BF9">
              <w:t>recommended for</w:t>
            </w:r>
            <w:r>
              <w:t xml:space="preserve"> your</w:t>
            </w:r>
            <w:r w:rsidRPr="00BE6BF9">
              <w:t xml:space="preserve"> consideration. </w:t>
            </w:r>
          </w:p>
          <w:p w14:paraId="226624C4" w14:textId="35E2AB0E" w:rsidR="00687FAB" w:rsidRPr="00BE6BF9" w:rsidRDefault="00687FAB" w:rsidP="00687FAB">
            <w:pPr>
              <w:pStyle w:val="Sub-bullet"/>
            </w:pPr>
            <w:r w:rsidRPr="00BE6BF9">
              <w:t>The first duty is important</w:t>
            </w:r>
            <w:r w:rsidRPr="00BE6BF9" w:rsidDel="00E56F11">
              <w:t xml:space="preserve"> </w:t>
            </w:r>
            <w:r w:rsidRPr="00BE6BF9">
              <w:t xml:space="preserve">– it makes the </w:t>
            </w:r>
            <w:r w:rsidR="003F3E5C" w:rsidRPr="003F3E5C">
              <w:t xml:space="preserve">National </w:t>
            </w:r>
            <w:r w:rsidRPr="00BE6BF9">
              <w:t xml:space="preserve">Secretary the </w:t>
            </w:r>
            <w:r w:rsidR="004E55F9">
              <w:t>‘</w:t>
            </w:r>
            <w:r w:rsidRPr="00BE6BF9">
              <w:t>executive officer</w:t>
            </w:r>
            <w:r w:rsidR="004E55F9">
              <w:t>’</w:t>
            </w:r>
            <w:r w:rsidRPr="00BE6BF9">
              <w:t xml:space="preserve"> of the Organisation,</w:t>
            </w:r>
            <w:r>
              <w:t xml:space="preserve"> </w:t>
            </w:r>
            <w:r w:rsidRPr="00BE6BF9">
              <w:t xml:space="preserve">responsible for the day to day management of the organisation’s operations, subject to the Rules, the RO Act and the directions of the </w:t>
            </w:r>
            <w:r w:rsidR="003F3E5C" w:rsidRPr="003F3E5C">
              <w:t xml:space="preserve">National </w:t>
            </w:r>
            <w:r w:rsidRPr="00BE6BF9">
              <w:t>Executive.</w:t>
            </w:r>
          </w:p>
          <w:p w14:paraId="439D44BA" w14:textId="2C104FD5" w:rsidR="00687FAB" w:rsidRPr="00BE6BF9" w:rsidRDefault="00687FAB" w:rsidP="00687FAB">
            <w:pPr>
              <w:pStyle w:val="Sub-bullet"/>
            </w:pPr>
            <w:r w:rsidRPr="00BE6BF9">
              <w:t xml:space="preserve">The model rule then sets out a lengthy list of particular powers and duties. These are recommended for your consideration. It can be modified </w:t>
            </w:r>
            <w:r>
              <w:t xml:space="preserve">to </w:t>
            </w:r>
            <w:r w:rsidRPr="00BE6BF9">
              <w:t xml:space="preserve">suit your circumstances, provided the requirements of the RO Act are met. </w:t>
            </w:r>
          </w:p>
          <w:p w14:paraId="03625F07" w14:textId="06F864B4" w:rsidR="00687FAB" w:rsidRPr="00BE6BF9" w:rsidRDefault="00687FAB" w:rsidP="00687FAB">
            <w:pPr>
              <w:pStyle w:val="Bullet"/>
            </w:pPr>
            <w:r>
              <w:t>S</w:t>
            </w:r>
            <w:r w:rsidRPr="00BE6BF9">
              <w:t xml:space="preserve">ub Rule D7.2 </w:t>
            </w:r>
            <w:r w:rsidRPr="00BE6BF9" w:rsidDel="00834083">
              <w:t xml:space="preserve">then </w:t>
            </w:r>
            <w:r w:rsidRPr="00BE6BF9">
              <w:t xml:space="preserve">sets out a short list of financial management responsibilities of the office of </w:t>
            </w:r>
            <w:r w:rsidR="00727E6C">
              <w:t xml:space="preserve">National </w:t>
            </w:r>
            <w:r w:rsidRPr="00BE6BF9">
              <w:t>Secretary. This approach is taken because it is common for</w:t>
            </w:r>
            <w:r>
              <w:t xml:space="preserve"> </w:t>
            </w:r>
            <w:r w:rsidRPr="00BE6BF9">
              <w:t xml:space="preserve">organisations to combine secretary and treasurer duties. For more on this see </w:t>
            </w:r>
            <w:r w:rsidR="004E55F9">
              <w:t>‘</w:t>
            </w:r>
            <w:r w:rsidRPr="00BE6BF9">
              <w:t>Secretary/Treasurer</w:t>
            </w:r>
            <w:r w:rsidR="004E55F9">
              <w:t>’</w:t>
            </w:r>
            <w:r w:rsidRPr="00BE6BF9">
              <w:t xml:space="preserve"> below.</w:t>
            </w:r>
          </w:p>
          <w:p w14:paraId="6FE43FA5" w14:textId="34D05616" w:rsidR="00687FAB" w:rsidRPr="00BE6BF9" w:rsidRDefault="00687FAB" w:rsidP="00687FAB">
            <w:pPr>
              <w:pStyle w:val="Bullet"/>
            </w:pPr>
            <w:r w:rsidRPr="00BE6BF9">
              <w:t xml:space="preserve">The model rule also allows for the officer to </w:t>
            </w:r>
            <w:r w:rsidR="004E55F9">
              <w:t>‘</w:t>
            </w:r>
            <w:r w:rsidRPr="00BE6BF9">
              <w:t>delegate</w:t>
            </w:r>
            <w:r w:rsidR="004E55F9">
              <w:t>’</w:t>
            </w:r>
            <w:r w:rsidRPr="00BE6BF9">
              <w:t xml:space="preserve"> some duties to employees, but responsibility for what is done by employees must remain with the officer (see model sub Rule D7.4).</w:t>
            </w:r>
          </w:p>
          <w:p w14:paraId="226A8E4F" w14:textId="77777777" w:rsidR="00687FAB" w:rsidRPr="00BE6BF9" w:rsidRDefault="00687FAB" w:rsidP="00687FAB">
            <w:pPr>
              <w:pStyle w:val="BoldSmallText"/>
            </w:pPr>
            <w:r w:rsidRPr="00BE6BF9">
              <w:t>Separate office of treasurer?</w:t>
            </w:r>
          </w:p>
          <w:p w14:paraId="6CE23FCB" w14:textId="14127C93" w:rsidR="00687FAB" w:rsidRPr="00BE6BF9" w:rsidRDefault="00687FAB" w:rsidP="00687FAB">
            <w:pPr>
              <w:pStyle w:val="Normal-SmallText"/>
            </w:pPr>
            <w:r>
              <w:t>C</w:t>
            </w:r>
            <w:r w:rsidRPr="00BE6BF9">
              <w:t xml:space="preserve">ombining the office and/or duties of </w:t>
            </w:r>
            <w:r>
              <w:t>T</w:t>
            </w:r>
            <w:r w:rsidRPr="00BE6BF9">
              <w:t xml:space="preserve">reasurer with </w:t>
            </w:r>
            <w:r w:rsidR="003F3E5C" w:rsidRPr="003F3E5C">
              <w:t xml:space="preserve">National </w:t>
            </w:r>
            <w:r>
              <w:t>S</w:t>
            </w:r>
            <w:r w:rsidRPr="00BE6BF9">
              <w:t>ecretary is commonplace and may be more efficient</w:t>
            </w:r>
            <w:r>
              <w:t>. The single</w:t>
            </w:r>
            <w:r w:rsidRPr="00BE6BF9">
              <w:t xml:space="preserve"> office </w:t>
            </w:r>
            <w:r>
              <w:t xml:space="preserve">can be known </w:t>
            </w:r>
            <w:r w:rsidRPr="00BE6BF9">
              <w:t xml:space="preserve">by the title </w:t>
            </w:r>
            <w:r w:rsidR="004E55F9">
              <w:t>‘</w:t>
            </w:r>
            <w:r w:rsidR="009D4070">
              <w:t xml:space="preserve">National </w:t>
            </w:r>
            <w:r w:rsidRPr="00BE6BF9">
              <w:t>Secretary/Treasurer</w:t>
            </w:r>
            <w:r w:rsidR="004E55F9">
              <w:t>’</w:t>
            </w:r>
            <w:r w:rsidRPr="00BE6BF9">
              <w:t xml:space="preserve"> or </w:t>
            </w:r>
            <w:r w:rsidR="004E55F9">
              <w:t>‘</w:t>
            </w:r>
            <w:r w:rsidR="009A2AD6">
              <w:t xml:space="preserve">National </w:t>
            </w:r>
            <w:r w:rsidRPr="00BE6BF9">
              <w:t>Secretary</w:t>
            </w:r>
            <w:r w:rsidR="004E55F9">
              <w:t>’</w:t>
            </w:r>
            <w:r w:rsidRPr="00BE6BF9">
              <w:t>.</w:t>
            </w:r>
          </w:p>
          <w:p w14:paraId="3EB63972" w14:textId="129038DE" w:rsidR="00687FAB" w:rsidRPr="00BE6BF9" w:rsidRDefault="00687FAB" w:rsidP="00687FAB">
            <w:pPr>
              <w:pStyle w:val="Normal-SmallText"/>
            </w:pPr>
            <w:r w:rsidRPr="00BE6BF9">
              <w:t xml:space="preserve">This is a matter for your organisation. The model rule combines the duties of Treasurer and </w:t>
            </w:r>
            <w:r w:rsidR="003F3E5C" w:rsidRPr="003F3E5C">
              <w:t xml:space="preserve">National </w:t>
            </w:r>
            <w:r w:rsidRPr="00BE6BF9">
              <w:t xml:space="preserve">Secretary and for simplicity calls the office </w:t>
            </w:r>
            <w:r w:rsidR="004E55F9">
              <w:t>‘</w:t>
            </w:r>
            <w:r w:rsidR="00D820C8">
              <w:t xml:space="preserve">National </w:t>
            </w:r>
            <w:r w:rsidRPr="00BE6BF9">
              <w:t>Secretary</w:t>
            </w:r>
            <w:r w:rsidR="004E55F9">
              <w:t>’</w:t>
            </w:r>
            <w:r w:rsidRPr="00BE6BF9">
              <w:t xml:space="preserve">. </w:t>
            </w:r>
          </w:p>
          <w:p w14:paraId="6FC69710" w14:textId="799B2643" w:rsidR="00687FAB" w:rsidRPr="00BE6BF9" w:rsidRDefault="00687FAB" w:rsidP="00687FAB">
            <w:pPr>
              <w:pStyle w:val="Normal-SmallText"/>
            </w:pPr>
            <w:r w:rsidRPr="00BE6BF9">
              <w:t xml:space="preserve">You can choose to have an office of </w:t>
            </w:r>
            <w:r w:rsidR="004E55F9">
              <w:t>‘</w:t>
            </w:r>
            <w:r>
              <w:t>T</w:t>
            </w:r>
            <w:r w:rsidRPr="00BE6BF9">
              <w:t>reasurer</w:t>
            </w:r>
            <w:r w:rsidR="004E55F9">
              <w:t>’</w:t>
            </w:r>
            <w:r w:rsidRPr="00BE6BF9">
              <w:t xml:space="preserve"> separate from that of </w:t>
            </w:r>
            <w:r w:rsidR="003F3E5C" w:rsidRPr="003F3E5C">
              <w:t xml:space="preserve">National </w:t>
            </w:r>
            <w:r>
              <w:t>S</w:t>
            </w:r>
            <w:r w:rsidRPr="00BE6BF9">
              <w:t>ecretary.</w:t>
            </w:r>
          </w:p>
          <w:p w14:paraId="309E3A0C" w14:textId="4323D802" w:rsidR="00687FAB" w:rsidRPr="00BE6BF9" w:rsidRDefault="00687FAB" w:rsidP="00687FAB">
            <w:pPr>
              <w:pStyle w:val="Bullet"/>
            </w:pPr>
            <w:r w:rsidRPr="00BE6BF9">
              <w:t>If you choose to do so, you will need to specify the powers and duties of that office in the rules.</w:t>
            </w:r>
            <w:r w:rsidR="00800DB1">
              <w:rPr>
                <w:rStyle w:val="FootnoteReference"/>
              </w:rPr>
              <w:footnoteReference w:id="79"/>
            </w:r>
            <w:r w:rsidR="000D0686" w:rsidRPr="00BE6BF9">
              <w:t xml:space="preserve"> </w:t>
            </w:r>
            <w:r w:rsidR="003964C2">
              <w:t>T</w:t>
            </w:r>
            <w:r w:rsidRPr="00BE6BF9">
              <w:t>hey would be a list of financial management duties such as those set out in model sub rule D7.2 for the Secretary.</w:t>
            </w:r>
          </w:p>
          <w:p w14:paraId="6E9FCFB6" w14:textId="7FC949B1" w:rsidR="00687FAB" w:rsidRPr="00ED07DA" w:rsidRDefault="00687FAB" w:rsidP="00A644C0">
            <w:pPr>
              <w:pStyle w:val="Bullet"/>
            </w:pPr>
            <w:bookmarkStart w:id="32" w:name="_Hlk170569888"/>
            <w:r w:rsidRPr="00BE6BF9">
              <w:t xml:space="preserve">If you choose to have </w:t>
            </w:r>
            <w:r>
              <w:t>a Treasurer</w:t>
            </w:r>
            <w:r w:rsidRPr="00BE6BF9">
              <w:t>, the holder must be elected to that office in accordance with the RO Act.</w:t>
            </w:r>
            <w:r w:rsidR="009640B1">
              <w:rPr>
                <w:rStyle w:val="FootnoteReference"/>
              </w:rPr>
              <w:footnoteReference w:id="80"/>
            </w:r>
            <w:bookmarkEnd w:id="32"/>
            <w:r w:rsidR="00A644C0">
              <w:br/>
            </w:r>
          </w:p>
        </w:tc>
      </w:tr>
    </w:tbl>
    <w:p w14:paraId="31E403CE" w14:textId="77777777" w:rsidR="00796133" w:rsidRPr="00BE6BF9" w:rsidRDefault="00796133" w:rsidP="00796133">
      <w:pPr>
        <w:spacing w:line="276" w:lineRule="auto"/>
        <w:rPr>
          <w:rFonts w:ascii="Arial" w:hAnsi="Arial" w:cs="Arial"/>
          <w:b/>
          <w:bCs/>
          <w:sz w:val="28"/>
          <w:szCs w:val="28"/>
        </w:rPr>
      </w:pPr>
    </w:p>
    <w:p w14:paraId="6778325C" w14:textId="77777777" w:rsidR="00806735" w:rsidRDefault="00806735" w:rsidP="00796133">
      <w:pPr>
        <w:spacing w:line="276" w:lineRule="auto"/>
        <w:rPr>
          <w:rFonts w:ascii="Arial" w:hAnsi="Arial" w:cs="Arial"/>
          <w:b/>
          <w:bCs/>
          <w:sz w:val="28"/>
          <w:szCs w:val="28"/>
        </w:rPr>
        <w:sectPr w:rsidR="0080673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72B168" w14:textId="17B074A9" w:rsidR="00796133" w:rsidRPr="00BE6BF9" w:rsidRDefault="00796133" w:rsidP="002E13FE">
      <w:pPr>
        <w:pStyle w:val="Heading2"/>
      </w:pPr>
      <w:bookmarkStart w:id="33" w:name="_Toc194058163"/>
      <w:r w:rsidRPr="00BE6BF9">
        <w:lastRenderedPageBreak/>
        <w:t>D8</w:t>
      </w:r>
      <w:r w:rsidR="00806735">
        <w:t xml:space="preserve"> </w:t>
      </w:r>
      <w:r w:rsidRPr="00BE6BF9">
        <w:t xml:space="preserve">PRESCRIBED </w:t>
      </w:r>
      <w:r>
        <w:t>AND DESIGNATED</w:t>
      </w:r>
      <w:r w:rsidRPr="00BE6BF9">
        <w:t xml:space="preserve"> OFFICER FOR RO ACT</w:t>
      </w:r>
      <w:bookmarkEnd w:id="33"/>
    </w:p>
    <w:p w14:paraId="320CA5C5" w14:textId="0E736FA3" w:rsidR="00796133" w:rsidRPr="00806735" w:rsidRDefault="00796133" w:rsidP="00806735">
      <w:pPr>
        <w:pStyle w:val="D8Numbering"/>
      </w:pPr>
      <w:r w:rsidRPr="00806735">
        <w:t>The</w:t>
      </w:r>
      <w:r w:rsidR="00412E82">
        <w:t xml:space="preserve"> National</w:t>
      </w:r>
      <w:r w:rsidRPr="00806735">
        <w:t xml:space="preserve"> Secretary is the officer with responsibility for keeping the register of members of the Organisation and the record of the officers of the Organisation, and shall be the prescribed officer of the Organisation for the purposes of the RO Act.</w:t>
      </w:r>
    </w:p>
    <w:p w14:paraId="2A4038E1" w14:textId="20A7A2B2" w:rsidR="00796133" w:rsidRPr="00806735" w:rsidRDefault="00796133" w:rsidP="00806735">
      <w:pPr>
        <w:pStyle w:val="D8Numbering"/>
      </w:pPr>
      <w:r w:rsidRPr="00806735">
        <w:t>The</w:t>
      </w:r>
      <w:r w:rsidR="0095712B">
        <w:t xml:space="preserve"> National</w:t>
      </w:r>
      <w:r w:rsidRPr="00806735">
        <w:t xml:space="preserve"> Secretary is the officer responsible for undertaking the functions necessary to enable the Organisation to comply with its financial management and reporting obligations under the RO Act, and shall be the designated officer for the purposes of the RO Act.</w:t>
      </w:r>
    </w:p>
    <w:p w14:paraId="7CD2E00F" w14:textId="45E442C4" w:rsidR="00796133" w:rsidRDefault="00796133" w:rsidP="00806735">
      <w:pPr>
        <w:pStyle w:val="D8Numbering"/>
      </w:pPr>
      <w:r w:rsidRPr="00806735">
        <w:t xml:space="preserve">In the absence of the </w:t>
      </w:r>
      <w:r w:rsidR="009D65DE">
        <w:t xml:space="preserve">National </w:t>
      </w:r>
      <w:r w:rsidRPr="00806735">
        <w:t xml:space="preserve">Secretary, the </w:t>
      </w:r>
      <w:r w:rsidR="009D65DE">
        <w:t>National</w:t>
      </w:r>
      <w:r w:rsidRPr="00806735">
        <w:t xml:space="preserve"> Executive shall authorise another officer to keep the register of members of the Organisation, </w:t>
      </w:r>
      <w:r w:rsidR="00084D5B">
        <w:t xml:space="preserve">the </w:t>
      </w:r>
      <w:r w:rsidRPr="00806735">
        <w:t>record of the officers of the Organisation and undertake the functions necessary to enable the Organisation to comply with its financial management and reporting obligations.</w:t>
      </w:r>
      <w:r w:rsidR="00996CA1" w:rsidRPr="00996CA1">
        <w:t xml:space="preserve"> The officer so authorised shall be the </w:t>
      </w:r>
      <w:r w:rsidR="00354E49">
        <w:t>prescribed officer</w:t>
      </w:r>
      <w:r w:rsidR="00996CA1" w:rsidRPr="00996CA1">
        <w:t xml:space="preserve"> and the </w:t>
      </w:r>
      <w:r w:rsidR="00E36BF7">
        <w:t>designated</w:t>
      </w:r>
      <w:r w:rsidR="00354E49">
        <w:t xml:space="preserve"> officer</w:t>
      </w:r>
      <w:r w:rsidR="00996CA1" w:rsidRPr="00996CA1">
        <w:t xml:space="preserve"> while the Secretary is absent.</w:t>
      </w:r>
      <w:r w:rsidR="00902406">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4157D6" w14:paraId="2D95E34A" w14:textId="77777777" w:rsidTr="00E40371">
        <w:trPr>
          <w:trHeight w:val="438"/>
          <w:tblHeader/>
        </w:trPr>
        <w:tc>
          <w:tcPr>
            <w:tcW w:w="1984" w:type="dxa"/>
            <w:tcBorders>
              <w:top w:val="single" w:sz="12" w:space="0" w:color="auto"/>
            </w:tcBorders>
            <w:shd w:val="clear" w:color="auto" w:fill="000000" w:themeFill="text1"/>
            <w:vAlign w:val="center"/>
          </w:tcPr>
          <w:p w14:paraId="3F5F55C2" w14:textId="58527DFB" w:rsidR="004157D6" w:rsidRPr="00F233BB" w:rsidRDefault="004157D6" w:rsidP="00902406">
            <w:pPr>
              <w:pStyle w:val="Notes"/>
            </w:pPr>
            <w:r w:rsidRPr="00F233BB">
              <w:t xml:space="preserve">NOTES TO RULE </w:t>
            </w:r>
            <w:r>
              <w:t>D8</w:t>
            </w:r>
          </w:p>
        </w:tc>
        <w:tc>
          <w:tcPr>
            <w:tcW w:w="3545" w:type="dxa"/>
            <w:tcBorders>
              <w:top w:val="single" w:sz="12" w:space="0" w:color="auto"/>
              <w:right w:val="nil"/>
            </w:tcBorders>
            <w:shd w:val="clear" w:color="auto" w:fill="F2F2F2" w:themeFill="background1" w:themeFillShade="F2"/>
            <w:vAlign w:val="center"/>
          </w:tcPr>
          <w:p w14:paraId="4769BA82" w14:textId="77777777" w:rsidR="004157D6" w:rsidRPr="0039465A" w:rsidRDefault="004157D6" w:rsidP="00902406">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24EE8F" w14:textId="77777777" w:rsidR="004157D6" w:rsidRPr="0039465A" w:rsidRDefault="004157D6" w:rsidP="00902406">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9E0BBEB" w14:textId="785A5E0D" w:rsidR="004157D6" w:rsidRPr="00252C5A" w:rsidRDefault="004157D6" w:rsidP="00902406">
            <w:pPr>
              <w:pStyle w:val="Normal-SmallText"/>
              <w:jc w:val="right"/>
              <w:rPr>
                <w:b/>
                <w:bCs/>
              </w:rPr>
            </w:pPr>
            <w:r>
              <w:rPr>
                <w:rFonts w:ascii="Arial" w:hAnsi="Arial"/>
              </w:rPr>
              <w:drawing>
                <wp:anchor distT="0" distB="0" distL="114300" distR="114300" simplePos="0" relativeHeight="251554304" behindDoc="0" locked="0" layoutInCell="1" allowOverlap="1" wp14:anchorId="6BC11545" wp14:editId="6959E6E2">
                  <wp:simplePos x="0" y="0"/>
                  <wp:positionH relativeFrom="column">
                    <wp:posOffset>-15875</wp:posOffset>
                  </wp:positionH>
                  <wp:positionV relativeFrom="paragraph">
                    <wp:posOffset>10160</wp:posOffset>
                  </wp:positionV>
                  <wp:extent cx="278765" cy="264795"/>
                  <wp:effectExtent l="0" t="0" r="6985" b="1905"/>
                  <wp:wrapNone/>
                  <wp:docPr id="65510999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ule: suggested text</w:t>
            </w:r>
          </w:p>
        </w:tc>
      </w:tr>
      <w:tr w:rsidR="004157D6" w14:paraId="2833F169" w14:textId="77777777" w:rsidTr="004157D6">
        <w:trPr>
          <w:trHeight w:val="3383"/>
        </w:trPr>
        <w:tc>
          <w:tcPr>
            <w:tcW w:w="9360" w:type="dxa"/>
            <w:gridSpan w:val="4"/>
            <w:tcBorders>
              <w:top w:val="nil"/>
            </w:tcBorders>
            <w:shd w:val="clear" w:color="auto" w:fill="F2F2F2" w:themeFill="background1" w:themeFillShade="F2"/>
          </w:tcPr>
          <w:p w14:paraId="072AA240" w14:textId="0B1FAEBF" w:rsidR="004157D6" w:rsidRPr="00BE6BF9" w:rsidRDefault="004157D6" w:rsidP="004157D6">
            <w:pPr>
              <w:pStyle w:val="Bullet"/>
            </w:pPr>
            <w:r w:rsidRPr="00BE6BF9">
              <w:t>It is mandatory for an organisation to have a prescribed officer for the RO Act.</w:t>
            </w:r>
            <w:r>
              <w:rPr>
                <w:rStyle w:val="FootnoteReference"/>
              </w:rPr>
              <w:footnoteReference w:id="81"/>
            </w:r>
            <w:r>
              <w:t xml:space="preserve"> </w:t>
            </w:r>
            <w:r w:rsidRPr="00BE6BF9">
              <w:t xml:space="preserve">This may be expressed as a rule like model </w:t>
            </w:r>
            <w:r>
              <w:t xml:space="preserve">sub </w:t>
            </w:r>
            <w:r w:rsidRPr="00BE6BF9">
              <w:t>Rule D8</w:t>
            </w:r>
            <w:r>
              <w:t xml:space="preserve">.1, </w:t>
            </w:r>
            <w:r w:rsidRPr="00BE6BF9">
              <w:t xml:space="preserve">or </w:t>
            </w:r>
            <w:r>
              <w:t>indicated</w:t>
            </w:r>
            <w:r w:rsidRPr="00BE6BF9" w:rsidDel="00DD3E12">
              <w:t xml:space="preserve"> </w:t>
            </w:r>
            <w:r>
              <w:t>by</w:t>
            </w:r>
            <w:r w:rsidRPr="00BE6BF9">
              <w:t xml:space="preserve"> the duties allocated to a particular officer under another rule.</w:t>
            </w:r>
          </w:p>
          <w:p w14:paraId="099F2F72" w14:textId="6740E1D2" w:rsidR="004157D6" w:rsidRPr="00C8707C" w:rsidRDefault="004157D6" w:rsidP="004157D6">
            <w:pPr>
              <w:pStyle w:val="Bullet"/>
            </w:pPr>
            <w:r w:rsidRPr="00C8707C">
              <w:t xml:space="preserve">The RO </w:t>
            </w:r>
            <w:r>
              <w:t xml:space="preserve">Act also </w:t>
            </w:r>
            <w:r w:rsidRPr="00C8707C">
              <w:t>require</w:t>
            </w:r>
            <w:r w:rsidR="00A900C4">
              <w:t>s</w:t>
            </w:r>
            <w:r w:rsidRPr="00C8707C">
              <w:t xml:space="preserve"> that the rules authorise a</w:t>
            </w:r>
            <w:r w:rsidR="00C71C92">
              <w:t xml:space="preserve"> desig</w:t>
            </w:r>
            <w:r w:rsidRPr="00C8707C">
              <w:t>n</w:t>
            </w:r>
            <w:r w:rsidR="00C71C92">
              <w:t>ated</w:t>
            </w:r>
            <w:r w:rsidRPr="00C8707C">
              <w:t xml:space="preserve"> officer to undertake the functions necessary to enable the organisation to comply with Part 3 of Chapter 8 (Audits and Accounts).</w:t>
            </w:r>
            <w:r>
              <w:rPr>
                <w:rStyle w:val="FootnoteReference"/>
              </w:rPr>
              <w:footnoteReference w:id="82"/>
            </w:r>
            <w:r>
              <w:t xml:space="preserve"> Likewise, t</w:t>
            </w:r>
            <w:r w:rsidRPr="00BE6BF9">
              <w:t xml:space="preserve">his may be expressed as a rule like model </w:t>
            </w:r>
            <w:r>
              <w:t xml:space="preserve">sub </w:t>
            </w:r>
            <w:r w:rsidRPr="00BE6BF9">
              <w:t>Rule D8</w:t>
            </w:r>
            <w:r>
              <w:t xml:space="preserve">.2, </w:t>
            </w:r>
            <w:r w:rsidRPr="00BE6BF9">
              <w:t xml:space="preserve">or </w:t>
            </w:r>
            <w:r>
              <w:t>indicated</w:t>
            </w:r>
            <w:r w:rsidRPr="00BE6BF9" w:rsidDel="00DD3E12">
              <w:t xml:space="preserve"> </w:t>
            </w:r>
            <w:r>
              <w:t>by</w:t>
            </w:r>
            <w:r w:rsidRPr="00BE6BF9">
              <w:t xml:space="preserve"> the duties allocated to a particular officer under another rule</w:t>
            </w:r>
            <w:r>
              <w:t>;</w:t>
            </w:r>
          </w:p>
          <w:p w14:paraId="000E0AB0" w14:textId="5DDA7689" w:rsidR="004157D6" w:rsidRDefault="004157D6" w:rsidP="004157D6">
            <w:pPr>
              <w:pStyle w:val="Bullet"/>
            </w:pPr>
            <w:r w:rsidRPr="00BE6BF9">
              <w:t xml:space="preserve">If your rules do not provide for the office of </w:t>
            </w:r>
            <w:r w:rsidR="00C42068">
              <w:t xml:space="preserve">National </w:t>
            </w:r>
            <w:r w:rsidRPr="00BE6BF9">
              <w:t>Secretary</w:t>
            </w:r>
            <w:r w:rsidRPr="00BE6BF9" w:rsidDel="00B90906">
              <w:t xml:space="preserve"> or for the</w:t>
            </w:r>
            <w:r w:rsidR="00C42068">
              <w:t xml:space="preserve"> National</w:t>
            </w:r>
            <w:r w:rsidRPr="00BE6BF9" w:rsidDel="00B90906">
              <w:t xml:space="preserve"> Secretary</w:t>
            </w:r>
            <w:r w:rsidRPr="00BE6BF9">
              <w:t xml:space="preserve"> to have responsibility for the keeping of the membership register and the list of national officers, you must have a rule specifying the identity of the prescribed officer who </w:t>
            </w:r>
            <w:r w:rsidR="00117DAB">
              <w:t>has</w:t>
            </w:r>
            <w:r w:rsidRPr="00BE6BF9">
              <w:t xml:space="preserve"> that responsibility. This is for the purpose of ensuring compliance by the organisation with its responsibilit</w:t>
            </w:r>
            <w:r w:rsidR="00BF059F">
              <w:t xml:space="preserve">ies under the RO Act, </w:t>
            </w:r>
            <w:r w:rsidR="005A6C2B">
              <w:t>such</w:t>
            </w:r>
            <w:r w:rsidR="00BF059F">
              <w:t xml:space="preserve"> as submitting</w:t>
            </w:r>
            <w:r w:rsidRPr="00BE6BF9">
              <w:t xml:space="preserve"> its annual return of members and officers to the General Manager of the FWC.</w:t>
            </w:r>
            <w:r>
              <w:rPr>
                <w:rStyle w:val="FootnoteReference"/>
              </w:rPr>
              <w:footnoteReference w:id="83"/>
            </w:r>
          </w:p>
          <w:p w14:paraId="38F4F3A6" w14:textId="4A586559" w:rsidR="004157D6" w:rsidRPr="003150D7" w:rsidRDefault="000F4D2A" w:rsidP="004157D6">
            <w:pPr>
              <w:pStyle w:val="Bullet"/>
            </w:pPr>
            <w:r>
              <w:t>Simi</w:t>
            </w:r>
            <w:r w:rsidR="009308A8">
              <w:t>larly</w:t>
            </w:r>
            <w:r w:rsidR="00B71EED">
              <w:t>,</w:t>
            </w:r>
            <w:r w:rsidR="009308A8">
              <w:t xml:space="preserve"> if your rules do not </w:t>
            </w:r>
            <w:r w:rsidR="007E032F">
              <w:t>empower</w:t>
            </w:r>
            <w:r w:rsidR="009308A8">
              <w:t xml:space="preserve"> the </w:t>
            </w:r>
            <w:r w:rsidR="007502E2">
              <w:t xml:space="preserve">National </w:t>
            </w:r>
            <w:r w:rsidR="009308A8">
              <w:t xml:space="preserve">Secretary </w:t>
            </w:r>
            <w:r w:rsidR="007E032F">
              <w:t xml:space="preserve">to undertake the </w:t>
            </w:r>
            <w:r w:rsidR="00190DA3">
              <w:t xml:space="preserve">functions necessary to comply with </w:t>
            </w:r>
            <w:r w:rsidR="009100C9">
              <w:t>P</w:t>
            </w:r>
            <w:r w:rsidR="00986394">
              <w:t>art 3 of Chapter 8 of the RO Act, th</w:t>
            </w:r>
            <w:r w:rsidR="009100C9">
              <w:t xml:space="preserve">en you must </w:t>
            </w:r>
            <w:r w:rsidR="00A079F3">
              <w:t>have</w:t>
            </w:r>
            <w:r w:rsidR="009100C9">
              <w:t xml:space="preserve"> a rule specifying the identity of the designated officer who </w:t>
            </w:r>
            <w:r w:rsidR="00117DAB">
              <w:t>has</w:t>
            </w:r>
            <w:r w:rsidR="009100C9">
              <w:t xml:space="preserve"> that responsibility.</w:t>
            </w:r>
            <w:r w:rsidR="00A3089F">
              <w:rPr>
                <w:rStyle w:val="FootnoteReference"/>
              </w:rPr>
              <w:footnoteReference w:id="84"/>
            </w:r>
          </w:p>
        </w:tc>
      </w:tr>
    </w:tbl>
    <w:p w14:paraId="40C95210" w14:textId="693346F4" w:rsidR="00E45F3C" w:rsidRDefault="00E45F3C" w:rsidP="004157D6">
      <w:pPr>
        <w:spacing w:line="257" w:lineRule="auto"/>
        <w:rPr>
          <w:rFonts w:ascii="Arial" w:eastAsia="Arial" w:hAnsi="Arial" w:cs="Arial"/>
          <w:b/>
          <w:bCs/>
          <w:sz w:val="28"/>
          <w:szCs w:val="28"/>
        </w:rPr>
      </w:pPr>
    </w:p>
    <w:p w14:paraId="5A7838FB" w14:textId="77777777" w:rsidR="004967F2" w:rsidRDefault="004967F2" w:rsidP="004157D6">
      <w:pPr>
        <w:spacing w:line="257" w:lineRule="auto"/>
        <w:rPr>
          <w:rFonts w:ascii="Arial" w:eastAsia="Arial" w:hAnsi="Arial" w:cs="Arial"/>
          <w:b/>
          <w:bCs/>
          <w:sz w:val="28"/>
          <w:szCs w:val="28"/>
        </w:rPr>
        <w:sectPr w:rsidR="004967F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0F37822" w14:textId="1048C9DA" w:rsidR="00E40371" w:rsidRPr="00E40371" w:rsidRDefault="00E40371" w:rsidP="00E40371">
      <w:pPr>
        <w:pStyle w:val="Heading2"/>
      </w:pPr>
      <w:bookmarkStart w:id="34" w:name="_Toc194058164"/>
      <w:r w:rsidRPr="00E40371">
        <w:lastRenderedPageBreak/>
        <w:t>D9</w:t>
      </w:r>
      <w:r>
        <w:t xml:space="preserve"> </w:t>
      </w:r>
      <w:r w:rsidRPr="00E40371">
        <w:t xml:space="preserve">TERMS OF OFFICE OF </w:t>
      </w:r>
      <w:r w:rsidR="00AF49C7">
        <w:t xml:space="preserve">NATIONAL </w:t>
      </w:r>
      <w:r w:rsidRPr="00E40371">
        <w:t>EXECUTIVE MEMBERS</w:t>
      </w:r>
      <w:r w:rsidR="003F031E">
        <w:t xml:space="preserve"> AND </w:t>
      </w:r>
      <w:r w:rsidR="00AF49C7">
        <w:t xml:space="preserve">NATIONAL </w:t>
      </w:r>
      <w:r w:rsidR="003F031E">
        <w:t>OFFICE BEARERS</w:t>
      </w:r>
      <w:bookmarkEnd w:id="34"/>
    </w:p>
    <w:p w14:paraId="57548266" w14:textId="76E2DE9F" w:rsidR="00E40371" w:rsidRPr="00E40371" w:rsidRDefault="00E40371" w:rsidP="00E40371">
      <w:pPr>
        <w:pStyle w:val="D9Numbering"/>
      </w:pPr>
      <w:r w:rsidRPr="00E40371">
        <w:t>D9.1</w:t>
      </w:r>
      <w:r w:rsidRPr="00E40371">
        <w:tab/>
        <w:t xml:space="preserve">Subject to the provisions of the RO Act and </w:t>
      </w:r>
      <w:r w:rsidR="00912749">
        <w:t xml:space="preserve">sub </w:t>
      </w:r>
      <w:r w:rsidRPr="00E40371">
        <w:t>Rule</w:t>
      </w:r>
      <w:r w:rsidR="00D1622B">
        <w:t>s</w:t>
      </w:r>
      <w:r w:rsidRPr="00E40371">
        <w:t xml:space="preserve"> </w:t>
      </w:r>
      <w:r w:rsidR="00D1622B">
        <w:t>D3.1 and D</w:t>
      </w:r>
      <w:r w:rsidRPr="00E40371">
        <w:t xml:space="preserve">9.2, the members of the </w:t>
      </w:r>
      <w:r w:rsidR="007E7DD8">
        <w:t xml:space="preserve">National </w:t>
      </w:r>
      <w:r w:rsidRPr="00E40371">
        <w:t xml:space="preserve">Executive </w:t>
      </w:r>
      <w:r w:rsidR="00D1622B">
        <w:t xml:space="preserve">and </w:t>
      </w:r>
      <w:r w:rsidR="0076748E">
        <w:t>National</w:t>
      </w:r>
      <w:r w:rsidR="00D1622B">
        <w:t xml:space="preserve"> Office Bearers </w:t>
      </w:r>
      <w:r w:rsidRPr="00E40371">
        <w:t xml:space="preserve">shall hold office for a term of two years, commencing on the date set out in </w:t>
      </w:r>
      <w:hyperlink w:anchor="_APPENDIX_B" w:history="1">
        <w:r w:rsidRPr="00560D1F">
          <w:rPr>
            <w:rStyle w:val="Hyperlink"/>
          </w:rPr>
          <w:t>Appendix B</w:t>
        </w:r>
      </w:hyperlink>
      <w:r w:rsidRPr="00E40371">
        <w:t xml:space="preserve"> to these rules and concluding on the day before the second anniversary of that date.</w:t>
      </w:r>
    </w:p>
    <w:p w14:paraId="601B58EC" w14:textId="3E8181E7" w:rsidR="00E40371" w:rsidRDefault="00E40371" w:rsidP="00E40371">
      <w:pPr>
        <w:pStyle w:val="D9Numbering"/>
      </w:pPr>
      <w:r w:rsidRPr="00E40371">
        <w:t>D9.2</w:t>
      </w:r>
      <w:r w:rsidRPr="00E40371">
        <w:tab/>
        <w:t>In the event that the declaration of an election for an office is delayed beyond the date by which that office should be filled in accordance with sub Rule D9.1, the incumbent of that office shall continue to hold office until their successor takes office. The successor shall take office from the date of the declaration but shall hold office only for the remainder of the two year term.</w:t>
      </w:r>
      <w:r w:rsidR="00282D8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425"/>
        <w:gridCol w:w="3406"/>
      </w:tblGrid>
      <w:tr w:rsidR="00282D8C" w14:paraId="7F3B0E72" w14:textId="77777777">
        <w:trPr>
          <w:trHeight w:val="438"/>
          <w:tblHeader/>
        </w:trPr>
        <w:tc>
          <w:tcPr>
            <w:tcW w:w="1984" w:type="dxa"/>
            <w:tcBorders>
              <w:top w:val="single" w:sz="12" w:space="0" w:color="auto"/>
            </w:tcBorders>
            <w:shd w:val="clear" w:color="auto" w:fill="000000" w:themeFill="text1"/>
            <w:vAlign w:val="center"/>
          </w:tcPr>
          <w:p w14:paraId="4729B2C6" w14:textId="271EAD25" w:rsidR="00282D8C" w:rsidRPr="00F233BB" w:rsidRDefault="00282D8C">
            <w:pPr>
              <w:pStyle w:val="Notes"/>
            </w:pPr>
            <w:r w:rsidRPr="00F233BB">
              <w:t xml:space="preserve">NOTES TO RULE </w:t>
            </w:r>
            <w:r>
              <w:t>D9</w:t>
            </w:r>
          </w:p>
        </w:tc>
        <w:tc>
          <w:tcPr>
            <w:tcW w:w="3545" w:type="dxa"/>
            <w:tcBorders>
              <w:top w:val="single" w:sz="12" w:space="0" w:color="auto"/>
              <w:right w:val="nil"/>
            </w:tcBorders>
            <w:shd w:val="clear" w:color="auto" w:fill="F2F2F2" w:themeFill="background1" w:themeFillShade="F2"/>
            <w:vAlign w:val="center"/>
          </w:tcPr>
          <w:p w14:paraId="25BC4008" w14:textId="77777777" w:rsidR="00282D8C" w:rsidRPr="0039465A" w:rsidRDefault="00282D8C">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1F12E2D" w14:textId="77777777" w:rsidR="00282D8C" w:rsidRPr="0039465A" w:rsidRDefault="00282D8C">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5C8541D2" w14:textId="7F9C3126" w:rsidR="00282D8C" w:rsidRPr="00252C5A" w:rsidRDefault="00282D8C">
            <w:pPr>
              <w:pStyle w:val="Normal-SmallText"/>
              <w:jc w:val="right"/>
              <w:rPr>
                <w:b/>
                <w:bCs/>
              </w:rPr>
            </w:pPr>
            <w:r>
              <w:rPr>
                <w:rFonts w:ascii="Arial" w:hAnsi="Arial"/>
              </w:rPr>
              <w:drawing>
                <wp:anchor distT="0" distB="0" distL="114300" distR="114300" simplePos="0" relativeHeight="251617792" behindDoc="0" locked="0" layoutInCell="1" allowOverlap="1" wp14:anchorId="0EEED173" wp14:editId="7AE5F307">
                  <wp:simplePos x="0" y="0"/>
                  <wp:positionH relativeFrom="column">
                    <wp:posOffset>-15875</wp:posOffset>
                  </wp:positionH>
                  <wp:positionV relativeFrom="paragraph">
                    <wp:posOffset>10160</wp:posOffset>
                  </wp:positionV>
                  <wp:extent cx="278765" cy="264795"/>
                  <wp:effectExtent l="0" t="0" r="6985" b="1905"/>
                  <wp:wrapNone/>
                  <wp:docPr id="12668282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ule: suggested text</w:t>
            </w:r>
          </w:p>
        </w:tc>
      </w:tr>
      <w:tr w:rsidR="00282D8C" w14:paraId="14E777E2" w14:textId="77777777">
        <w:trPr>
          <w:trHeight w:val="3383"/>
        </w:trPr>
        <w:tc>
          <w:tcPr>
            <w:tcW w:w="9360" w:type="dxa"/>
            <w:gridSpan w:val="4"/>
            <w:tcBorders>
              <w:top w:val="nil"/>
            </w:tcBorders>
            <w:shd w:val="clear" w:color="auto" w:fill="F2F2F2" w:themeFill="background1" w:themeFillShade="F2"/>
          </w:tcPr>
          <w:p w14:paraId="6B73E1B0" w14:textId="77777777" w:rsidR="00282D8C" w:rsidRPr="00E40371" w:rsidRDefault="00282D8C" w:rsidP="00282D8C">
            <w:pPr>
              <w:pStyle w:val="BoldSmallText"/>
            </w:pPr>
            <w:r w:rsidRPr="00E40371">
              <w:t>Key considerations</w:t>
            </w:r>
          </w:p>
          <w:p w14:paraId="57A619EB" w14:textId="14349D35" w:rsidR="00282D8C" w:rsidRPr="00E40371" w:rsidRDefault="00282D8C" w:rsidP="00282D8C">
            <w:pPr>
              <w:pStyle w:val="Bullet"/>
            </w:pPr>
            <w:r w:rsidRPr="00E40371">
              <w:t>It is mandatory for the rules of an organisation to prescribe the term (i.e. duration) of each office in the organisation without re-election.</w:t>
            </w:r>
            <w:r w:rsidR="00867F5F">
              <w:rPr>
                <w:rStyle w:val="FootnoteReference"/>
              </w:rPr>
              <w:footnoteReference w:id="85"/>
            </w:r>
            <w:r w:rsidRPr="00E40371">
              <w:rPr>
                <w:rFonts w:eastAsia="Times New Roman"/>
                <w:lang w:eastAsia="en-AU"/>
              </w:rPr>
              <w:t xml:space="preserve"> </w:t>
            </w:r>
            <w:r w:rsidRPr="00E40371">
              <w:t xml:space="preserve">Model Rule D9 is an example rule that meets this requirement. </w:t>
            </w:r>
          </w:p>
          <w:p w14:paraId="1A3D2550" w14:textId="77777777" w:rsidR="00282D8C" w:rsidRPr="00E40371" w:rsidRDefault="00282D8C" w:rsidP="00282D8C">
            <w:pPr>
              <w:pStyle w:val="Bullet"/>
            </w:pPr>
            <w:r w:rsidRPr="00E40371">
              <w:t>The maximum term for any office in an organisation is four years without re-election.</w:t>
            </w:r>
            <w:r>
              <w:rPr>
                <w:rStyle w:val="FootnoteReference"/>
              </w:rPr>
              <w:footnoteReference w:id="86"/>
            </w:r>
            <w:r w:rsidRPr="00E40371">
              <w:t xml:space="preserve"> It is up to your organisation to decide the length of the term of office for any of its offices, up to the four year limit. </w:t>
            </w:r>
          </w:p>
          <w:p w14:paraId="36CD38D8" w14:textId="77777777" w:rsidR="00282D8C" w:rsidRPr="00E40371" w:rsidRDefault="00282D8C" w:rsidP="00282D8C">
            <w:pPr>
              <w:pStyle w:val="Bullet"/>
            </w:pPr>
            <w:r w:rsidRPr="00E40371">
              <w:t xml:space="preserve">In general, four year terms are more common in employee organisations than employer </w:t>
            </w:r>
            <w:r>
              <w:t>associations</w:t>
            </w:r>
            <w:r w:rsidRPr="00E40371">
              <w:t>, and such terms are more common for full time paid positions and for office bearer positions. But in every case the duration of terms of office (up to the maximum) are determined by you based on your circumstances and best interests.</w:t>
            </w:r>
          </w:p>
          <w:p w14:paraId="7A0A7495" w14:textId="77777777" w:rsidR="00282D8C" w:rsidRPr="00E40371" w:rsidRDefault="00282D8C" w:rsidP="00282D8C">
            <w:pPr>
              <w:pStyle w:val="BoldSmallText"/>
            </w:pPr>
            <w:r w:rsidRPr="00E40371">
              <w:t>Features of this model rule</w:t>
            </w:r>
          </w:p>
          <w:p w14:paraId="7E276838" w14:textId="77777777" w:rsidR="00282D8C" w:rsidRPr="009241DB" w:rsidRDefault="00282D8C" w:rsidP="00282D8C">
            <w:pPr>
              <w:pStyle w:val="BoldSmallText"/>
            </w:pPr>
            <w:r w:rsidRPr="009241DB">
              <w:t>Two year terms</w:t>
            </w:r>
          </w:p>
          <w:p w14:paraId="48D6225B" w14:textId="54CD9EBD" w:rsidR="00282D8C" w:rsidRPr="00E40371" w:rsidRDefault="00282D8C" w:rsidP="00282D8C">
            <w:pPr>
              <w:pStyle w:val="Bullet"/>
            </w:pPr>
            <w:r w:rsidRPr="00E40371">
              <w:t xml:space="preserve">The model rule sets two-year terms of office for </w:t>
            </w:r>
            <w:r w:rsidR="00A564FE">
              <w:t xml:space="preserve">National </w:t>
            </w:r>
            <w:r w:rsidRPr="00E40371">
              <w:t>Executive members</w:t>
            </w:r>
            <w:r>
              <w:t xml:space="preserve"> and </w:t>
            </w:r>
            <w:r w:rsidR="00A564FE">
              <w:t xml:space="preserve">National </w:t>
            </w:r>
            <w:r>
              <w:t>Office Bearers</w:t>
            </w:r>
            <w:r w:rsidRPr="00E40371">
              <w:t>. Annual elections can create a high regulatory burden, particularly if there are collegiate elections. Two years has been chosen as a balance between efficiency, effectiveness and democratic control.</w:t>
            </w:r>
          </w:p>
          <w:p w14:paraId="59F0DA31" w14:textId="27F24D88" w:rsidR="00282D8C" w:rsidRPr="00E40371" w:rsidRDefault="00282D8C" w:rsidP="00282D8C">
            <w:pPr>
              <w:pStyle w:val="Bullet"/>
            </w:pPr>
            <w:r w:rsidRPr="00E40371">
              <w:t xml:space="preserve">This option has been selected to fit with the term of office for </w:t>
            </w:r>
            <w:r w:rsidR="00C954E8">
              <w:t>National</w:t>
            </w:r>
            <w:r w:rsidRPr="00E40371">
              <w:t xml:space="preserve"> Conference delegates (Rule D13), but this option is merely an example and is not inherently better than other available options.</w:t>
            </w:r>
          </w:p>
          <w:p w14:paraId="07EF818A" w14:textId="77777777" w:rsidR="00282D8C" w:rsidRPr="00E40371" w:rsidRDefault="00282D8C" w:rsidP="00282D8C">
            <w:pPr>
              <w:pStyle w:val="Bullet"/>
            </w:pPr>
            <w:r w:rsidRPr="00E40371">
              <w:t xml:space="preserve">You may have a shorter or longer term of office than two years. You can choose a term of office between one year and up to four years. </w:t>
            </w:r>
          </w:p>
          <w:p w14:paraId="0A4948A7" w14:textId="77777777" w:rsidR="00282D8C" w:rsidRPr="004E0AF6" w:rsidRDefault="00282D8C" w:rsidP="00282D8C">
            <w:pPr>
              <w:pStyle w:val="BoldSmallText"/>
            </w:pPr>
            <w:r>
              <w:t>‘</w:t>
            </w:r>
            <w:r w:rsidRPr="004E0AF6">
              <w:t>Holding over</w:t>
            </w:r>
            <w:r>
              <w:t>’</w:t>
            </w:r>
            <w:r w:rsidRPr="004E0AF6">
              <w:t xml:space="preserve"> in office and shortening of term due to delay in election outcome</w:t>
            </w:r>
          </w:p>
          <w:p w14:paraId="3874E704" w14:textId="77777777" w:rsidR="00282D8C" w:rsidRPr="00E40371" w:rsidRDefault="00282D8C" w:rsidP="00282D8C">
            <w:pPr>
              <w:pStyle w:val="Normal-SmallText"/>
            </w:pPr>
            <w:r w:rsidRPr="00E40371">
              <w:lastRenderedPageBreak/>
              <w:t>Occasionally the declaration of the result of an election may be delayed, for example because insufficient nomination</w:t>
            </w:r>
            <w:r>
              <w:t>s</w:t>
            </w:r>
            <w:r w:rsidRPr="00E40371">
              <w:t xml:space="preserve"> were received, or because an election inquiry delays the final result being declared. </w:t>
            </w:r>
          </w:p>
          <w:p w14:paraId="77CF4EB4" w14:textId="77777777" w:rsidR="00282D8C" w:rsidRPr="00E40371" w:rsidRDefault="00282D8C" w:rsidP="00282D8C">
            <w:pPr>
              <w:pStyle w:val="Normal-SmallText"/>
            </w:pPr>
            <w:r w:rsidRPr="00E40371">
              <w:t>Sub Rule D9.2 caters for the consequences of such delays.</w:t>
            </w:r>
          </w:p>
          <w:p w14:paraId="670B4FD1" w14:textId="722F3347" w:rsidR="00282D8C" w:rsidRPr="00E40371" w:rsidRDefault="00282D8C" w:rsidP="00282D8C">
            <w:pPr>
              <w:pStyle w:val="Bullet"/>
            </w:pPr>
            <w:r w:rsidRPr="00E40371">
              <w:t>Offices in organisations should not be left vacant</w:t>
            </w:r>
            <w:r w:rsidR="007A11AC">
              <w:t>.</w:t>
            </w:r>
            <w:r w:rsidRPr="00E40371">
              <w:t xml:space="preserve"> Therefore a </w:t>
            </w:r>
            <w:r>
              <w:t>‘</w:t>
            </w:r>
            <w:r w:rsidRPr="00E40371">
              <w:t>holding over</w:t>
            </w:r>
            <w:r>
              <w:t>’</w:t>
            </w:r>
            <w:r w:rsidRPr="00E40371">
              <w:t xml:space="preserve"> rule is recommended.</w:t>
            </w:r>
          </w:p>
          <w:p w14:paraId="3801EBA7" w14:textId="52697D60" w:rsidR="00282D8C" w:rsidRPr="00E40371" w:rsidRDefault="00282D8C" w:rsidP="00282D8C">
            <w:pPr>
              <w:pStyle w:val="Bullet"/>
            </w:pPr>
            <w:r w:rsidRPr="00E40371">
              <w:t xml:space="preserve">Model sub Rule D9.2 is drafted in terms that make clear that the general principle of </w:t>
            </w:r>
            <w:r>
              <w:t>‘</w:t>
            </w:r>
            <w:r w:rsidRPr="00E40371">
              <w:t>holding over</w:t>
            </w:r>
            <w:r>
              <w:t>’</w:t>
            </w:r>
            <w:r w:rsidRPr="00E40371">
              <w:t xml:space="preserve"> in office is preserved.</w:t>
            </w:r>
            <w:r>
              <w:rPr>
                <w:rStyle w:val="FootnoteReference"/>
              </w:rPr>
              <w:footnoteReference w:id="87"/>
            </w:r>
          </w:p>
          <w:p w14:paraId="3CBA40A2" w14:textId="77777777" w:rsidR="00282D8C" w:rsidRPr="00E40371" w:rsidRDefault="00282D8C" w:rsidP="00282D8C">
            <w:pPr>
              <w:pStyle w:val="Bullet"/>
            </w:pPr>
            <w:r w:rsidRPr="00E40371">
              <w:t>The sub Rule also makes clear that when the election outcome for an office is delayed, the term of office for the person eventually declared elected is shortened to the balance of the term.</w:t>
            </w:r>
          </w:p>
          <w:p w14:paraId="504E4DF5" w14:textId="77777777" w:rsidR="00282D8C" w:rsidRPr="00E40371" w:rsidRDefault="00282D8C" w:rsidP="00282D8C">
            <w:pPr>
              <w:pStyle w:val="Normal-SmallText"/>
              <w:ind w:left="746"/>
            </w:pPr>
            <w:r w:rsidRPr="00E40371">
              <w:t xml:space="preserve">Example: </w:t>
            </w:r>
          </w:p>
          <w:p w14:paraId="6711984D" w14:textId="77777777" w:rsidR="00282D8C" w:rsidRPr="00E40371" w:rsidRDefault="00282D8C" w:rsidP="00282D8C">
            <w:pPr>
              <w:pStyle w:val="Sub-bullet"/>
            </w:pPr>
            <w:r w:rsidRPr="00E40371">
              <w:t xml:space="preserve">If ordinarily Rule 9.1 has the effect that a term of office is from 1 July 2024 to 30 June 2026 but the declaration of the result of the election is delayed until 1 October 2024 (for any reason), then: </w:t>
            </w:r>
          </w:p>
          <w:p w14:paraId="290CBC2F" w14:textId="65A14498" w:rsidR="00282D8C" w:rsidRPr="00E40371" w:rsidRDefault="00282D8C" w:rsidP="00E77D92">
            <w:pPr>
              <w:pStyle w:val="Sub-bullet"/>
              <w:numPr>
                <w:ilvl w:val="1"/>
                <w:numId w:val="146"/>
              </w:numPr>
            </w:pPr>
            <w:r w:rsidRPr="00E40371">
              <w:t>The successful candidate’s term of office is from the date of the declaration until it originally would have expired. It is for the balance of the two year term, i.e. 1 October 2024 to 30 June 2026</w:t>
            </w:r>
            <w:r w:rsidR="00B76FCC">
              <w:t>.</w:t>
            </w:r>
          </w:p>
          <w:p w14:paraId="689C145D" w14:textId="4D32E7E8" w:rsidR="00282D8C" w:rsidRPr="00EE0090" w:rsidRDefault="00282D8C" w:rsidP="00E77D92">
            <w:pPr>
              <w:pStyle w:val="Sub-bullet"/>
              <w:numPr>
                <w:ilvl w:val="1"/>
                <w:numId w:val="146"/>
              </w:numPr>
            </w:pPr>
            <w:r w:rsidRPr="00E40371">
              <w:t>It is NOT 2 years from 1 October 2024 to 30 September 2026</w:t>
            </w:r>
            <w:r w:rsidR="00611AF1">
              <w:t>.</w:t>
            </w:r>
            <w:r w:rsidRPr="00E40371">
              <w:t xml:space="preserve"> </w:t>
            </w:r>
          </w:p>
          <w:p w14:paraId="46C623F4" w14:textId="77777777" w:rsidR="00282D8C" w:rsidRPr="00E40371" w:rsidRDefault="00282D8C" w:rsidP="00282D8C">
            <w:pPr>
              <w:pStyle w:val="BoldSmallText"/>
            </w:pPr>
            <w:r w:rsidRPr="00E40371">
              <w:t>Maximum number of terms of office</w:t>
            </w:r>
          </w:p>
          <w:p w14:paraId="3A5E1E42" w14:textId="17539EF4" w:rsidR="00282D8C" w:rsidRPr="00E40371" w:rsidRDefault="00282D8C" w:rsidP="00282D8C">
            <w:pPr>
              <w:pStyle w:val="Normal-SmallText"/>
            </w:pPr>
            <w:r w:rsidRPr="00E40371">
              <w:t xml:space="preserve">You can have a rule that limits the amount of time that one person may be allowed to hold an office in your organisation. The </w:t>
            </w:r>
            <w:r>
              <w:t>m</w:t>
            </w:r>
            <w:r w:rsidRPr="00E40371">
              <w:t xml:space="preserve">odel </w:t>
            </w:r>
            <w:r>
              <w:t>r</w:t>
            </w:r>
            <w:r w:rsidRPr="00E40371">
              <w:t xml:space="preserve">ules do not include this </w:t>
            </w:r>
            <w:r w:rsidR="002953F3">
              <w:t xml:space="preserve">type of </w:t>
            </w:r>
            <w:r w:rsidRPr="00E40371">
              <w:t>rule.</w:t>
            </w:r>
          </w:p>
          <w:p w14:paraId="47BBA2EB" w14:textId="77777777" w:rsidR="00282D8C" w:rsidRPr="00E40371" w:rsidRDefault="00282D8C" w:rsidP="00282D8C">
            <w:pPr>
              <w:pStyle w:val="Normal-SmallText"/>
            </w:pPr>
            <w:r w:rsidRPr="00E40371">
              <w:t>It may be a limit on the:</w:t>
            </w:r>
          </w:p>
          <w:p w14:paraId="0465DC27" w14:textId="77777777" w:rsidR="00282D8C" w:rsidRPr="00E40371" w:rsidRDefault="00282D8C" w:rsidP="00282D8C">
            <w:pPr>
              <w:pStyle w:val="Bullet"/>
            </w:pPr>
            <w:r w:rsidRPr="00E40371">
              <w:t xml:space="preserve">total number of years in the one office or all offices, or </w:t>
            </w:r>
          </w:p>
          <w:p w14:paraId="52BB8248" w14:textId="77777777" w:rsidR="00282D8C" w:rsidRPr="00E40371" w:rsidRDefault="00282D8C" w:rsidP="00282D8C">
            <w:pPr>
              <w:pStyle w:val="Bullet"/>
            </w:pPr>
            <w:r w:rsidRPr="00E40371">
              <w:t xml:space="preserve">the total number of terms in the one office, or </w:t>
            </w:r>
          </w:p>
          <w:p w14:paraId="7E81F43F" w14:textId="77777777" w:rsidR="00282D8C" w:rsidRPr="00E40371" w:rsidRDefault="00282D8C" w:rsidP="00282D8C">
            <w:pPr>
              <w:pStyle w:val="Bullet"/>
            </w:pPr>
            <w:r w:rsidRPr="00E40371">
              <w:t xml:space="preserve">the number of consecutive terms holding one office. </w:t>
            </w:r>
          </w:p>
          <w:p w14:paraId="5A840AE6" w14:textId="77777777" w:rsidR="00282D8C" w:rsidRPr="00E40371" w:rsidRDefault="00282D8C" w:rsidP="00282D8C">
            <w:pPr>
              <w:pStyle w:val="Normal-SmallText"/>
            </w:pPr>
            <w:r w:rsidRPr="00E40371">
              <w:t>It is up to you to decide if any such limits are appropriate for your organisation.</w:t>
            </w:r>
          </w:p>
          <w:p w14:paraId="63F3A400" w14:textId="16A2F6B2" w:rsidR="00282D8C" w:rsidRPr="003150D7" w:rsidRDefault="00282D8C" w:rsidP="005B3634">
            <w:pPr>
              <w:pStyle w:val="Bullet"/>
              <w:numPr>
                <w:ilvl w:val="0"/>
                <w:numId w:val="0"/>
              </w:numPr>
            </w:pPr>
            <w:r w:rsidRPr="00E40371">
              <w:t>Such a rule is not commonplace in organisation rules, but modern governance principles recommend that you consider reasonable maximum terms.</w:t>
            </w:r>
            <w:r>
              <w:rPr>
                <w:rStyle w:val="FootnoteReference"/>
              </w:rPr>
              <w:footnoteReference w:id="88"/>
            </w:r>
            <w:r w:rsidRPr="00E40371">
              <w:t xml:space="preserve"> It is generally considered best practice that one person not hold office continuously in a corporate entity for a significant period (e.g. over ten years). It is however entirely up to you to make your own decision on this matter to fit your own circumstances.</w:t>
            </w:r>
          </w:p>
        </w:tc>
      </w:tr>
    </w:tbl>
    <w:p w14:paraId="6040B600" w14:textId="77777777" w:rsidR="00282D8C" w:rsidRDefault="00282D8C" w:rsidP="00E40371">
      <w:pPr>
        <w:pStyle w:val="D9Numbering"/>
      </w:pPr>
    </w:p>
    <w:p w14:paraId="0D59C00F" w14:textId="77777777" w:rsidR="00282D8C" w:rsidRPr="00E40371" w:rsidRDefault="00282D8C" w:rsidP="00E40371">
      <w:pPr>
        <w:pStyle w:val="D9Numbering"/>
      </w:pPr>
    </w:p>
    <w:p w14:paraId="142F35B8" w14:textId="77777777" w:rsidR="00E40371" w:rsidRPr="00E40371" w:rsidRDefault="00E40371" w:rsidP="00E40371">
      <w:pPr>
        <w:spacing w:line="276" w:lineRule="auto"/>
        <w:ind w:left="720" w:hanging="720"/>
        <w:rPr>
          <w:rFonts w:ascii="Arial" w:hAnsi="Arial" w:cs="Arial"/>
          <w:sz w:val="24"/>
          <w:szCs w:val="24"/>
        </w:rPr>
      </w:pPr>
    </w:p>
    <w:p w14:paraId="7FB5E17A" w14:textId="77777777" w:rsidR="009E3921" w:rsidRDefault="009E3921" w:rsidP="00E40371">
      <w:pPr>
        <w:spacing w:line="276" w:lineRule="auto"/>
        <w:rPr>
          <w:rFonts w:ascii="Arial" w:hAnsi="Arial" w:cs="Arial"/>
          <w:b/>
          <w:bCs/>
          <w:sz w:val="28"/>
          <w:szCs w:val="28"/>
        </w:rPr>
        <w:sectPr w:rsidR="009E392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5E2C6E6" w14:textId="266E1C20" w:rsidR="00E40371" w:rsidRPr="00E40371" w:rsidRDefault="00E40371" w:rsidP="009E3921">
      <w:pPr>
        <w:pStyle w:val="Heading2"/>
      </w:pPr>
      <w:bookmarkStart w:id="35" w:name="_Toc194058165"/>
      <w:r w:rsidRPr="00E40371">
        <w:lastRenderedPageBreak/>
        <w:t>D10 ELECTORATE</w:t>
      </w:r>
      <w:r w:rsidR="00E710A5">
        <w:t>S</w:t>
      </w:r>
      <w:r w:rsidRPr="00E40371">
        <w:t xml:space="preserve"> FOR </w:t>
      </w:r>
      <w:r w:rsidR="00CD40E9">
        <w:t xml:space="preserve">NATIONAL </w:t>
      </w:r>
      <w:r w:rsidRPr="00E40371">
        <w:t>EXECUTIVE MEMBERS</w:t>
      </w:r>
      <w:bookmarkEnd w:id="35"/>
    </w:p>
    <w:p w14:paraId="71F0D02F" w14:textId="18442006" w:rsidR="00476D5C" w:rsidRDefault="00476D5C" w:rsidP="009E3921">
      <w:pPr>
        <w:pStyle w:val="D10Numbering"/>
      </w:pPr>
      <w:r>
        <w:t>E</w:t>
      </w:r>
      <w:r w:rsidR="00A178EA">
        <w:t xml:space="preserve">ach </w:t>
      </w:r>
      <w:r w:rsidR="00CD40E9">
        <w:t xml:space="preserve">National </w:t>
      </w:r>
      <w:r w:rsidR="00A178EA">
        <w:t>E</w:t>
      </w:r>
      <w:r>
        <w:t>xecutive member</w:t>
      </w:r>
      <w:r w:rsidRPr="00D22483">
        <w:t xml:space="preserve"> representing a </w:t>
      </w:r>
      <w:r w:rsidR="00CD40E9">
        <w:t>Branch</w:t>
      </w:r>
      <w:r w:rsidRPr="00D22483">
        <w:t xml:space="preserve"> as specified in sub Rule D</w:t>
      </w:r>
      <w:r>
        <w:t>3.1</w:t>
      </w:r>
      <w:r w:rsidR="00D41B34">
        <w:t>.1</w:t>
      </w:r>
      <w:r>
        <w:t xml:space="preserve"> </w:t>
      </w:r>
      <w:r w:rsidRPr="00D22483">
        <w:t xml:space="preserve">shall be elected by and from the financial members of that </w:t>
      </w:r>
      <w:r w:rsidR="00F6032E">
        <w:t>Branch</w:t>
      </w:r>
      <w:r w:rsidRPr="00D22483">
        <w:t xml:space="preserve"> as at the </w:t>
      </w:r>
      <w:r w:rsidR="00A03D78">
        <w:t>close of the</w:t>
      </w:r>
      <w:r w:rsidRPr="00D22483">
        <w:t xml:space="preserve"> roll of voters</w:t>
      </w:r>
      <w:r>
        <w:t>.</w:t>
      </w:r>
    </w:p>
    <w:p w14:paraId="0B32EB26" w14:textId="0A8A2333" w:rsidR="00E40371" w:rsidRPr="009E3921" w:rsidRDefault="00E40371" w:rsidP="009E3921">
      <w:pPr>
        <w:pStyle w:val="D10Numbering"/>
      </w:pPr>
      <w:r w:rsidRPr="009E3921">
        <w:t xml:space="preserve">The </w:t>
      </w:r>
      <w:r w:rsidR="00F6032E">
        <w:t>National</w:t>
      </w:r>
      <w:r w:rsidRPr="009E3921">
        <w:t xml:space="preserve"> Office Bearers shall be elected by and from </w:t>
      </w:r>
      <w:r w:rsidR="00F6032E">
        <w:t xml:space="preserve">National </w:t>
      </w:r>
      <w:r w:rsidRPr="009E3921">
        <w:t>Executive</w:t>
      </w:r>
      <w:r w:rsidR="00F31CF6">
        <w:t xml:space="preserve"> members</w:t>
      </w:r>
      <w:r w:rsidRPr="009E3921">
        <w:t xml:space="preserve"> following the election of the </w:t>
      </w:r>
      <w:r w:rsidR="00F6032E">
        <w:t xml:space="preserve">National </w:t>
      </w:r>
      <w:r w:rsidRPr="009E3921">
        <w:t xml:space="preserve">Executive members. </w:t>
      </w:r>
    </w:p>
    <w:p w14:paraId="10F897EE" w14:textId="3DF4AF92" w:rsidR="00704200" w:rsidRDefault="00E40371" w:rsidP="009E3921">
      <w:pPr>
        <w:pStyle w:val="D10Numbering"/>
      </w:pPr>
      <w:r w:rsidRPr="009E3921">
        <w:t xml:space="preserve">Where an election is required for any office specified in this Rule, that election shall be conducted in accordance with </w:t>
      </w:r>
      <w:hyperlink w:anchor="_APPENDIX_B" w:history="1">
        <w:r w:rsidRPr="00560D1F">
          <w:rPr>
            <w:rStyle w:val="Hyperlink"/>
          </w:rPr>
          <w:t>Appendix B</w:t>
        </w:r>
      </w:hyperlink>
      <w:r w:rsidRPr="009E3921">
        <w:t xml:space="preserve"> of these Rules, the RO Act and the directions of the Returning Officer.</w:t>
      </w:r>
    </w:p>
    <w:p w14:paraId="2FCF431E" w14:textId="77777777" w:rsidR="00704200" w:rsidRDefault="00704200" w:rsidP="00704200">
      <w:pPr>
        <w:pStyle w:val="D10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704200" w14:paraId="5D313B35" w14:textId="77777777" w:rsidTr="00704200">
        <w:trPr>
          <w:trHeight w:val="438"/>
          <w:tblHeader/>
        </w:trPr>
        <w:tc>
          <w:tcPr>
            <w:tcW w:w="2127" w:type="dxa"/>
            <w:tcBorders>
              <w:top w:val="single" w:sz="12" w:space="0" w:color="auto"/>
            </w:tcBorders>
            <w:shd w:val="clear" w:color="auto" w:fill="000000" w:themeFill="text1"/>
            <w:vAlign w:val="center"/>
          </w:tcPr>
          <w:p w14:paraId="3D4E942A" w14:textId="0826FF74" w:rsidR="00704200" w:rsidRPr="00F233BB" w:rsidRDefault="00704200">
            <w:pPr>
              <w:pStyle w:val="Notes"/>
            </w:pPr>
            <w:r w:rsidRPr="00F233BB">
              <w:t xml:space="preserve">NOTES TO RULE </w:t>
            </w:r>
            <w:r>
              <w:t>D10</w:t>
            </w:r>
          </w:p>
        </w:tc>
        <w:tc>
          <w:tcPr>
            <w:tcW w:w="3402" w:type="dxa"/>
            <w:tcBorders>
              <w:top w:val="single" w:sz="12" w:space="0" w:color="auto"/>
              <w:right w:val="nil"/>
            </w:tcBorders>
            <w:shd w:val="clear" w:color="auto" w:fill="F2F2F2" w:themeFill="background1" w:themeFillShade="F2"/>
            <w:vAlign w:val="center"/>
          </w:tcPr>
          <w:p w14:paraId="0A96E6ED" w14:textId="77777777" w:rsidR="00704200" w:rsidRPr="0039465A" w:rsidRDefault="00704200">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5A25D981" w14:textId="77777777" w:rsidR="00704200" w:rsidRPr="0039465A" w:rsidRDefault="00704200">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791607AC" w14:textId="4849DF17" w:rsidR="00704200" w:rsidRPr="00252C5A" w:rsidRDefault="00704200">
            <w:pPr>
              <w:pStyle w:val="Normal-SmallText"/>
              <w:jc w:val="right"/>
              <w:rPr>
                <w:b/>
                <w:bCs/>
              </w:rPr>
            </w:pPr>
            <w:r>
              <w:rPr>
                <w:rFonts w:ascii="Arial" w:hAnsi="Arial"/>
              </w:rPr>
              <w:drawing>
                <wp:anchor distT="0" distB="0" distL="114300" distR="114300" simplePos="0" relativeHeight="251620864" behindDoc="0" locked="0" layoutInCell="1" allowOverlap="1" wp14:anchorId="406C4461" wp14:editId="14881701">
                  <wp:simplePos x="0" y="0"/>
                  <wp:positionH relativeFrom="column">
                    <wp:posOffset>-15875</wp:posOffset>
                  </wp:positionH>
                  <wp:positionV relativeFrom="paragraph">
                    <wp:posOffset>10160</wp:posOffset>
                  </wp:positionV>
                  <wp:extent cx="278765" cy="264795"/>
                  <wp:effectExtent l="0" t="0" r="6985" b="1905"/>
                  <wp:wrapNone/>
                  <wp:docPr id="193010655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ule: suggested text</w:t>
            </w:r>
          </w:p>
        </w:tc>
      </w:tr>
      <w:tr w:rsidR="00704200" w14:paraId="5A45BCE3" w14:textId="77777777">
        <w:trPr>
          <w:trHeight w:val="3383"/>
        </w:trPr>
        <w:tc>
          <w:tcPr>
            <w:tcW w:w="9360" w:type="dxa"/>
            <w:gridSpan w:val="4"/>
            <w:tcBorders>
              <w:top w:val="nil"/>
            </w:tcBorders>
            <w:shd w:val="clear" w:color="auto" w:fill="F2F2F2" w:themeFill="background1" w:themeFillShade="F2"/>
          </w:tcPr>
          <w:p w14:paraId="37346867" w14:textId="77777777" w:rsidR="00704200" w:rsidRPr="00E40371" w:rsidRDefault="00704200" w:rsidP="00704200">
            <w:pPr>
              <w:pStyle w:val="BoldSmallText"/>
            </w:pPr>
            <w:r w:rsidRPr="00E40371">
              <w:t>Key considerations</w:t>
            </w:r>
          </w:p>
          <w:p w14:paraId="70961214" w14:textId="77777777" w:rsidR="00704200" w:rsidRPr="00E40371" w:rsidRDefault="00704200" w:rsidP="00704200">
            <w:pPr>
              <w:pStyle w:val="Bullet"/>
            </w:pPr>
            <w:r w:rsidRPr="00E40371">
              <w:t>It is mandatory for the rules of an organisation to provide for:</w:t>
            </w:r>
          </w:p>
          <w:p w14:paraId="4840813A" w14:textId="77777777" w:rsidR="00704200" w:rsidRPr="00E40371" w:rsidRDefault="00704200" w:rsidP="00704200">
            <w:pPr>
              <w:pStyle w:val="Sub-bullet"/>
            </w:pPr>
            <w:r w:rsidRPr="00E40371">
              <w:t>an election for every holder of office in the organisation</w:t>
            </w:r>
          </w:p>
          <w:p w14:paraId="6DAA6090" w14:textId="77777777" w:rsidR="00704200" w:rsidRPr="00E40371" w:rsidRDefault="00704200" w:rsidP="00704200">
            <w:pPr>
              <w:pStyle w:val="Sub-bullet"/>
            </w:pPr>
            <w:r w:rsidRPr="00E40371">
              <w:t>an election that must be either a direct voting system or a collegiate electoral system (where people in the college are already officers)</w:t>
            </w:r>
          </w:p>
          <w:p w14:paraId="3C4773FE" w14:textId="77777777" w:rsidR="00704200" w:rsidRPr="00E40371" w:rsidRDefault="00704200" w:rsidP="00704200">
            <w:pPr>
              <w:pStyle w:val="Sub-bullet"/>
            </w:pPr>
            <w:r w:rsidRPr="00E40371">
              <w:t>if it is a full time office, the election can only be direct or a one tier collegiate election</w:t>
            </w:r>
            <w:r>
              <w:t>.</w:t>
            </w:r>
            <w:r>
              <w:rPr>
                <w:rStyle w:val="FootnoteReference"/>
              </w:rPr>
              <w:footnoteReference w:id="89"/>
            </w:r>
            <w:r w:rsidRPr="00E40371">
              <w:t xml:space="preserve"> </w:t>
            </w:r>
          </w:p>
          <w:p w14:paraId="1C399E88" w14:textId="77777777" w:rsidR="00704200" w:rsidRPr="00E40371" w:rsidRDefault="00704200" w:rsidP="00704200">
            <w:pPr>
              <w:pStyle w:val="Bullet"/>
            </w:pPr>
            <w:r w:rsidRPr="00E40371">
              <w:t xml:space="preserve">Model Rule D10 is an example rule that meets this requirement. </w:t>
            </w:r>
          </w:p>
          <w:p w14:paraId="69839747" w14:textId="0F53EC4B" w:rsidR="00704200" w:rsidRPr="00E40371" w:rsidRDefault="00704200" w:rsidP="00704200">
            <w:pPr>
              <w:pStyle w:val="Bullet"/>
            </w:pPr>
            <w:r w:rsidRPr="00E40371">
              <w:t>The circumstances of your organisation will dictate what your rules will provide in relation to the basis of election of its officers, but such rules must comply with</w:t>
            </w:r>
            <w:r w:rsidR="003D35E3">
              <w:t>:</w:t>
            </w:r>
          </w:p>
          <w:p w14:paraId="784F70C1" w14:textId="77777777" w:rsidR="00704200" w:rsidRDefault="00704200" w:rsidP="00704200">
            <w:pPr>
              <w:pStyle w:val="Sub-bullet"/>
            </w:pPr>
            <w:r w:rsidRPr="00E40371">
              <w:t>the statutory requirement</w:t>
            </w:r>
            <w:r w:rsidRPr="00E40371" w:rsidDel="002C05BE">
              <w:t xml:space="preserve"> </w:t>
            </w:r>
            <w:r w:rsidRPr="00E40371">
              <w:t xml:space="preserve">that its rules provide for the </w:t>
            </w:r>
            <w:r>
              <w:t>‘</w:t>
            </w:r>
            <w:r w:rsidRPr="00E40371">
              <w:t>control of committees…by the members</w:t>
            </w:r>
            <w:r>
              <w:t>’</w:t>
            </w:r>
            <w:r>
              <w:rPr>
                <w:rStyle w:val="FootnoteReference"/>
              </w:rPr>
              <w:footnoteReference w:id="90"/>
            </w:r>
          </w:p>
          <w:p w14:paraId="1AA5A6E2" w14:textId="77777777" w:rsidR="00704200" w:rsidRPr="00E40371" w:rsidRDefault="00704200" w:rsidP="00704200">
            <w:pPr>
              <w:pStyle w:val="Sub-bullet"/>
            </w:pPr>
            <w:r>
              <w:t>the requirement that rules must not impose oppressive, unreasonable or unjust conditions on members having regard to, among other things, the objects of the RO Act</w:t>
            </w:r>
            <w:r>
              <w:rPr>
                <w:rStyle w:val="FootnoteReference"/>
              </w:rPr>
              <w:footnoteReference w:id="91"/>
            </w:r>
            <w:r w:rsidRPr="00E40371">
              <w:t xml:space="preserve"> and </w:t>
            </w:r>
          </w:p>
          <w:p w14:paraId="5FFFEEDC" w14:textId="1588B6E9" w:rsidR="00704200" w:rsidRPr="00E40371" w:rsidRDefault="00704200" w:rsidP="00704200">
            <w:pPr>
              <w:pStyle w:val="Sub-bullet"/>
            </w:pPr>
            <w:r w:rsidRPr="00E40371">
              <w:t xml:space="preserve">the procedural rules and requirements for such elections (see </w:t>
            </w:r>
            <w:hyperlink w:anchor="_APPENDIX_B" w:history="1">
              <w:r w:rsidRPr="00560D1F">
                <w:rPr>
                  <w:rStyle w:val="Hyperlink"/>
                </w:rPr>
                <w:t>Appendix B</w:t>
              </w:r>
            </w:hyperlink>
            <w:r w:rsidRPr="00E40371">
              <w:t>).</w:t>
            </w:r>
          </w:p>
          <w:p w14:paraId="787B680D" w14:textId="77777777" w:rsidR="00704200" w:rsidRPr="00E40371" w:rsidRDefault="00704200" w:rsidP="00704200">
            <w:pPr>
              <w:pStyle w:val="BoldSmallText"/>
            </w:pPr>
            <w:r w:rsidRPr="00E40371">
              <w:t>Features of the model rule</w:t>
            </w:r>
          </w:p>
          <w:p w14:paraId="3153BDC6" w14:textId="3C7F5C99" w:rsidR="00704200" w:rsidRPr="00E40371" w:rsidRDefault="00704200" w:rsidP="00704200">
            <w:pPr>
              <w:pStyle w:val="Bullet"/>
            </w:pPr>
            <w:r w:rsidRPr="00E40371">
              <w:t xml:space="preserve">Subject to the limits prescribed for elections of officers in the RO Act and the procedural rules and requirements in </w:t>
            </w:r>
            <w:hyperlink w:anchor="_APPENDIX_B" w:history="1">
              <w:r w:rsidRPr="00560D1F">
                <w:rPr>
                  <w:rStyle w:val="Hyperlink"/>
                </w:rPr>
                <w:t>Appendix B</w:t>
              </w:r>
            </w:hyperlink>
            <w:r w:rsidRPr="00E40371">
              <w:t>;</w:t>
            </w:r>
            <w:r w:rsidRPr="00E40371" w:rsidDel="00B36C88">
              <w:t xml:space="preserve"> </w:t>
            </w:r>
            <w:r w:rsidRPr="00E40371">
              <w:t xml:space="preserve">it is up to your organisation to determine which particular type or types of elections it will use. </w:t>
            </w:r>
          </w:p>
          <w:p w14:paraId="74A422ED" w14:textId="45D385AC" w:rsidR="00704200" w:rsidRPr="00E40371" w:rsidRDefault="00704200" w:rsidP="00704200">
            <w:pPr>
              <w:pStyle w:val="Bullet"/>
            </w:pPr>
            <w:r w:rsidRPr="00E40371" w:rsidDel="006D780A">
              <w:t xml:space="preserve">In </w:t>
            </w:r>
            <w:r w:rsidRPr="00E40371">
              <w:t xml:space="preserve">the model rules, the electorates for the </w:t>
            </w:r>
            <w:r w:rsidR="00607E8D">
              <w:t xml:space="preserve">National </w:t>
            </w:r>
            <w:r w:rsidRPr="00E40371">
              <w:t xml:space="preserve">Executive members are the </w:t>
            </w:r>
            <w:r w:rsidR="00A359B2">
              <w:t>Branches</w:t>
            </w:r>
            <w:r w:rsidRPr="00E40371">
              <w:t xml:space="preserve">. This is a common way in which electorates are established for </w:t>
            </w:r>
            <w:r w:rsidR="007338B6">
              <w:t>a federated</w:t>
            </w:r>
            <w:r w:rsidRPr="00E40371">
              <w:t xml:space="preserve"> organisation. </w:t>
            </w:r>
          </w:p>
          <w:p w14:paraId="57DCE1AC" w14:textId="77777777" w:rsidR="00704200" w:rsidRPr="00E40371" w:rsidRDefault="00704200" w:rsidP="00704200">
            <w:pPr>
              <w:pStyle w:val="Bullet"/>
            </w:pPr>
            <w:r w:rsidRPr="00E40371">
              <w:t xml:space="preserve">The </w:t>
            </w:r>
            <w:r w:rsidRPr="00E40371" w:rsidDel="006D780A">
              <w:t xml:space="preserve">model </w:t>
            </w:r>
            <w:r w:rsidRPr="00E40371">
              <w:t>rules use a method of election where:</w:t>
            </w:r>
          </w:p>
          <w:p w14:paraId="4FCA5BD3" w14:textId="021721CE" w:rsidR="00704200" w:rsidRPr="00E40371" w:rsidRDefault="00704200" w:rsidP="00704200">
            <w:pPr>
              <w:pStyle w:val="Sub-bullet"/>
            </w:pPr>
            <w:r w:rsidRPr="00E40371">
              <w:lastRenderedPageBreak/>
              <w:t>In stage one,</w:t>
            </w:r>
            <w:r w:rsidRPr="00E40371" w:rsidDel="00325A07">
              <w:t xml:space="preserve"> </w:t>
            </w:r>
            <w:r w:rsidRPr="00E40371">
              <w:t xml:space="preserve">all the members of the </w:t>
            </w:r>
            <w:r w:rsidR="00AC0AC7">
              <w:t xml:space="preserve">National </w:t>
            </w:r>
            <w:r w:rsidRPr="00E40371">
              <w:t xml:space="preserve">Executive are first directly elected by the organisation’s membership, and </w:t>
            </w:r>
          </w:p>
          <w:p w14:paraId="21318D6A" w14:textId="67FE3FA4" w:rsidR="00704200" w:rsidRPr="00E40371" w:rsidRDefault="00704200" w:rsidP="00704200">
            <w:pPr>
              <w:pStyle w:val="Sub-bullet"/>
            </w:pPr>
            <w:r w:rsidRPr="00E40371">
              <w:t xml:space="preserve">In stage two, once elected those </w:t>
            </w:r>
            <w:r w:rsidR="00CE4798">
              <w:t xml:space="preserve">National </w:t>
            </w:r>
            <w:r w:rsidRPr="00E40371">
              <w:t xml:space="preserve">Executive members then elect the </w:t>
            </w:r>
            <w:r w:rsidR="00CE4798">
              <w:t xml:space="preserve">National </w:t>
            </w:r>
            <w:r w:rsidRPr="00E40371">
              <w:t xml:space="preserve">Office bearers by and from their number (a one tier collegiate election under the RO Act). </w:t>
            </w:r>
          </w:p>
          <w:p w14:paraId="050AD43C" w14:textId="77777777" w:rsidR="00704200" w:rsidRPr="00E40371" w:rsidRDefault="00704200" w:rsidP="00704200">
            <w:pPr>
              <w:pStyle w:val="Bullet"/>
            </w:pPr>
            <w:r w:rsidRPr="00E40371">
              <w:t xml:space="preserve">The phrase </w:t>
            </w:r>
            <w:r>
              <w:t>‘</w:t>
            </w:r>
            <w:r w:rsidRPr="00E40371">
              <w:t>by and from</w:t>
            </w:r>
            <w:r>
              <w:t>’</w:t>
            </w:r>
            <w:r w:rsidRPr="00E40371">
              <w:t xml:space="preserve"> is used to identify:</w:t>
            </w:r>
          </w:p>
          <w:p w14:paraId="0B7CA22B" w14:textId="5A5D0139" w:rsidR="00704200" w:rsidRPr="00E40371" w:rsidRDefault="00704200" w:rsidP="00704200">
            <w:pPr>
              <w:pStyle w:val="Sub-bullet"/>
            </w:pPr>
            <w:r w:rsidRPr="00E40371">
              <w:t xml:space="preserve">who can vote for the candidate – voting by financial members in the </w:t>
            </w:r>
            <w:r w:rsidR="009E3D0A">
              <w:t>Branch</w:t>
            </w:r>
            <w:r w:rsidR="006F7582">
              <w:t>, and</w:t>
            </w:r>
          </w:p>
          <w:p w14:paraId="47661114" w14:textId="49008B49" w:rsidR="00704200" w:rsidRDefault="00704200" w:rsidP="00704200">
            <w:pPr>
              <w:pStyle w:val="Sub-bullet"/>
            </w:pPr>
            <w:r w:rsidRPr="00E40371">
              <w:t xml:space="preserve">who can nominate to be a candidate – nominated from the financial members in the </w:t>
            </w:r>
            <w:r w:rsidR="00225DE6">
              <w:t>Branch</w:t>
            </w:r>
            <w:r w:rsidR="006F7582">
              <w:t>.</w:t>
            </w:r>
          </w:p>
          <w:p w14:paraId="31AA14B8" w14:textId="0193FDB9" w:rsidR="00704200" w:rsidRPr="00E40371" w:rsidRDefault="00704200" w:rsidP="00704200">
            <w:pPr>
              <w:pStyle w:val="Bullet"/>
              <w:numPr>
                <w:ilvl w:val="0"/>
                <w:numId w:val="0"/>
              </w:numPr>
              <w:ind w:left="527"/>
            </w:pPr>
            <w:r w:rsidRPr="00E40371">
              <w:t xml:space="preserve">This is the most common way of using electorates in rules of </w:t>
            </w:r>
            <w:r w:rsidR="009108D2">
              <w:t xml:space="preserve">federated </w:t>
            </w:r>
            <w:r w:rsidRPr="00E40371">
              <w:t>organisations.</w:t>
            </w:r>
          </w:p>
          <w:p w14:paraId="64E99243" w14:textId="23632316" w:rsidR="00704200" w:rsidRPr="00E40371" w:rsidRDefault="00704200" w:rsidP="00704200">
            <w:pPr>
              <w:pStyle w:val="Bullet"/>
            </w:pPr>
            <w:r w:rsidRPr="00E40371">
              <w:t xml:space="preserve">This model has been chosen as it is a simple, two-step process with a short timeline that allows for both direct and collegiate elections. Terms of office are uniform across the organisation and </w:t>
            </w:r>
            <w:r w:rsidR="00CF5960">
              <w:t xml:space="preserve">the </w:t>
            </w:r>
            <w:r w:rsidRPr="00E40371">
              <w:t xml:space="preserve">electorates are </w:t>
            </w:r>
            <w:r w:rsidR="00CF5960">
              <w:t>the Branches</w:t>
            </w:r>
            <w:r w:rsidRPr="00E40371">
              <w:t>.</w:t>
            </w:r>
          </w:p>
          <w:p w14:paraId="6F9CEFC0" w14:textId="0A8E0B61" w:rsidR="00704200" w:rsidRPr="00E40371" w:rsidRDefault="00704200" w:rsidP="00704200">
            <w:pPr>
              <w:pStyle w:val="Bullet"/>
            </w:pPr>
            <w:r w:rsidRPr="00E40371">
              <w:t xml:space="preserve">Your election rules must set out the ranking of </w:t>
            </w:r>
            <w:r w:rsidR="00A61E95">
              <w:t>offices</w:t>
            </w:r>
            <w:r w:rsidRPr="00E40371">
              <w:t xml:space="preserve"> (in other words, which office is elected first, second, and so on). Your election rules must also set out what happens to a candidate’s other nominations if they are elected to a higher office. This is covered in </w:t>
            </w:r>
            <w:hyperlink w:anchor="_APPENDIX_B" w:history="1">
              <w:r w:rsidRPr="00B0283A">
                <w:rPr>
                  <w:rStyle w:val="Hyperlink"/>
                </w:rPr>
                <w:t>Appendix B</w:t>
              </w:r>
            </w:hyperlink>
            <w:r w:rsidRPr="00E40371">
              <w:t>.</w:t>
            </w:r>
          </w:p>
          <w:p w14:paraId="54DDC119" w14:textId="51EB6CDD" w:rsidR="00704200" w:rsidRPr="003150D7" w:rsidRDefault="00C22E48" w:rsidP="004175DC">
            <w:pPr>
              <w:pStyle w:val="Bullet"/>
              <w:numPr>
                <w:ilvl w:val="0"/>
                <w:numId w:val="0"/>
              </w:numPr>
              <w:ind w:left="170"/>
            </w:pPr>
            <w:r>
              <w:t>T</w:t>
            </w:r>
            <w:r w:rsidR="00704200" w:rsidRPr="00E40371">
              <w:t xml:space="preserve">hough recommended, this approach is an </w:t>
            </w:r>
            <w:r w:rsidR="00704200" w:rsidRPr="00E40371">
              <w:rPr>
                <w:b/>
                <w:bCs/>
              </w:rPr>
              <w:t xml:space="preserve">example only. </w:t>
            </w:r>
            <w:r w:rsidR="00704200" w:rsidRPr="00E40371">
              <w:t>Some organisations have more complex arrangements for this matter</w:t>
            </w:r>
            <w:r w:rsidR="00D86BC9" w:rsidRPr="00D86BC9">
              <w:t xml:space="preserve">, and such situations are adverted to and discussed in the </w:t>
            </w:r>
            <w:r w:rsidR="00D86BC9" w:rsidRPr="00A83CDE">
              <w:rPr>
                <w:i/>
                <w:iCs/>
              </w:rPr>
              <w:t>Model Rules Guidance Note</w:t>
            </w:r>
            <w:r w:rsidR="00D86BC9" w:rsidRPr="00D86BC9">
              <w:t>.</w:t>
            </w:r>
            <w:r w:rsidR="00A83CDE">
              <w:rPr>
                <w:rStyle w:val="FootnoteReference"/>
              </w:rPr>
              <w:footnoteReference w:id="92"/>
            </w:r>
          </w:p>
        </w:tc>
      </w:tr>
    </w:tbl>
    <w:p w14:paraId="3B73C9FA" w14:textId="2BE94A2C" w:rsidR="00E40371" w:rsidRPr="009E3921" w:rsidRDefault="009241DB" w:rsidP="00704200">
      <w:pPr>
        <w:pStyle w:val="D10Numbering"/>
        <w:numPr>
          <w:ilvl w:val="0"/>
          <w:numId w:val="0"/>
        </w:numPr>
      </w:pPr>
      <w:r>
        <w:lastRenderedPageBreak/>
        <w:br/>
      </w:r>
    </w:p>
    <w:p w14:paraId="641845FF" w14:textId="77777777" w:rsidR="00E40371" w:rsidRDefault="00E40371" w:rsidP="00E40371">
      <w:pPr>
        <w:spacing w:line="276" w:lineRule="auto"/>
        <w:ind w:left="1440" w:hanging="1440"/>
        <w:rPr>
          <w:rFonts w:ascii="Arial" w:hAnsi="Arial" w:cs="Arial"/>
          <w:sz w:val="24"/>
          <w:szCs w:val="24"/>
        </w:rPr>
      </w:pPr>
    </w:p>
    <w:p w14:paraId="2C5787BE" w14:textId="77777777" w:rsidR="00A35CE2" w:rsidRPr="00E40371" w:rsidRDefault="00A35CE2" w:rsidP="00E40371">
      <w:pPr>
        <w:spacing w:line="276" w:lineRule="auto"/>
        <w:ind w:left="1440" w:hanging="1440"/>
        <w:rPr>
          <w:rFonts w:ascii="Arial" w:hAnsi="Arial" w:cs="Arial"/>
          <w:sz w:val="24"/>
          <w:szCs w:val="24"/>
        </w:rPr>
      </w:pPr>
    </w:p>
    <w:p w14:paraId="53A9225B" w14:textId="77777777" w:rsidR="00E40371" w:rsidRPr="00E40371" w:rsidRDefault="00E40371" w:rsidP="00E40371">
      <w:pPr>
        <w:ind w:left="720" w:hanging="720"/>
        <w:rPr>
          <w:rFonts w:ascii="Arial" w:hAnsi="Arial" w:cs="Arial"/>
          <w:b/>
          <w:bCs/>
          <w:sz w:val="28"/>
          <w:szCs w:val="28"/>
        </w:rPr>
      </w:pPr>
    </w:p>
    <w:p w14:paraId="6AE05C0D" w14:textId="77777777" w:rsidR="00285BFB" w:rsidRDefault="00285BFB" w:rsidP="00E40371">
      <w:pPr>
        <w:ind w:left="720" w:hanging="720"/>
        <w:jc w:val="center"/>
        <w:rPr>
          <w:rFonts w:ascii="Arial" w:hAnsi="Arial" w:cs="Arial"/>
          <w:b/>
          <w:bCs/>
          <w:sz w:val="28"/>
          <w:szCs w:val="28"/>
        </w:rPr>
        <w:sectPr w:rsidR="00285BF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A97EB81" w14:textId="4D92C564" w:rsidR="00E40371" w:rsidRDefault="00E40371" w:rsidP="00704200">
      <w:pPr>
        <w:pStyle w:val="Heading1"/>
        <w:pBdr>
          <w:bottom w:val="single" w:sz="4" w:space="1" w:color="auto"/>
        </w:pBdr>
      </w:pPr>
      <w:bookmarkStart w:id="36" w:name="_Toc194058166"/>
      <w:r w:rsidRPr="00E40371">
        <w:lastRenderedPageBreak/>
        <w:t>DIVISION 3: NATIONAL CONFERENCE</w:t>
      </w:r>
      <w:bookmarkEnd w:id="36"/>
    </w:p>
    <w:p w14:paraId="1E81873D" w14:textId="77777777" w:rsidR="00285BFB" w:rsidRPr="00285BFB" w:rsidRDefault="00285BFB" w:rsidP="00285BFB"/>
    <w:p w14:paraId="513283A9" w14:textId="3B0654A8" w:rsidR="00E40371" w:rsidRPr="00E40371" w:rsidRDefault="00E40371" w:rsidP="00285BFB">
      <w:pPr>
        <w:pStyle w:val="Heading2"/>
      </w:pPr>
      <w:bookmarkStart w:id="37" w:name="_Toc194058167"/>
      <w:r w:rsidRPr="00E40371">
        <w:t>D11</w:t>
      </w:r>
      <w:r w:rsidR="00285BFB">
        <w:t xml:space="preserve"> </w:t>
      </w:r>
      <w:r w:rsidRPr="00E40371">
        <w:t>CONSTITUTION OF NATIONAL CONFERENCE</w:t>
      </w:r>
      <w:bookmarkEnd w:id="37"/>
    </w:p>
    <w:p w14:paraId="19F1D565" w14:textId="798C191C" w:rsidR="00E40371" w:rsidRPr="00285BFB" w:rsidRDefault="00E40371" w:rsidP="00B47419">
      <w:pPr>
        <w:pStyle w:val="D11Numbering"/>
      </w:pPr>
      <w:r w:rsidRPr="00285BFB">
        <w:t xml:space="preserve">There shall be a national assembly of member representatives titled the National Conference, which is constituted by this Rule and which has the powers specified in Rule D12. </w:t>
      </w:r>
    </w:p>
    <w:p w14:paraId="6D9445DA" w14:textId="70E05213" w:rsidR="00E40371" w:rsidRPr="00E40371" w:rsidRDefault="00E40371" w:rsidP="00285BFB">
      <w:pPr>
        <w:pStyle w:val="D11Numbering"/>
      </w:pPr>
      <w:r w:rsidRPr="00E40371">
        <w:t>The National Conference shall be comprised of the following members.</w:t>
      </w:r>
    </w:p>
    <w:p w14:paraId="6C48A4F1" w14:textId="07A85087" w:rsidR="00E40371" w:rsidRPr="00E40371" w:rsidRDefault="00E40371" w:rsidP="00B47419">
      <w:pPr>
        <w:pStyle w:val="D112Numbering"/>
      </w:pPr>
      <w:r w:rsidRPr="00E40371">
        <w:t xml:space="preserve">All the members of the </w:t>
      </w:r>
      <w:r w:rsidR="00AC0581">
        <w:t xml:space="preserve">National </w:t>
      </w:r>
      <w:r w:rsidRPr="00E40371">
        <w:t>Executive, ex officio;</w:t>
      </w:r>
    </w:p>
    <w:p w14:paraId="39ECAF5B" w14:textId="2A02CACC" w:rsidR="00E40371" w:rsidRPr="00E40371" w:rsidRDefault="00315CDD" w:rsidP="00B47419">
      <w:pPr>
        <w:pStyle w:val="D112Numbering"/>
      </w:pPr>
      <w:r>
        <w:t xml:space="preserve">National </w:t>
      </w:r>
      <w:r w:rsidR="00E40371" w:rsidRPr="00E40371">
        <w:t xml:space="preserve">Conference delegates from the </w:t>
      </w:r>
      <w:r w:rsidR="00AC0581">
        <w:t>Branches</w:t>
      </w:r>
      <w:r w:rsidR="00E40371" w:rsidRPr="00E40371">
        <w:t xml:space="preserve"> of the </w:t>
      </w:r>
      <w:r w:rsidR="00B06A27">
        <w:t>Organisation</w:t>
      </w:r>
      <w:r w:rsidR="00E40371" w:rsidRPr="00E40371">
        <w:t>, determined in accordance with the formula specified in sub Rule D11.3.</w:t>
      </w:r>
    </w:p>
    <w:p w14:paraId="48100F00" w14:textId="24BFE507" w:rsidR="00E40371" w:rsidRPr="00E40371" w:rsidRDefault="00E40371" w:rsidP="00285BFB">
      <w:pPr>
        <w:pStyle w:val="D11Numbering"/>
      </w:pPr>
      <w:r w:rsidRPr="00E40371">
        <w:t xml:space="preserve">The delegations from the </w:t>
      </w:r>
      <w:r w:rsidR="00642F72">
        <w:t>Branches</w:t>
      </w:r>
      <w:r w:rsidRPr="00E40371">
        <w:t xml:space="preserve"> to the National Conference shall be determined as follows:</w:t>
      </w:r>
    </w:p>
    <w:tbl>
      <w:tblPr>
        <w:tblStyle w:val="TableGrid"/>
        <w:tblW w:w="3717" w:type="pct"/>
        <w:tblInd w:w="700" w:type="dxa"/>
        <w:tblLook w:val="04A0" w:firstRow="1" w:lastRow="0" w:firstColumn="1" w:lastColumn="0" w:noHBand="0" w:noVBand="1"/>
      </w:tblPr>
      <w:tblGrid>
        <w:gridCol w:w="3976"/>
        <w:gridCol w:w="2975"/>
      </w:tblGrid>
      <w:tr w:rsidR="00E40371" w:rsidRPr="00E40371" w14:paraId="05E778AA" w14:textId="77777777" w:rsidTr="006C7D4C">
        <w:tc>
          <w:tcPr>
            <w:tcW w:w="2860" w:type="pct"/>
            <w:shd w:val="clear" w:color="auto" w:fill="auto"/>
          </w:tcPr>
          <w:p w14:paraId="2B1C3DC8" w14:textId="2444C8DA" w:rsidR="00E40371" w:rsidRPr="009241DB" w:rsidRDefault="00E40371" w:rsidP="00B47419">
            <w:pPr>
              <w:pStyle w:val="Normal-SmallText"/>
              <w:rPr>
                <w:b/>
                <w:bCs/>
                <w:color w:val="000000" w:themeColor="text1"/>
              </w:rPr>
            </w:pPr>
            <w:r w:rsidRPr="009241DB">
              <w:rPr>
                <w:b/>
                <w:bCs/>
                <w:color w:val="000000" w:themeColor="text1"/>
              </w:rPr>
              <w:t xml:space="preserve">Percentage of financial membership of the Organisation in a </w:t>
            </w:r>
            <w:r w:rsidR="002C5AE0">
              <w:rPr>
                <w:b/>
                <w:bCs/>
                <w:color w:val="000000" w:themeColor="text1"/>
              </w:rPr>
              <w:t>Branch</w:t>
            </w:r>
          </w:p>
        </w:tc>
        <w:tc>
          <w:tcPr>
            <w:tcW w:w="2140" w:type="pct"/>
            <w:shd w:val="clear" w:color="auto" w:fill="auto"/>
          </w:tcPr>
          <w:p w14:paraId="757ADFC5" w14:textId="7E901410" w:rsidR="00E40371" w:rsidRPr="009241DB" w:rsidRDefault="00E40371" w:rsidP="00B47419">
            <w:pPr>
              <w:pStyle w:val="Normal-SmallText"/>
              <w:rPr>
                <w:b/>
                <w:bCs/>
                <w:color w:val="000000" w:themeColor="text1"/>
              </w:rPr>
            </w:pPr>
            <w:r w:rsidRPr="009241DB">
              <w:rPr>
                <w:b/>
                <w:bCs/>
                <w:color w:val="000000" w:themeColor="text1"/>
              </w:rPr>
              <w:t xml:space="preserve">Number of </w:t>
            </w:r>
            <w:r w:rsidR="002C5AE0">
              <w:rPr>
                <w:b/>
                <w:bCs/>
                <w:color w:val="000000" w:themeColor="text1"/>
              </w:rPr>
              <w:t xml:space="preserve">National </w:t>
            </w:r>
            <w:r w:rsidRPr="009241DB">
              <w:rPr>
                <w:b/>
                <w:bCs/>
                <w:color w:val="000000" w:themeColor="text1"/>
              </w:rPr>
              <w:t>Conference delegates</w:t>
            </w:r>
          </w:p>
        </w:tc>
      </w:tr>
      <w:tr w:rsidR="00E40371" w:rsidRPr="00E40371" w14:paraId="07D473DB" w14:textId="77777777" w:rsidTr="006C7D4C">
        <w:tc>
          <w:tcPr>
            <w:tcW w:w="2860" w:type="pct"/>
          </w:tcPr>
          <w:p w14:paraId="1C0CBB0C" w14:textId="77777777" w:rsidR="00E40371" w:rsidRPr="00E40371" w:rsidRDefault="00E40371" w:rsidP="00B47419">
            <w:pPr>
              <w:pStyle w:val="Normal-SmallText"/>
            </w:pPr>
            <w:r w:rsidRPr="00E40371">
              <w:t>If less than 5% of financial members</w:t>
            </w:r>
          </w:p>
        </w:tc>
        <w:tc>
          <w:tcPr>
            <w:tcW w:w="2140" w:type="pct"/>
          </w:tcPr>
          <w:p w14:paraId="2F70720F" w14:textId="77777777" w:rsidR="00E40371" w:rsidRPr="00E40371" w:rsidRDefault="00E40371" w:rsidP="00B47419">
            <w:pPr>
              <w:pStyle w:val="Normal-SmallText"/>
            </w:pPr>
            <w:r w:rsidRPr="00E40371">
              <w:t>Four</w:t>
            </w:r>
          </w:p>
        </w:tc>
      </w:tr>
      <w:tr w:rsidR="00E40371" w:rsidRPr="00E40371" w14:paraId="0A7B125B" w14:textId="77777777" w:rsidTr="006C7D4C">
        <w:tc>
          <w:tcPr>
            <w:tcW w:w="2860" w:type="pct"/>
          </w:tcPr>
          <w:p w14:paraId="7C6D5A31" w14:textId="3DBB2A00" w:rsidR="00E40371" w:rsidRPr="00E40371" w:rsidRDefault="00E40371" w:rsidP="00B47419">
            <w:pPr>
              <w:pStyle w:val="Normal-SmallText"/>
            </w:pPr>
            <w:r w:rsidRPr="00E40371">
              <w:t>5 to 19.99% of financial members</w:t>
            </w:r>
          </w:p>
        </w:tc>
        <w:tc>
          <w:tcPr>
            <w:tcW w:w="2140" w:type="pct"/>
          </w:tcPr>
          <w:p w14:paraId="0A2A0E81" w14:textId="77777777" w:rsidR="00E40371" w:rsidRPr="00E40371" w:rsidRDefault="00E40371" w:rsidP="00B47419">
            <w:pPr>
              <w:pStyle w:val="Normal-SmallText"/>
            </w:pPr>
            <w:r w:rsidRPr="00E40371">
              <w:t>Eight</w:t>
            </w:r>
          </w:p>
        </w:tc>
      </w:tr>
      <w:tr w:rsidR="00E40371" w:rsidRPr="00E40371" w14:paraId="404BAADB" w14:textId="77777777" w:rsidTr="006C7D4C">
        <w:tc>
          <w:tcPr>
            <w:tcW w:w="2860" w:type="pct"/>
          </w:tcPr>
          <w:p w14:paraId="2E7BD5F9" w14:textId="50470EA7" w:rsidR="00E40371" w:rsidRPr="00E40371" w:rsidRDefault="00E40371" w:rsidP="00B47419">
            <w:pPr>
              <w:pStyle w:val="Normal-SmallText"/>
            </w:pPr>
            <w:r w:rsidRPr="00E40371">
              <w:t>20 to 39.99% of financial members</w:t>
            </w:r>
          </w:p>
        </w:tc>
        <w:tc>
          <w:tcPr>
            <w:tcW w:w="2140" w:type="pct"/>
          </w:tcPr>
          <w:p w14:paraId="5FCC6BAD" w14:textId="77777777" w:rsidR="00E40371" w:rsidRPr="00E40371" w:rsidRDefault="00E40371" w:rsidP="00B47419">
            <w:pPr>
              <w:pStyle w:val="Normal-SmallText"/>
            </w:pPr>
            <w:r w:rsidRPr="00E40371">
              <w:t>Ten</w:t>
            </w:r>
          </w:p>
        </w:tc>
      </w:tr>
      <w:tr w:rsidR="00E40371" w:rsidRPr="00E40371" w14:paraId="64BA9607" w14:textId="77777777" w:rsidTr="006C7D4C">
        <w:tc>
          <w:tcPr>
            <w:tcW w:w="2860" w:type="pct"/>
          </w:tcPr>
          <w:p w14:paraId="31E679B0" w14:textId="77777777" w:rsidR="00E40371" w:rsidRPr="00E40371" w:rsidRDefault="00E40371" w:rsidP="00B47419">
            <w:pPr>
              <w:pStyle w:val="Normal-SmallText"/>
            </w:pPr>
            <w:r w:rsidRPr="00E40371">
              <w:t>40 to 59.99% of financial members</w:t>
            </w:r>
          </w:p>
        </w:tc>
        <w:tc>
          <w:tcPr>
            <w:tcW w:w="2140" w:type="pct"/>
          </w:tcPr>
          <w:p w14:paraId="71D71E84" w14:textId="77777777" w:rsidR="00E40371" w:rsidRPr="00E40371" w:rsidRDefault="00E40371" w:rsidP="00B47419">
            <w:pPr>
              <w:pStyle w:val="Normal-SmallText"/>
            </w:pPr>
            <w:r w:rsidRPr="00E40371">
              <w:t>Twelve</w:t>
            </w:r>
          </w:p>
        </w:tc>
      </w:tr>
      <w:tr w:rsidR="00E40371" w:rsidRPr="00E40371" w14:paraId="59236AFB" w14:textId="77777777" w:rsidTr="006C7D4C">
        <w:tc>
          <w:tcPr>
            <w:tcW w:w="2860" w:type="pct"/>
          </w:tcPr>
          <w:p w14:paraId="651A6FEB" w14:textId="24769F84" w:rsidR="00E40371" w:rsidRPr="00E40371" w:rsidRDefault="00E40371" w:rsidP="00B47419">
            <w:pPr>
              <w:pStyle w:val="Normal-SmallText"/>
            </w:pPr>
            <w:r w:rsidRPr="00E40371">
              <w:t>60</w:t>
            </w:r>
            <w:r w:rsidR="00C556A0">
              <w:t xml:space="preserve"> to </w:t>
            </w:r>
            <w:r w:rsidRPr="00E40371">
              <w:t>79.99% of financial members</w:t>
            </w:r>
          </w:p>
        </w:tc>
        <w:tc>
          <w:tcPr>
            <w:tcW w:w="2140" w:type="pct"/>
          </w:tcPr>
          <w:p w14:paraId="4244815B" w14:textId="77777777" w:rsidR="00E40371" w:rsidRPr="00E40371" w:rsidRDefault="00E40371" w:rsidP="00B47419">
            <w:pPr>
              <w:pStyle w:val="Normal-SmallText"/>
            </w:pPr>
            <w:r w:rsidRPr="00E40371">
              <w:t>Fourteen</w:t>
            </w:r>
          </w:p>
        </w:tc>
      </w:tr>
      <w:tr w:rsidR="00E40371" w:rsidRPr="00E40371" w14:paraId="02A31B54" w14:textId="77777777" w:rsidTr="006C7D4C">
        <w:tc>
          <w:tcPr>
            <w:tcW w:w="2860" w:type="pct"/>
          </w:tcPr>
          <w:p w14:paraId="3ECC00BE" w14:textId="77777777" w:rsidR="00E40371" w:rsidRPr="00E40371" w:rsidRDefault="00E40371" w:rsidP="00B47419">
            <w:pPr>
              <w:pStyle w:val="Normal-SmallText"/>
            </w:pPr>
            <w:r w:rsidRPr="00E40371">
              <w:t>80 to 100% of financial members</w:t>
            </w:r>
          </w:p>
        </w:tc>
        <w:tc>
          <w:tcPr>
            <w:tcW w:w="2140" w:type="pct"/>
          </w:tcPr>
          <w:p w14:paraId="33453F88" w14:textId="77777777" w:rsidR="00E40371" w:rsidRPr="00E40371" w:rsidRDefault="00E40371" w:rsidP="00B47419">
            <w:pPr>
              <w:pStyle w:val="Normal-SmallText"/>
            </w:pPr>
            <w:r w:rsidRPr="00E40371">
              <w:t>Sixteen</w:t>
            </w:r>
          </w:p>
        </w:tc>
      </w:tr>
    </w:tbl>
    <w:p w14:paraId="465C0D9A" w14:textId="78B6697F" w:rsidR="00E40371" w:rsidRPr="00E40371" w:rsidRDefault="000F5927" w:rsidP="000F5927">
      <w:pPr>
        <w:pStyle w:val="Normal-SmallText"/>
      </w:pPr>
      <w:r>
        <w:t xml:space="preserve"> </w:t>
      </w:r>
    </w:p>
    <w:p w14:paraId="5482AD9B" w14:textId="3173C161" w:rsidR="00E40371" w:rsidRPr="00E40371" w:rsidRDefault="00E40371" w:rsidP="00DF5A0F">
      <w:pPr>
        <w:pStyle w:val="D11Numbering"/>
      </w:pPr>
      <w:r w:rsidRPr="00E40371">
        <w:t xml:space="preserve">The number of financial members in a </w:t>
      </w:r>
      <w:r w:rsidR="0052490B">
        <w:t>Branch</w:t>
      </w:r>
      <w:r w:rsidRPr="00E40371">
        <w:t xml:space="preserve"> for the purpose of calculating the number of </w:t>
      </w:r>
      <w:r w:rsidR="00916BCC">
        <w:t xml:space="preserve">National </w:t>
      </w:r>
      <w:r w:rsidRPr="00E40371">
        <w:t xml:space="preserve">Conference delegates shall be those financial members of the </w:t>
      </w:r>
      <w:r w:rsidR="00ED0D3E">
        <w:t>Branch</w:t>
      </w:r>
      <w:r w:rsidRPr="00E40371">
        <w:t xml:space="preserve"> as at </w:t>
      </w:r>
      <w:r w:rsidR="008B68FD">
        <w:t>31 December in the</w:t>
      </w:r>
      <w:r w:rsidRPr="00E40371">
        <w:t xml:space="preserve"> year immediately before the next scheduled election for </w:t>
      </w:r>
      <w:r w:rsidR="00EA4054">
        <w:t xml:space="preserve">National </w:t>
      </w:r>
      <w:r w:rsidRPr="00E40371">
        <w:t xml:space="preserve">Conference delegates. </w:t>
      </w:r>
    </w:p>
    <w:p w14:paraId="5D440469" w14:textId="5233D382" w:rsidR="00E40371" w:rsidRPr="00E40371" w:rsidRDefault="00E40371" w:rsidP="009101A2">
      <w:pPr>
        <w:pStyle w:val="D115Numbering"/>
        <w:numPr>
          <w:ilvl w:val="0"/>
          <w:numId w:val="0"/>
        </w:numPr>
        <w:ind w:left="1701"/>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150"/>
        <w:gridCol w:w="2414"/>
      </w:tblGrid>
      <w:tr w:rsidR="001A60C4" w14:paraId="572C7D7C" w14:textId="77777777" w:rsidTr="001A60C4">
        <w:trPr>
          <w:trHeight w:val="549"/>
          <w:tblHeader/>
        </w:trPr>
        <w:tc>
          <w:tcPr>
            <w:tcW w:w="2127" w:type="dxa"/>
            <w:tcBorders>
              <w:top w:val="single" w:sz="12" w:space="0" w:color="auto"/>
            </w:tcBorders>
            <w:shd w:val="clear" w:color="auto" w:fill="000000" w:themeFill="text1"/>
            <w:vAlign w:val="center"/>
          </w:tcPr>
          <w:p w14:paraId="1792CEF3" w14:textId="77B0F5D0" w:rsidR="001A60C4" w:rsidRPr="0039465A" w:rsidRDefault="001A60C4" w:rsidP="001A4631">
            <w:pPr>
              <w:pStyle w:val="Notes"/>
            </w:pPr>
            <w:r w:rsidRPr="00C2372D">
              <w:t xml:space="preserve">NOTES TO RULE </w:t>
            </w:r>
            <w:r>
              <w:t>D11</w:t>
            </w:r>
          </w:p>
        </w:tc>
        <w:tc>
          <w:tcPr>
            <w:tcW w:w="2669" w:type="dxa"/>
            <w:tcBorders>
              <w:top w:val="single" w:sz="12" w:space="0" w:color="auto"/>
            </w:tcBorders>
            <w:shd w:val="clear" w:color="auto" w:fill="F2F2F2" w:themeFill="background1" w:themeFillShade="F2"/>
            <w:vAlign w:val="center"/>
          </w:tcPr>
          <w:p w14:paraId="7619FC4B" w14:textId="77777777" w:rsidR="001A60C4" w:rsidRPr="0039465A" w:rsidRDefault="001A60C4" w:rsidP="001A4631">
            <w:pPr>
              <w:pStyle w:val="Normal-SmallText"/>
            </w:pPr>
          </w:p>
        </w:tc>
        <w:tc>
          <w:tcPr>
            <w:tcW w:w="2150" w:type="dxa"/>
            <w:tcBorders>
              <w:top w:val="single" w:sz="12" w:space="0" w:color="auto"/>
            </w:tcBorders>
            <w:shd w:val="clear" w:color="auto" w:fill="F2F2F2" w:themeFill="background1" w:themeFillShade="F2"/>
            <w:vAlign w:val="center"/>
          </w:tcPr>
          <w:p w14:paraId="5DF0B60A" w14:textId="77777777" w:rsidR="001A60C4" w:rsidRPr="0039465A" w:rsidRDefault="001A60C4" w:rsidP="001A4631">
            <w:pPr>
              <w:pStyle w:val="Normal-SmallText"/>
            </w:pPr>
          </w:p>
        </w:tc>
        <w:tc>
          <w:tcPr>
            <w:tcW w:w="2414" w:type="dxa"/>
            <w:tcBorders>
              <w:top w:val="single" w:sz="12" w:space="0" w:color="auto"/>
            </w:tcBorders>
            <w:shd w:val="clear" w:color="auto" w:fill="D9E2F3" w:themeFill="accent5" w:themeFillTint="33"/>
            <w:vAlign w:val="center"/>
          </w:tcPr>
          <w:p w14:paraId="768493F1" w14:textId="09B40E47" w:rsidR="001A60C4" w:rsidRPr="00252C5A" w:rsidRDefault="001A60C4" w:rsidP="001A4631">
            <w:pPr>
              <w:pStyle w:val="Normal-SmallText"/>
              <w:jc w:val="right"/>
              <w:rPr>
                <w:b/>
                <w:bCs/>
              </w:rPr>
            </w:pPr>
            <w:r>
              <w:rPr>
                <w:rFonts w:ascii="Arial" w:hAnsi="Arial"/>
              </w:rPr>
              <w:drawing>
                <wp:anchor distT="0" distB="0" distL="114300" distR="114300" simplePos="0" relativeHeight="251557376" behindDoc="0" locked="0" layoutInCell="1" allowOverlap="1" wp14:anchorId="2CE52C90" wp14:editId="6EEB4F1A">
                  <wp:simplePos x="0" y="0"/>
                  <wp:positionH relativeFrom="column">
                    <wp:posOffset>1270</wp:posOffset>
                  </wp:positionH>
                  <wp:positionV relativeFrom="paragraph">
                    <wp:posOffset>24765</wp:posOffset>
                  </wp:positionV>
                  <wp:extent cx="278130" cy="264160"/>
                  <wp:effectExtent l="0" t="0" r="7620" b="2540"/>
                  <wp:wrapNone/>
                  <wp:docPr id="5958463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98114F">
              <w:rPr>
                <w:b/>
                <w:bCs/>
              </w:rPr>
              <w:t>r</w:t>
            </w:r>
            <w:r w:rsidRPr="00C2372D">
              <w:rPr>
                <w:b/>
                <w:bCs/>
              </w:rPr>
              <w:t>ule</w:t>
            </w:r>
          </w:p>
        </w:tc>
      </w:tr>
      <w:tr w:rsidR="001A60C4" w14:paraId="65C0B4CE" w14:textId="77777777" w:rsidTr="00904152">
        <w:tc>
          <w:tcPr>
            <w:tcW w:w="9360" w:type="dxa"/>
            <w:gridSpan w:val="4"/>
            <w:shd w:val="clear" w:color="auto" w:fill="F2F2F2" w:themeFill="background1" w:themeFillShade="F2"/>
          </w:tcPr>
          <w:p w14:paraId="0F0F0D61" w14:textId="77777777" w:rsidR="0073414B" w:rsidRPr="00E40371" w:rsidRDefault="0073414B" w:rsidP="001A4631">
            <w:pPr>
              <w:pStyle w:val="Normal-SmallText"/>
            </w:pPr>
            <w:r w:rsidRPr="00E40371">
              <w:t>This model rule should be read in conjunction with Rule D12.</w:t>
            </w:r>
          </w:p>
          <w:p w14:paraId="4F80FEEE" w14:textId="77777777" w:rsidR="0073414B" w:rsidRPr="00E40371" w:rsidRDefault="0073414B" w:rsidP="001A4631">
            <w:pPr>
              <w:pStyle w:val="BoldSmallText"/>
            </w:pPr>
            <w:r w:rsidRPr="00E40371">
              <w:t>Key considerations</w:t>
            </w:r>
          </w:p>
          <w:p w14:paraId="22C0DAC0" w14:textId="77777777" w:rsidR="0073414B" w:rsidRPr="00E40371" w:rsidRDefault="0073414B" w:rsidP="001A4631">
            <w:pPr>
              <w:pStyle w:val="Bullet"/>
            </w:pPr>
            <w:r w:rsidRPr="00E40371">
              <w:lastRenderedPageBreak/>
              <w:t xml:space="preserve">It is not mandatory for an organisation to have a rule for a larger assembly of representatives of members in addition to the committee of management. </w:t>
            </w:r>
          </w:p>
          <w:p w14:paraId="5B94B14B" w14:textId="36635A17" w:rsidR="0073414B" w:rsidRPr="00E40371" w:rsidRDefault="0073414B" w:rsidP="001A4631">
            <w:pPr>
              <w:pStyle w:val="Bullet"/>
            </w:pPr>
            <w:r w:rsidRPr="00E40371">
              <w:t>It is however common for organisation rule books to include provision for such an assembly. It would meet either annually or biennially, or more frequently if needed</w:t>
            </w:r>
            <w:r w:rsidR="009101A2">
              <w:t xml:space="preserve"> (see model </w:t>
            </w:r>
            <w:r w:rsidR="00B957BA">
              <w:t xml:space="preserve">sub </w:t>
            </w:r>
            <w:r w:rsidR="009101A2">
              <w:t>Rule</w:t>
            </w:r>
            <w:r w:rsidR="00B957BA">
              <w:t>s</w:t>
            </w:r>
            <w:r w:rsidR="009101A2">
              <w:t xml:space="preserve"> </w:t>
            </w:r>
            <w:r w:rsidR="00347B5A">
              <w:t>L2</w:t>
            </w:r>
            <w:r w:rsidR="003672FD">
              <w:t>.</w:t>
            </w:r>
            <w:r w:rsidR="00724D1E">
              <w:t>8</w:t>
            </w:r>
            <w:r w:rsidR="003672FD">
              <w:t xml:space="preserve"> and </w:t>
            </w:r>
            <w:r w:rsidR="00347B5A">
              <w:t>L2</w:t>
            </w:r>
            <w:r w:rsidR="003672FD">
              <w:t>.</w:t>
            </w:r>
            <w:r w:rsidR="00724D1E">
              <w:t>9</w:t>
            </w:r>
            <w:r w:rsidR="001B7E57">
              <w:t>)</w:t>
            </w:r>
            <w:r w:rsidRPr="00E40371">
              <w:t xml:space="preserve">. It would serve as the </w:t>
            </w:r>
            <w:r w:rsidR="004E55F9">
              <w:t>‘</w:t>
            </w:r>
            <w:r w:rsidRPr="00E40371">
              <w:t>supreme governing body</w:t>
            </w:r>
            <w:r w:rsidR="004E55F9">
              <w:t>’</w:t>
            </w:r>
            <w:r w:rsidRPr="00E40371">
              <w:t xml:space="preserve"> of the organisation on all or selected matters, subject to decisions of the members in general meeting. </w:t>
            </w:r>
          </w:p>
          <w:p w14:paraId="72627744" w14:textId="18B54C2E" w:rsidR="0073414B" w:rsidRPr="00E40371" w:rsidRDefault="0073414B" w:rsidP="001A4631">
            <w:pPr>
              <w:pStyle w:val="Bullet"/>
            </w:pPr>
            <w:r w:rsidRPr="00E40371">
              <w:t xml:space="preserve">It is up to you to decide whether you wish to have such a body in your rules, and if you do, what name to give it. Common names are </w:t>
            </w:r>
            <w:r w:rsidR="004E55F9">
              <w:t>‘</w:t>
            </w:r>
            <w:r w:rsidRPr="00E40371">
              <w:t>National Conference</w:t>
            </w:r>
            <w:r w:rsidR="004E55F9">
              <w:t>’</w:t>
            </w:r>
            <w:r w:rsidRPr="00E40371">
              <w:t xml:space="preserve"> or </w:t>
            </w:r>
            <w:r w:rsidR="004E55F9">
              <w:t>‘</w:t>
            </w:r>
            <w:r w:rsidRPr="00E40371">
              <w:t>National Council</w:t>
            </w:r>
            <w:r w:rsidR="004E55F9">
              <w:t>’</w:t>
            </w:r>
            <w:r w:rsidRPr="00E40371">
              <w:t>.</w:t>
            </w:r>
          </w:p>
          <w:p w14:paraId="4686508E" w14:textId="7C128B27" w:rsidR="0073414B" w:rsidRPr="00E40371" w:rsidRDefault="0073414B" w:rsidP="001A4631">
            <w:pPr>
              <w:pStyle w:val="Bullet"/>
            </w:pPr>
            <w:r w:rsidRPr="00E40371">
              <w:t>While having such an assembly is not mandatory, it is recommended that you consider having such a body. Such an assembly is a means by which your organisation can meet the statutory objective</w:t>
            </w:r>
            <w:r w:rsidR="00D516A3">
              <w:t>s</w:t>
            </w:r>
            <w:r w:rsidRPr="00E40371">
              <w:t xml:space="preserve"> of </w:t>
            </w:r>
            <w:r w:rsidR="004E55F9">
              <w:t>‘</w:t>
            </w:r>
            <w:r w:rsidR="00D516A3">
              <w:t>democratic functioning’ and</w:t>
            </w:r>
            <w:r w:rsidRPr="00E40371">
              <w:t xml:space="preserve"> </w:t>
            </w:r>
            <w:r w:rsidR="004E55F9">
              <w:t>‘</w:t>
            </w:r>
            <w:r w:rsidRPr="00E40371">
              <w:t>encouraging members to participate in the affairs of the organisation</w:t>
            </w:r>
            <w:r w:rsidR="004E55F9">
              <w:t>’</w:t>
            </w:r>
            <w:r w:rsidRPr="00E40371">
              <w:t>.</w:t>
            </w:r>
            <w:r w:rsidR="0062338B">
              <w:rPr>
                <w:rStyle w:val="FootnoteReference"/>
              </w:rPr>
              <w:footnoteReference w:id="93"/>
            </w:r>
          </w:p>
          <w:p w14:paraId="29CD444F" w14:textId="73C505B3" w:rsidR="0073414B" w:rsidRPr="00E40371" w:rsidRDefault="0073414B" w:rsidP="001A4631">
            <w:pPr>
              <w:pStyle w:val="Bullet"/>
            </w:pPr>
            <w:r w:rsidRPr="00E40371">
              <w:t xml:space="preserve">The name given to these member representatives varies but the expression used in the model rule is </w:t>
            </w:r>
            <w:r w:rsidR="004E55F9">
              <w:t>‘</w:t>
            </w:r>
            <w:r w:rsidR="00CE5985">
              <w:t xml:space="preserve">National </w:t>
            </w:r>
            <w:r w:rsidRPr="00E40371">
              <w:t>Conference delegate</w:t>
            </w:r>
            <w:r w:rsidR="004E55F9">
              <w:t>’</w:t>
            </w:r>
            <w:r w:rsidRPr="00E40371">
              <w:t xml:space="preserve">, in order to differentiate such representatives from an organisation’s </w:t>
            </w:r>
            <w:r w:rsidR="004E55F9">
              <w:t>‘</w:t>
            </w:r>
            <w:r w:rsidRPr="00E40371">
              <w:t>workplace delegates</w:t>
            </w:r>
            <w:r w:rsidR="004E55F9">
              <w:t>’</w:t>
            </w:r>
            <w:r w:rsidRPr="00E40371">
              <w:t xml:space="preserve"> recognised and regulated by the </w:t>
            </w:r>
            <w:r w:rsidRPr="0032170D">
              <w:rPr>
                <w:i/>
              </w:rPr>
              <w:t>Fair Work Act 2009</w:t>
            </w:r>
            <w:r w:rsidRPr="00E40371">
              <w:t xml:space="preserve"> (FW Act).</w:t>
            </w:r>
            <w:r w:rsidR="00EA5DDF">
              <w:rPr>
                <w:rStyle w:val="FootnoteReference"/>
              </w:rPr>
              <w:footnoteReference w:id="94"/>
            </w:r>
          </w:p>
          <w:p w14:paraId="42C253AE" w14:textId="702964D4" w:rsidR="0073414B" w:rsidRPr="00E40371" w:rsidRDefault="0073414B" w:rsidP="001A4631">
            <w:pPr>
              <w:pStyle w:val="Bullet"/>
            </w:pPr>
            <w:r w:rsidRPr="00E40371">
              <w:t xml:space="preserve">If you choose not to have a National Conference, you must make consequential changes to other </w:t>
            </w:r>
            <w:r w:rsidR="005322FA">
              <w:t>m</w:t>
            </w:r>
            <w:r w:rsidRPr="00E40371">
              <w:t xml:space="preserve">odel </w:t>
            </w:r>
            <w:r w:rsidR="005322FA">
              <w:t>r</w:t>
            </w:r>
            <w:r w:rsidRPr="00E40371">
              <w:t xml:space="preserve">ules that </w:t>
            </w:r>
            <w:r w:rsidR="00A93EB3">
              <w:t>refer</w:t>
            </w:r>
            <w:r w:rsidRPr="00E40371">
              <w:t xml:space="preserve"> to it.</w:t>
            </w:r>
          </w:p>
          <w:p w14:paraId="341110E7" w14:textId="77777777" w:rsidR="0073414B" w:rsidRPr="00E40371" w:rsidRDefault="0073414B" w:rsidP="001A4631">
            <w:pPr>
              <w:pStyle w:val="BoldSmallText"/>
            </w:pPr>
            <w:r w:rsidRPr="00E40371">
              <w:t>Features of the model rule</w:t>
            </w:r>
          </w:p>
          <w:p w14:paraId="0DC24DD4" w14:textId="762020A9" w:rsidR="0073414B" w:rsidRPr="00E40371" w:rsidRDefault="0073414B" w:rsidP="001A4631">
            <w:pPr>
              <w:pStyle w:val="Normal-SmallText"/>
            </w:pPr>
            <w:r w:rsidRPr="00E40371">
              <w:t xml:space="preserve">Organisation rules relating to the composition of this type of body vary considerably, so the model rule incorporates the most common features and only provides an example of a formula that might be used. </w:t>
            </w:r>
          </w:p>
          <w:p w14:paraId="723084AC" w14:textId="77777777" w:rsidR="0073414B" w:rsidRPr="00E40371" w:rsidRDefault="0073414B" w:rsidP="001A4631">
            <w:pPr>
              <w:pStyle w:val="Normal-SmallText"/>
            </w:pPr>
            <w:r w:rsidRPr="00E40371">
              <w:t>Common features that are replicated in the model rule are:</w:t>
            </w:r>
          </w:p>
          <w:p w14:paraId="4A5E9F56" w14:textId="77777777" w:rsidR="0073414B" w:rsidRPr="00E40371" w:rsidRDefault="0073414B" w:rsidP="001A4631">
            <w:pPr>
              <w:pStyle w:val="Bullet"/>
            </w:pPr>
            <w:r w:rsidRPr="00E40371">
              <w:t>Establishing that the body is an assembly of member representatives;</w:t>
            </w:r>
          </w:p>
          <w:p w14:paraId="2B1392F7" w14:textId="0389B33B" w:rsidR="0073414B" w:rsidRPr="00E40371" w:rsidRDefault="0073414B" w:rsidP="001A4631">
            <w:pPr>
              <w:pStyle w:val="Bullet"/>
            </w:pPr>
            <w:r w:rsidRPr="00E40371">
              <w:t xml:space="preserve">Setting out the formula and calculations for the composition of the body (sub Rules D11.2, </w:t>
            </w:r>
            <w:r w:rsidR="009503E3">
              <w:t>D</w:t>
            </w:r>
            <w:r w:rsidRPr="00E40371">
              <w:t xml:space="preserve">11.3 and </w:t>
            </w:r>
            <w:r w:rsidR="009503E3">
              <w:t>D</w:t>
            </w:r>
            <w:r w:rsidRPr="00E40371">
              <w:t>11.4)</w:t>
            </w:r>
            <w:r w:rsidR="00B932AD">
              <w:t>.</w:t>
            </w:r>
          </w:p>
          <w:p w14:paraId="13AEDAD0" w14:textId="0EEA608D" w:rsidR="0073414B" w:rsidRPr="00E40371" w:rsidRDefault="0073414B" w:rsidP="001A4631">
            <w:pPr>
              <w:pStyle w:val="BoldSmallText"/>
            </w:pPr>
            <w:r w:rsidRPr="00E40371">
              <w:t xml:space="preserve">Devising the </w:t>
            </w:r>
            <w:r w:rsidR="004E55F9">
              <w:t>‘</w:t>
            </w:r>
            <w:r w:rsidRPr="00E40371">
              <w:t>formula</w:t>
            </w:r>
            <w:r w:rsidR="004E55F9">
              <w:t>’</w:t>
            </w:r>
            <w:r w:rsidRPr="00E40371">
              <w:t xml:space="preserve"> to determine representation of members</w:t>
            </w:r>
          </w:p>
          <w:p w14:paraId="360D171C" w14:textId="71F7B572" w:rsidR="0073414B" w:rsidRPr="00E40371" w:rsidRDefault="0073414B" w:rsidP="00C93CE2">
            <w:pPr>
              <w:pStyle w:val="Normal-SmallText"/>
            </w:pPr>
            <w:r w:rsidRPr="00E40371">
              <w:t xml:space="preserve">A rule specifying the composition of an assembly of representatives of members of an organisation should set out representation from elements or parts of the membership (e.g. States and Territories, occupational groups or geographical areas). The parts and the number of representatives depends on the circumstances of your organisation, the requirements of the RO Act relating to </w:t>
            </w:r>
            <w:r w:rsidR="004E55F9">
              <w:t>‘</w:t>
            </w:r>
            <w:r w:rsidR="00DA11F9">
              <w:t>democratic control</w:t>
            </w:r>
            <w:r w:rsidR="004E55F9">
              <w:t>’</w:t>
            </w:r>
            <w:r w:rsidR="00DA11F9">
              <w:t xml:space="preserve"> and </w:t>
            </w:r>
            <w:r w:rsidR="004E55F9">
              <w:t>‘</w:t>
            </w:r>
            <w:r w:rsidRPr="00E40371">
              <w:t>control of committees by the members</w:t>
            </w:r>
            <w:r w:rsidR="004E55F9">
              <w:t>’</w:t>
            </w:r>
            <w:r w:rsidRPr="00E40371">
              <w:t>, and the extensive case law on the meaning of those expressions.</w:t>
            </w:r>
            <w:r w:rsidR="00021309">
              <w:rPr>
                <w:rStyle w:val="FootnoteReference"/>
              </w:rPr>
              <w:footnoteReference w:id="95"/>
            </w:r>
          </w:p>
          <w:p w14:paraId="2F3C53D5" w14:textId="7C5DDCC2" w:rsidR="0073414B" w:rsidRPr="00E40371" w:rsidRDefault="0073414B" w:rsidP="00C93CE2">
            <w:pPr>
              <w:pStyle w:val="Normal-SmallText"/>
            </w:pPr>
            <w:r w:rsidRPr="00E40371">
              <w:t xml:space="preserve">In the model rule the formula that has been developed (which is simply </w:t>
            </w:r>
            <w:r w:rsidRPr="00E40371">
              <w:rPr>
                <w:b/>
                <w:bCs/>
              </w:rPr>
              <w:t>an example</w:t>
            </w:r>
            <w:r w:rsidRPr="00E40371">
              <w:t>) endeavours to ensure that:</w:t>
            </w:r>
          </w:p>
          <w:p w14:paraId="3868D0DF" w14:textId="77777777" w:rsidR="0073414B" w:rsidRPr="00E40371" w:rsidRDefault="0073414B" w:rsidP="00470E69">
            <w:pPr>
              <w:pStyle w:val="Bullet"/>
            </w:pPr>
            <w:r w:rsidRPr="00E40371">
              <w:t>the representation of the various parts of the organisation fairly reflects the distribution of financial members throughout the nation; and</w:t>
            </w:r>
          </w:p>
          <w:p w14:paraId="2821C139" w14:textId="275C6C52" w:rsidR="0073414B" w:rsidRDefault="0073414B" w:rsidP="00470E69">
            <w:pPr>
              <w:pStyle w:val="Bullet"/>
            </w:pPr>
            <w:r w:rsidRPr="00E40371">
              <w:t xml:space="preserve">there is a sufficient number of </w:t>
            </w:r>
            <w:r w:rsidR="00552E3F">
              <w:t xml:space="preserve">National </w:t>
            </w:r>
            <w:r w:rsidRPr="00E40371">
              <w:t xml:space="preserve">Conference delegates to ensure that the </w:t>
            </w:r>
            <w:r w:rsidR="00331B74">
              <w:t xml:space="preserve">National </w:t>
            </w:r>
            <w:r w:rsidRPr="00E40371">
              <w:t xml:space="preserve">Executive members (who are made members of the </w:t>
            </w:r>
            <w:r w:rsidR="00331B74">
              <w:t xml:space="preserve">National </w:t>
            </w:r>
            <w:r w:rsidRPr="00E40371">
              <w:t xml:space="preserve">Conference </w:t>
            </w:r>
            <w:r w:rsidR="004E55F9">
              <w:t>‘</w:t>
            </w:r>
            <w:r w:rsidRPr="00E40371">
              <w:t>ex officio</w:t>
            </w:r>
            <w:r w:rsidR="004E55F9">
              <w:t>’</w:t>
            </w:r>
            <w:r w:rsidRPr="00E40371">
              <w:t xml:space="preserve">) do not have a </w:t>
            </w:r>
            <w:r w:rsidRPr="00E40371">
              <w:lastRenderedPageBreak/>
              <w:t xml:space="preserve">disproportionate voice in the </w:t>
            </w:r>
            <w:r w:rsidR="00721227">
              <w:t xml:space="preserve">National </w:t>
            </w:r>
            <w:r w:rsidRPr="00E40371">
              <w:t xml:space="preserve">Conference’s deliberations. The </w:t>
            </w:r>
            <w:r w:rsidR="00595CA1">
              <w:t>National</w:t>
            </w:r>
            <w:r w:rsidRPr="00E40371">
              <w:t xml:space="preserve"> Conference can therefore properly function as a </w:t>
            </w:r>
            <w:r w:rsidR="004E55F9">
              <w:t>‘</w:t>
            </w:r>
            <w:r w:rsidRPr="00E40371">
              <w:t>check</w:t>
            </w:r>
            <w:r w:rsidR="004E55F9">
              <w:t>’</w:t>
            </w:r>
            <w:r w:rsidRPr="00E40371">
              <w:t xml:space="preserve"> or </w:t>
            </w:r>
            <w:r w:rsidR="004E55F9">
              <w:t>‘</w:t>
            </w:r>
            <w:r w:rsidRPr="00E40371">
              <w:t>supervisor</w:t>
            </w:r>
            <w:r w:rsidR="004E55F9">
              <w:t>’</w:t>
            </w:r>
            <w:r w:rsidRPr="00E40371">
              <w:t xml:space="preserve"> of the </w:t>
            </w:r>
            <w:r w:rsidR="00EA0295">
              <w:t xml:space="preserve">National </w:t>
            </w:r>
            <w:r w:rsidRPr="00E40371">
              <w:t>Executive.</w:t>
            </w:r>
          </w:p>
          <w:p w14:paraId="244C10E0" w14:textId="34DF308E" w:rsidR="009A5B6A" w:rsidRPr="00E40371" w:rsidRDefault="009A5B6A" w:rsidP="009A5B6A">
            <w:pPr>
              <w:pStyle w:val="Bullet"/>
              <w:numPr>
                <w:ilvl w:val="0"/>
                <w:numId w:val="0"/>
              </w:numPr>
              <w:ind w:left="170"/>
            </w:pPr>
            <w:r w:rsidRPr="009A5B6A">
              <w:t xml:space="preserve">These considerations are dealt with in more depth in the </w:t>
            </w:r>
            <w:r w:rsidRPr="00DA529C">
              <w:rPr>
                <w:i/>
              </w:rPr>
              <w:t>Model Rules Guidance Note</w:t>
            </w:r>
            <w:r w:rsidRPr="009A5B6A">
              <w:t>.</w:t>
            </w:r>
            <w:r w:rsidR="0042327A">
              <w:rPr>
                <w:rStyle w:val="FootnoteReference"/>
              </w:rPr>
              <w:footnoteReference w:id="96"/>
            </w:r>
          </w:p>
          <w:p w14:paraId="071F3EB0" w14:textId="01CBA8E9" w:rsidR="0073414B" w:rsidRPr="00E40371" w:rsidRDefault="004E55F9" w:rsidP="00470E69">
            <w:pPr>
              <w:pStyle w:val="BoldSmallText"/>
            </w:pPr>
            <w:r>
              <w:t>‘</w:t>
            </w:r>
            <w:r w:rsidR="00AA6171">
              <w:t xml:space="preserve">National </w:t>
            </w:r>
            <w:r w:rsidR="0073414B" w:rsidRPr="00E40371">
              <w:t>Conference delegates</w:t>
            </w:r>
            <w:r>
              <w:t>’</w:t>
            </w:r>
            <w:r w:rsidR="0073414B" w:rsidRPr="00E40371">
              <w:t xml:space="preserve"> are </w:t>
            </w:r>
            <w:r>
              <w:t>‘</w:t>
            </w:r>
            <w:r w:rsidR="0073414B" w:rsidRPr="00E40371">
              <w:t>officers</w:t>
            </w:r>
            <w:r>
              <w:t>’</w:t>
            </w:r>
            <w:r w:rsidR="0073414B" w:rsidRPr="00E40371">
              <w:t xml:space="preserve"> under the RO Act</w:t>
            </w:r>
          </w:p>
          <w:p w14:paraId="54B49EBB" w14:textId="7D4586AA" w:rsidR="0073414B" w:rsidRPr="00E40371" w:rsidRDefault="0073414B" w:rsidP="00470E69">
            <w:pPr>
              <w:pStyle w:val="Bullet"/>
            </w:pPr>
            <w:r w:rsidRPr="00E40371">
              <w:t xml:space="preserve">While the title of persons elected to participate in a National Conference varies in organisation rules, they are commonly referred to as </w:t>
            </w:r>
            <w:r w:rsidR="004E55F9">
              <w:t>‘</w:t>
            </w:r>
            <w:r w:rsidRPr="00E40371">
              <w:t>delegates</w:t>
            </w:r>
            <w:r w:rsidR="004E55F9">
              <w:t>’</w:t>
            </w:r>
            <w:r w:rsidRPr="00E40371">
              <w:t xml:space="preserve"> or sometimes </w:t>
            </w:r>
            <w:r w:rsidR="004E55F9">
              <w:t>‘</w:t>
            </w:r>
            <w:r w:rsidRPr="00E40371">
              <w:t>representatives</w:t>
            </w:r>
            <w:r w:rsidR="004E55F9">
              <w:t>’</w:t>
            </w:r>
            <w:r w:rsidRPr="00E40371">
              <w:t xml:space="preserve">. In the model rules they are referred to as </w:t>
            </w:r>
            <w:r w:rsidR="004E55F9">
              <w:t>‘</w:t>
            </w:r>
            <w:r w:rsidR="00C86D87">
              <w:t>Nation</w:t>
            </w:r>
            <w:r w:rsidR="00F073BC">
              <w:t xml:space="preserve">al </w:t>
            </w:r>
            <w:r w:rsidRPr="00E40371">
              <w:t>Conference delegates</w:t>
            </w:r>
            <w:r w:rsidR="004E55F9">
              <w:t>’</w:t>
            </w:r>
            <w:r w:rsidRPr="00E40371">
              <w:t xml:space="preserve"> to differentiate them clearly from workplace delegates recognised by the FW Act.</w:t>
            </w:r>
            <w:r w:rsidR="00E03522">
              <w:rPr>
                <w:rStyle w:val="FootnoteReference"/>
              </w:rPr>
              <w:footnoteReference w:id="97"/>
            </w:r>
          </w:p>
          <w:p w14:paraId="303A6000" w14:textId="57F5F3C9" w:rsidR="0073414B" w:rsidRPr="00E40371" w:rsidRDefault="0073414B" w:rsidP="00470E69">
            <w:pPr>
              <w:pStyle w:val="Bullet"/>
            </w:pPr>
            <w:r w:rsidRPr="00E40371">
              <w:t xml:space="preserve">Whatever name is chosen, they each hold an </w:t>
            </w:r>
            <w:r w:rsidR="004E55F9">
              <w:t>‘</w:t>
            </w:r>
            <w:r w:rsidRPr="00E40371">
              <w:t>office</w:t>
            </w:r>
            <w:r w:rsidR="004E55F9">
              <w:t>’</w:t>
            </w:r>
            <w:r w:rsidRPr="00E40371">
              <w:t xml:space="preserve"> within the meaning of the RO Act. Members of a conference will be defined as officers because the conference will usually have one or more of the powers of an </w:t>
            </w:r>
            <w:r w:rsidR="004E55F9">
              <w:t>‘</w:t>
            </w:r>
            <w:r w:rsidRPr="00E40371">
              <w:t>office</w:t>
            </w:r>
            <w:r w:rsidR="004E55F9">
              <w:t>’</w:t>
            </w:r>
            <w:r w:rsidRPr="00E40371">
              <w:t xml:space="preserve"> as defined in the RO Act. These powers include, among other things, managing the affairs of the organisation, determining policy or altering the rules.</w:t>
            </w:r>
            <w:r w:rsidR="00D22BE3">
              <w:rPr>
                <w:rStyle w:val="FootnoteReference"/>
              </w:rPr>
              <w:footnoteReference w:id="98"/>
            </w:r>
          </w:p>
          <w:p w14:paraId="4A81A156" w14:textId="118621D2" w:rsidR="0073414B" w:rsidRPr="00E40371" w:rsidRDefault="0073414B" w:rsidP="00470E69">
            <w:pPr>
              <w:pStyle w:val="Bullet"/>
            </w:pPr>
            <w:r w:rsidRPr="00E40371">
              <w:t xml:space="preserve">As officers they must be elected to the office of </w:t>
            </w:r>
            <w:r w:rsidR="00213606">
              <w:t xml:space="preserve">National </w:t>
            </w:r>
            <w:r w:rsidRPr="00E40371">
              <w:t>Conference delegate and cannot be removed from office during their term other than in accordance with the organisation’s rules and the provisions of the RO Act.</w:t>
            </w:r>
            <w:r w:rsidR="00713852">
              <w:rPr>
                <w:rStyle w:val="FootnoteReference"/>
              </w:rPr>
              <w:footnoteReference w:id="99"/>
            </w:r>
          </w:p>
          <w:p w14:paraId="6A174911" w14:textId="77777777" w:rsidR="0073414B" w:rsidRPr="00E40371" w:rsidRDefault="0073414B" w:rsidP="00470E69">
            <w:pPr>
              <w:pStyle w:val="Bullet"/>
            </w:pPr>
            <w:r w:rsidRPr="00E40371">
              <w:t>It is possible to create a national conference that is purely advisory and does not have the powers that would make the members officers. It is, however, uncommon.</w:t>
            </w:r>
          </w:p>
          <w:p w14:paraId="1A5AEF70" w14:textId="5AC09876" w:rsidR="0073414B" w:rsidRPr="00E40371" w:rsidRDefault="004E55F9" w:rsidP="00470E69">
            <w:pPr>
              <w:pStyle w:val="BoldSmallText"/>
            </w:pPr>
            <w:r>
              <w:t>‘</w:t>
            </w:r>
            <w:r w:rsidR="0073414B" w:rsidRPr="00E40371">
              <w:t>Ex officio</w:t>
            </w:r>
            <w:r>
              <w:t>’</w:t>
            </w:r>
            <w:r w:rsidR="0073414B" w:rsidRPr="00E40371">
              <w:t xml:space="preserve"> office holding</w:t>
            </w:r>
          </w:p>
          <w:p w14:paraId="2DA0627F" w14:textId="61311496" w:rsidR="0073414B" w:rsidRPr="00E40371" w:rsidRDefault="0073414B" w:rsidP="00470E69">
            <w:pPr>
              <w:pStyle w:val="Normal-SmallText"/>
            </w:pPr>
            <w:r w:rsidRPr="00E40371">
              <w:t xml:space="preserve">In this model rule, provision is made for the members of the </w:t>
            </w:r>
            <w:r w:rsidR="00692A42">
              <w:t xml:space="preserve">National </w:t>
            </w:r>
            <w:r w:rsidRPr="00E40371">
              <w:t xml:space="preserve">Executive to be members of the </w:t>
            </w:r>
            <w:r w:rsidR="00E6455F">
              <w:t xml:space="preserve">National </w:t>
            </w:r>
            <w:r w:rsidRPr="00E40371">
              <w:t xml:space="preserve">Conference </w:t>
            </w:r>
            <w:r w:rsidR="004E55F9">
              <w:t>‘</w:t>
            </w:r>
            <w:r w:rsidRPr="00E40371">
              <w:t>ex officio</w:t>
            </w:r>
            <w:r w:rsidR="004E55F9">
              <w:t>’</w:t>
            </w:r>
            <w:r w:rsidRPr="00E40371">
              <w:t xml:space="preserve"> (sub Rule D11.2.1). This means that by virtue of their election to office on the </w:t>
            </w:r>
            <w:r w:rsidR="00E6455F">
              <w:t xml:space="preserve">National </w:t>
            </w:r>
            <w:r w:rsidRPr="00E40371">
              <w:t>Executive they are granted the additional office (and all the rights) of a National Conference member, without the need for separate election.</w:t>
            </w:r>
          </w:p>
          <w:p w14:paraId="3689F675" w14:textId="018C9229" w:rsidR="001A60C4" w:rsidRPr="00ED07DA" w:rsidRDefault="0073414B" w:rsidP="00680E72">
            <w:pPr>
              <w:pStyle w:val="Normal-SmallText"/>
            </w:pPr>
            <w:r w:rsidRPr="00E40371">
              <w:t xml:space="preserve">An organisation can choose to use this method in its rules if it wishes, but there is no requirement to do so. It is however a common mechanism used in organisations. The Federal Court has held that a rule providing for </w:t>
            </w:r>
            <w:r w:rsidR="004E55F9">
              <w:t>‘</w:t>
            </w:r>
            <w:r w:rsidRPr="00E40371">
              <w:t xml:space="preserve">ex </w:t>
            </w:r>
            <w:r w:rsidRPr="00E40371" w:rsidDel="00F53667">
              <w:t>officio</w:t>
            </w:r>
            <w:r w:rsidR="004E55F9">
              <w:t>’</w:t>
            </w:r>
            <w:r w:rsidRPr="00E40371" w:rsidDel="00F53667">
              <w:t xml:space="preserve"> </w:t>
            </w:r>
            <w:r w:rsidRPr="00E40371">
              <w:t>holding is generally permissible.</w:t>
            </w:r>
            <w:r w:rsidR="00507C33">
              <w:rPr>
                <w:rStyle w:val="FootnoteReference"/>
              </w:rPr>
              <w:footnoteReference w:id="100"/>
            </w:r>
          </w:p>
        </w:tc>
      </w:tr>
    </w:tbl>
    <w:p w14:paraId="751546AE" w14:textId="77777777" w:rsidR="001A60C4" w:rsidRDefault="001A60C4" w:rsidP="002B3195">
      <w:pPr>
        <w:spacing w:line="276" w:lineRule="auto"/>
        <w:rPr>
          <w:rFonts w:ascii="Arial" w:hAnsi="Arial" w:cs="Arial"/>
          <w:sz w:val="24"/>
          <w:szCs w:val="24"/>
        </w:rPr>
      </w:pPr>
    </w:p>
    <w:p w14:paraId="62E556F7" w14:textId="77777777" w:rsidR="0073414B" w:rsidRDefault="0073414B" w:rsidP="00E40371">
      <w:pPr>
        <w:rPr>
          <w:rFonts w:ascii="Arial" w:hAnsi="Arial" w:cs="Arial"/>
          <w:b/>
          <w:bCs/>
          <w:sz w:val="28"/>
          <w:szCs w:val="28"/>
        </w:rPr>
        <w:sectPr w:rsidR="0073414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02A65E9" w14:textId="3DF1DD89" w:rsidR="00E40371" w:rsidRPr="00E40371" w:rsidRDefault="00E40371" w:rsidP="0073414B">
      <w:pPr>
        <w:pStyle w:val="Heading2"/>
      </w:pPr>
      <w:bookmarkStart w:id="38" w:name="_Toc194058168"/>
      <w:r w:rsidRPr="00E40371">
        <w:lastRenderedPageBreak/>
        <w:t>D12 POWERS OF NATIONAL CONFERENCE</w:t>
      </w:r>
      <w:bookmarkEnd w:id="38"/>
    </w:p>
    <w:p w14:paraId="45944E85" w14:textId="634E9CD9" w:rsidR="00E40371" w:rsidRPr="007A78FF" w:rsidRDefault="00E40371" w:rsidP="007A78FF">
      <w:pPr>
        <w:pStyle w:val="D12Numbering"/>
      </w:pPr>
      <w:r w:rsidRPr="007A78FF">
        <w:t>Subject only to sub Rule D12.2 and decisions of members in General Meeting or by plebiscite, the supreme governing body of the Organisation is the National Conference, which has full power and authority to carry out the objects of the Organisation.</w:t>
      </w:r>
    </w:p>
    <w:p w14:paraId="65952AF7" w14:textId="0CBD8ED9" w:rsidR="00E40371" w:rsidRPr="007A78FF" w:rsidRDefault="00E40371" w:rsidP="007A78FF">
      <w:pPr>
        <w:pStyle w:val="D12Numbering"/>
      </w:pPr>
      <w:r w:rsidRPr="007A78FF">
        <w:t>The National Conference has no power in relation to the financial management of the organisation.</w:t>
      </w:r>
    </w:p>
    <w:p w14:paraId="269E4017" w14:textId="12C14589" w:rsidR="00E40371" w:rsidRPr="007A78FF" w:rsidRDefault="00E40371" w:rsidP="007A78FF">
      <w:pPr>
        <w:pStyle w:val="D12Numbering"/>
      </w:pPr>
      <w:r w:rsidRPr="007A78FF">
        <w:t>The powers in sub Rule D12.1 include:</w:t>
      </w:r>
    </w:p>
    <w:p w14:paraId="200D7D96" w14:textId="44B9E411" w:rsidR="00E40371" w:rsidRDefault="00E40371" w:rsidP="00944023">
      <w:pPr>
        <w:pStyle w:val="D123Numbering"/>
        <w:rPr>
          <w:i w:val="0"/>
          <w:iCs w:val="0"/>
        </w:rPr>
      </w:pPr>
      <w:r w:rsidRPr="00944023">
        <w:rPr>
          <w:i w:val="0"/>
          <w:iCs w:val="0"/>
        </w:rPr>
        <w:t>Make policy for the Organisation on all matters falling within its objects;</w:t>
      </w:r>
    </w:p>
    <w:p w14:paraId="0846CEA9" w14:textId="1242E333" w:rsidR="00392E8D" w:rsidRPr="00944023" w:rsidRDefault="00392E8D" w:rsidP="00944023">
      <w:pPr>
        <w:pStyle w:val="D123Numbering"/>
        <w:rPr>
          <w:i w:val="0"/>
          <w:iCs w:val="0"/>
        </w:rPr>
      </w:pPr>
      <w:r w:rsidRPr="00392E8D">
        <w:rPr>
          <w:i w:val="0"/>
          <w:iCs w:val="0"/>
        </w:rPr>
        <w:t>Make, amend or rescind these rules;</w:t>
      </w:r>
    </w:p>
    <w:p w14:paraId="42E385C3" w14:textId="0397A3F9" w:rsidR="00BA1316" w:rsidRDefault="00BA1316" w:rsidP="00944023">
      <w:pPr>
        <w:pStyle w:val="D123Numbering"/>
        <w:rPr>
          <w:i w:val="0"/>
          <w:iCs w:val="0"/>
        </w:rPr>
      </w:pPr>
      <w:r w:rsidRPr="00BA1316">
        <w:rPr>
          <w:i w:val="0"/>
          <w:iCs w:val="0"/>
        </w:rPr>
        <w:t>Amend these rules to establish</w:t>
      </w:r>
      <w:r w:rsidR="007258E3">
        <w:rPr>
          <w:i w:val="0"/>
          <w:iCs w:val="0"/>
        </w:rPr>
        <w:t>,</w:t>
      </w:r>
      <w:r w:rsidRPr="00BA1316">
        <w:rPr>
          <w:i w:val="0"/>
          <w:iCs w:val="0"/>
        </w:rPr>
        <w:t xml:space="preserve"> close</w:t>
      </w:r>
      <w:r w:rsidR="009057E9">
        <w:rPr>
          <w:i w:val="0"/>
          <w:iCs w:val="0"/>
        </w:rPr>
        <w:t>, merge</w:t>
      </w:r>
      <w:r w:rsidRPr="00BA1316">
        <w:rPr>
          <w:i w:val="0"/>
          <w:iCs w:val="0"/>
        </w:rPr>
        <w:t xml:space="preserve"> or alter the boundary or coverage of any Branch;</w:t>
      </w:r>
      <w:r w:rsidRPr="00BA1316">
        <w:rPr>
          <w:i w:val="0"/>
          <w:iCs w:val="0"/>
        </w:rPr>
        <w:tab/>
      </w:r>
    </w:p>
    <w:p w14:paraId="546B8598" w14:textId="77777777" w:rsidR="00FA74A0" w:rsidRDefault="00FA74A0" w:rsidP="00944023">
      <w:pPr>
        <w:pStyle w:val="D123Numbering"/>
        <w:rPr>
          <w:i w:val="0"/>
          <w:iCs w:val="0"/>
        </w:rPr>
      </w:pPr>
      <w:r w:rsidRPr="00FA74A0">
        <w:rPr>
          <w:i w:val="0"/>
          <w:iCs w:val="0"/>
        </w:rPr>
        <w:t>Hear and determine an appeal by any officer dismissed from office by the National Executive;</w:t>
      </w:r>
    </w:p>
    <w:p w14:paraId="52F28089" w14:textId="4A70DF03" w:rsidR="00E40371" w:rsidRPr="00944023" w:rsidRDefault="00E40371" w:rsidP="00944023">
      <w:pPr>
        <w:pStyle w:val="D123Numbering"/>
        <w:rPr>
          <w:i w:val="0"/>
          <w:iCs w:val="0"/>
        </w:rPr>
      </w:pPr>
      <w:r w:rsidRPr="00944023">
        <w:rPr>
          <w:i w:val="0"/>
          <w:iCs w:val="0"/>
        </w:rPr>
        <w:t>Enter into agreements with corporate entities, including state industrial organisations;</w:t>
      </w:r>
    </w:p>
    <w:p w14:paraId="3C39FB03" w14:textId="672862F5" w:rsidR="00E40371" w:rsidRDefault="00E40371" w:rsidP="00944023">
      <w:pPr>
        <w:pStyle w:val="D123Numbering"/>
        <w:rPr>
          <w:i w:val="0"/>
          <w:iCs w:val="0"/>
        </w:rPr>
      </w:pPr>
      <w:r w:rsidRPr="00944023">
        <w:rPr>
          <w:i w:val="0"/>
          <w:iCs w:val="0"/>
        </w:rPr>
        <w:t>Direct that a plebiscite of members be taken;</w:t>
      </w:r>
    </w:p>
    <w:p w14:paraId="772F856A" w14:textId="3AE7C826" w:rsidR="00A84DD3" w:rsidRPr="00A11AE0" w:rsidRDefault="00000000" w:rsidP="00944023">
      <w:pPr>
        <w:pStyle w:val="D123Numbering"/>
        <w:rPr>
          <w:i w:val="0"/>
          <w:iCs w:val="0"/>
        </w:rPr>
      </w:pPr>
      <w:sdt>
        <w:sdtPr>
          <w:rPr>
            <w:i w:val="0"/>
            <w:iCs w:val="0"/>
          </w:rPr>
          <w:id w:val="-365214542"/>
          <w:placeholder>
            <w:docPart w:val="A47E7C87678649C3AB99953D0DE963E4"/>
          </w:placeholder>
          <w:showingPlcHdr/>
        </w:sdtPr>
        <w:sdtContent>
          <w:r w:rsidR="00A84DD3" w:rsidRPr="00A11AE0">
            <w:rPr>
              <w:b/>
              <w:bCs/>
              <w:i w:val="0"/>
              <w:iCs w:val="0"/>
              <w:color w:val="8E3F0B"/>
            </w:rPr>
            <w:t xml:space="preserve">[INSERT </w:t>
          </w:r>
          <w:r w:rsidR="00A11AE0" w:rsidRPr="00A11AE0">
            <w:rPr>
              <w:b/>
              <w:bCs/>
              <w:i w:val="0"/>
              <w:iCs w:val="0"/>
              <w:color w:val="8E3F0B"/>
            </w:rPr>
            <w:t>any other powers here; and</w:t>
          </w:r>
          <w:r w:rsidR="00A84DD3" w:rsidRPr="00A11AE0">
            <w:rPr>
              <w:b/>
              <w:bCs/>
              <w:i w:val="0"/>
              <w:iCs w:val="0"/>
              <w:color w:val="8E3F0B"/>
            </w:rPr>
            <w:t>]</w:t>
          </w:r>
        </w:sdtContent>
      </w:sdt>
    </w:p>
    <w:p w14:paraId="4330E182" w14:textId="76AA2AAA" w:rsidR="00E40371" w:rsidRDefault="00E40371" w:rsidP="00944023">
      <w:pPr>
        <w:pStyle w:val="D123Numbering"/>
        <w:rPr>
          <w:i w:val="0"/>
          <w:iCs w:val="0"/>
        </w:rPr>
      </w:pPr>
      <w:r w:rsidRPr="00944023">
        <w:rPr>
          <w:i w:val="0"/>
          <w:iCs w:val="0"/>
        </w:rPr>
        <w:t>Any powers conferred on the National Conference by any other Rule or Rules.</w:t>
      </w:r>
      <w:r w:rsidR="00022F23">
        <w:rPr>
          <w:i w:val="0"/>
          <w:iCs w:val="0"/>
        </w:rP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704200" w14:paraId="12044658" w14:textId="77777777" w:rsidTr="00704200">
        <w:trPr>
          <w:trHeight w:val="438"/>
          <w:tblHeader/>
        </w:trPr>
        <w:tc>
          <w:tcPr>
            <w:tcW w:w="2127" w:type="dxa"/>
            <w:tcBorders>
              <w:top w:val="single" w:sz="12" w:space="0" w:color="auto"/>
            </w:tcBorders>
            <w:shd w:val="clear" w:color="auto" w:fill="000000" w:themeFill="text1"/>
            <w:vAlign w:val="center"/>
          </w:tcPr>
          <w:p w14:paraId="59B8A6FB" w14:textId="7AC634A7" w:rsidR="00704200" w:rsidRPr="00F233BB" w:rsidRDefault="00704200">
            <w:pPr>
              <w:pStyle w:val="Notes"/>
            </w:pPr>
            <w:r w:rsidRPr="00F233BB">
              <w:t xml:space="preserve">NOTES TO RULE </w:t>
            </w:r>
            <w:r>
              <w:t>D12</w:t>
            </w:r>
          </w:p>
        </w:tc>
        <w:tc>
          <w:tcPr>
            <w:tcW w:w="3402" w:type="dxa"/>
            <w:tcBorders>
              <w:top w:val="single" w:sz="12" w:space="0" w:color="auto"/>
              <w:right w:val="nil"/>
            </w:tcBorders>
            <w:shd w:val="clear" w:color="auto" w:fill="F2F2F2" w:themeFill="background1" w:themeFillShade="F2"/>
            <w:vAlign w:val="center"/>
          </w:tcPr>
          <w:p w14:paraId="1BEAC5A0" w14:textId="77777777" w:rsidR="00704200" w:rsidRPr="0039465A" w:rsidRDefault="00704200">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8AC47D2" w14:textId="77777777" w:rsidR="00704200" w:rsidRPr="0039465A" w:rsidRDefault="00704200">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44BFBB6" w14:textId="67A9A7D1" w:rsidR="00704200" w:rsidRPr="00252C5A" w:rsidRDefault="00704200">
            <w:pPr>
              <w:pStyle w:val="Normal-SmallText"/>
              <w:jc w:val="right"/>
              <w:rPr>
                <w:b/>
                <w:bCs/>
              </w:rPr>
            </w:pPr>
            <w:r>
              <w:rPr>
                <w:rFonts w:ascii="Arial" w:hAnsi="Arial"/>
              </w:rPr>
              <w:drawing>
                <wp:anchor distT="0" distB="0" distL="114300" distR="114300" simplePos="0" relativeHeight="251623936" behindDoc="0" locked="0" layoutInCell="1" allowOverlap="1" wp14:anchorId="0EEAEB95" wp14:editId="655C7C68">
                  <wp:simplePos x="0" y="0"/>
                  <wp:positionH relativeFrom="column">
                    <wp:posOffset>-15875</wp:posOffset>
                  </wp:positionH>
                  <wp:positionV relativeFrom="paragraph">
                    <wp:posOffset>10160</wp:posOffset>
                  </wp:positionV>
                  <wp:extent cx="278765" cy="264795"/>
                  <wp:effectExtent l="0" t="0" r="6985" b="1905"/>
                  <wp:wrapNone/>
                  <wp:docPr id="4444429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ule: suggested text</w:t>
            </w:r>
          </w:p>
        </w:tc>
      </w:tr>
      <w:tr w:rsidR="00704200" w14:paraId="687C9848" w14:textId="77777777">
        <w:trPr>
          <w:trHeight w:val="3383"/>
        </w:trPr>
        <w:tc>
          <w:tcPr>
            <w:tcW w:w="9360" w:type="dxa"/>
            <w:gridSpan w:val="4"/>
            <w:tcBorders>
              <w:top w:val="nil"/>
            </w:tcBorders>
            <w:shd w:val="clear" w:color="auto" w:fill="F2F2F2" w:themeFill="background1" w:themeFillShade="F2"/>
          </w:tcPr>
          <w:p w14:paraId="2E3A3EE1" w14:textId="77777777" w:rsidR="00704200" w:rsidRPr="00E40371" w:rsidRDefault="00704200" w:rsidP="00704200">
            <w:pPr>
              <w:pStyle w:val="BoldSmallText"/>
            </w:pPr>
            <w:r w:rsidRPr="00E40371">
              <w:t>Key considerations</w:t>
            </w:r>
          </w:p>
          <w:p w14:paraId="0B8AF7D0" w14:textId="77777777" w:rsidR="00704200" w:rsidRPr="00E40371" w:rsidRDefault="00704200" w:rsidP="00704200">
            <w:pPr>
              <w:pStyle w:val="Bullet"/>
            </w:pPr>
            <w:r w:rsidRPr="00E40371">
              <w:t>If you choose to have a body of this type in your Rules, it is mandatory for the body’s powers to be specified in the Rules.</w:t>
            </w:r>
            <w:r>
              <w:rPr>
                <w:rStyle w:val="FootnoteReference"/>
              </w:rPr>
              <w:footnoteReference w:id="101"/>
            </w:r>
            <w:r w:rsidRPr="00E40371">
              <w:rPr>
                <w:rFonts w:eastAsia="Times New Roman"/>
                <w:lang w:eastAsia="en-AU"/>
              </w:rPr>
              <w:t xml:space="preserve"> </w:t>
            </w:r>
            <w:r w:rsidRPr="00E40371">
              <w:t xml:space="preserve">Model Rule D12 is a suggested rule that meets this requirement. </w:t>
            </w:r>
          </w:p>
          <w:p w14:paraId="6D519145" w14:textId="77777777" w:rsidR="00704200" w:rsidRPr="00E40371" w:rsidRDefault="00704200" w:rsidP="00704200">
            <w:pPr>
              <w:pStyle w:val="Bullet"/>
            </w:pPr>
            <w:r w:rsidRPr="00E40371">
              <w:t>It is usual for this type of body to be the supreme governing body, subject to decisions of members in general meeting.</w:t>
            </w:r>
          </w:p>
          <w:p w14:paraId="6D3EF26F" w14:textId="77777777" w:rsidR="00704200" w:rsidRPr="00E40371" w:rsidRDefault="00704200" w:rsidP="00704200">
            <w:pPr>
              <w:pStyle w:val="Bullet"/>
            </w:pPr>
            <w:r w:rsidRPr="00E40371">
              <w:t>This model rule provides a non-exhaustive list of the powers commonly found in rule books in relation to these types of governing bodies. You must determine for yourself the specific powers that are appropriate to be conferred on such a body. The list in the model rule provides a starting point when considering this matter. You may decide that some are appropriate, and others are not, and may add any others you believe are appropriate, provided that they do not contravene the RO Act.</w:t>
            </w:r>
          </w:p>
          <w:p w14:paraId="22E77B98" w14:textId="77777777" w:rsidR="00704200" w:rsidRPr="00E40371" w:rsidRDefault="00704200" w:rsidP="00704200">
            <w:pPr>
              <w:pStyle w:val="BoldSmallText"/>
            </w:pPr>
            <w:r w:rsidRPr="00E40371">
              <w:t>Features of the model rule</w:t>
            </w:r>
          </w:p>
          <w:p w14:paraId="257D4605" w14:textId="77777777" w:rsidR="00704200" w:rsidRPr="002B3195" w:rsidRDefault="00704200" w:rsidP="002B3195">
            <w:pPr>
              <w:pStyle w:val="BoldSmallText"/>
            </w:pPr>
            <w:r w:rsidRPr="002B3195">
              <w:lastRenderedPageBreak/>
              <w:t>Title</w:t>
            </w:r>
          </w:p>
          <w:p w14:paraId="51F3F273" w14:textId="5EB0BF2D" w:rsidR="00704200" w:rsidRPr="00E40371" w:rsidRDefault="00704200" w:rsidP="00704200">
            <w:pPr>
              <w:pStyle w:val="Normal-SmallText"/>
            </w:pPr>
            <w:r w:rsidRPr="00E40371">
              <w:t xml:space="preserve">The name given to such a governing body can vary at your wish – it could be called </w:t>
            </w:r>
            <w:r>
              <w:t>‘</w:t>
            </w:r>
            <w:r w:rsidR="00867CC5">
              <w:t xml:space="preserve">National </w:t>
            </w:r>
            <w:r w:rsidRPr="00E40371">
              <w:t>Conference</w:t>
            </w:r>
            <w:r>
              <w:t>’</w:t>
            </w:r>
            <w:r w:rsidRPr="00E40371">
              <w:t xml:space="preserve"> or something else appropriate such as </w:t>
            </w:r>
            <w:r>
              <w:t>‘</w:t>
            </w:r>
            <w:r w:rsidR="00867CC5">
              <w:t xml:space="preserve">National </w:t>
            </w:r>
            <w:r w:rsidRPr="00E40371">
              <w:t>Council</w:t>
            </w:r>
            <w:r>
              <w:t>’</w:t>
            </w:r>
            <w:r w:rsidRPr="00E40371">
              <w:t xml:space="preserve"> or </w:t>
            </w:r>
            <w:r>
              <w:t>‘</w:t>
            </w:r>
            <w:r w:rsidR="00867CC5">
              <w:t xml:space="preserve">National </w:t>
            </w:r>
            <w:r w:rsidRPr="00E40371">
              <w:t>Assembly</w:t>
            </w:r>
            <w:r>
              <w:t>’</w:t>
            </w:r>
            <w:r w:rsidRPr="00E40371">
              <w:t xml:space="preserve">. The model rule chooses </w:t>
            </w:r>
            <w:r>
              <w:t>‘</w:t>
            </w:r>
            <w:r w:rsidRPr="00E40371">
              <w:t>National Conference</w:t>
            </w:r>
            <w:r>
              <w:t>’</w:t>
            </w:r>
            <w:r w:rsidRPr="00E40371">
              <w:t xml:space="preserve"> as that is a commonly used title for such a governing body. The model rule also chooses to intentionally list the powers of the National Conference in a single rule called ‘Powers of National Conference.’</w:t>
            </w:r>
          </w:p>
          <w:p w14:paraId="16A90E4E" w14:textId="77777777" w:rsidR="00704200" w:rsidRPr="00E40371" w:rsidRDefault="00704200" w:rsidP="00704200">
            <w:pPr>
              <w:pStyle w:val="BoldSmallText"/>
            </w:pPr>
            <w:r w:rsidRPr="00E40371">
              <w:t>Decision making power over major matters</w:t>
            </w:r>
          </w:p>
          <w:p w14:paraId="6E9688B8" w14:textId="77777777" w:rsidR="00704200" w:rsidRPr="00E40371" w:rsidRDefault="00704200" w:rsidP="00704200">
            <w:pPr>
              <w:pStyle w:val="Normal-SmallText"/>
            </w:pPr>
            <w:r w:rsidRPr="00E40371">
              <w:t>This model rules establishes the National Conference as the supreme governing body of the Organisation, apart from the financial affairs of the Organisation.</w:t>
            </w:r>
          </w:p>
          <w:p w14:paraId="2007F880" w14:textId="77777777" w:rsidR="00704200" w:rsidRPr="00E40371" w:rsidRDefault="00704200" w:rsidP="00704200">
            <w:pPr>
              <w:pStyle w:val="Normal-SmallText"/>
            </w:pPr>
            <w:r w:rsidRPr="00E40371">
              <w:t>The powers of the National Conference are subject to decisions of members in General Meetings or by plebiscite.</w:t>
            </w:r>
          </w:p>
          <w:p w14:paraId="6CD51180" w14:textId="27590814" w:rsidR="00704200" w:rsidRPr="00E40371" w:rsidRDefault="00704200" w:rsidP="00704200">
            <w:pPr>
              <w:pStyle w:val="Normal-SmallText"/>
            </w:pPr>
            <w:r w:rsidRPr="00E40371">
              <w:t>This model rule lists several commonly encountered powers of such bodies in organisation</w:t>
            </w:r>
            <w:r w:rsidR="00A01B9D">
              <w:t>s’</w:t>
            </w:r>
            <w:r w:rsidRPr="00E40371">
              <w:t xml:space="preserve"> rule books. It is common for such bodies to have decision making power over matters of major importance to the organisation such as: </w:t>
            </w:r>
          </w:p>
          <w:p w14:paraId="450D54E2" w14:textId="77777777" w:rsidR="00704200" w:rsidRPr="003D2152" w:rsidRDefault="00704200" w:rsidP="00704200">
            <w:pPr>
              <w:pStyle w:val="Bullet"/>
            </w:pPr>
            <w:r w:rsidRPr="00E40371">
              <w:t>Policies;</w:t>
            </w:r>
          </w:p>
          <w:p w14:paraId="2B7E45D5" w14:textId="1B5179F0" w:rsidR="00704200" w:rsidRPr="00F508A9" w:rsidRDefault="00E956F9" w:rsidP="00704200">
            <w:pPr>
              <w:pStyle w:val="Bullet"/>
            </w:pPr>
            <w:r w:rsidRPr="003D2152">
              <w:t>Changing the structure of the organ</w:t>
            </w:r>
            <w:r w:rsidR="003D2152" w:rsidRPr="003D2152">
              <w:t>isation;</w:t>
            </w:r>
          </w:p>
          <w:p w14:paraId="2649CD27" w14:textId="5BF46D46" w:rsidR="00704200" w:rsidRPr="00E40371" w:rsidRDefault="00704200" w:rsidP="00704200">
            <w:pPr>
              <w:pStyle w:val="Bullet"/>
              <w:rPr>
                <w:b/>
                <w:bCs/>
              </w:rPr>
            </w:pPr>
            <w:r w:rsidRPr="00E40371">
              <w:t xml:space="preserve">Hearing an appeal against a decision of the </w:t>
            </w:r>
            <w:r w:rsidR="008F038A">
              <w:t xml:space="preserve">National </w:t>
            </w:r>
            <w:r w:rsidRPr="00E40371">
              <w:t xml:space="preserve">Executive to remove an officer from office; </w:t>
            </w:r>
          </w:p>
          <w:p w14:paraId="785023A9" w14:textId="77777777" w:rsidR="00704200" w:rsidRPr="00E40371" w:rsidRDefault="00704200" w:rsidP="00704200">
            <w:pPr>
              <w:pStyle w:val="Bullet"/>
              <w:rPr>
                <w:b/>
                <w:bCs/>
              </w:rPr>
            </w:pPr>
            <w:r w:rsidRPr="00E40371">
              <w:t>Directing the taking of a plebiscite of the members; and</w:t>
            </w:r>
          </w:p>
          <w:p w14:paraId="35750A13" w14:textId="77777777" w:rsidR="00704200" w:rsidRPr="00E40371" w:rsidRDefault="00704200" w:rsidP="00704200">
            <w:pPr>
              <w:pStyle w:val="Bullet"/>
              <w:rPr>
                <w:b/>
                <w:bCs/>
              </w:rPr>
            </w:pPr>
            <w:r w:rsidRPr="00E40371">
              <w:t>Altering the Rules of the organisation.</w:t>
            </w:r>
          </w:p>
          <w:p w14:paraId="66104228" w14:textId="77777777" w:rsidR="00704200" w:rsidRPr="00E40371" w:rsidRDefault="00704200" w:rsidP="00704200">
            <w:pPr>
              <w:pStyle w:val="Normal-SmallText"/>
            </w:pPr>
            <w:r w:rsidRPr="00E40371">
              <w:t>You can choose to add to or delete from the model rule’s list (but see comments below).</w:t>
            </w:r>
          </w:p>
          <w:p w14:paraId="18C6EEC5" w14:textId="77777777" w:rsidR="00704200" w:rsidRPr="00E40371" w:rsidRDefault="00704200" w:rsidP="00704200">
            <w:pPr>
              <w:pStyle w:val="BoldSmallText"/>
            </w:pPr>
            <w:r>
              <w:t>‘</w:t>
            </w:r>
            <w:r w:rsidRPr="00E40371">
              <w:t>Financial duties</w:t>
            </w:r>
            <w:r>
              <w:t>’</w:t>
            </w:r>
            <w:r w:rsidRPr="00E40371">
              <w:t xml:space="preserve"> </w:t>
            </w:r>
          </w:p>
          <w:p w14:paraId="22C2C72C" w14:textId="40E7DE9E" w:rsidR="00704200" w:rsidRPr="00E40371" w:rsidRDefault="00704200" w:rsidP="00704200">
            <w:pPr>
              <w:pStyle w:val="Normal-SmallText"/>
            </w:pPr>
            <w:r w:rsidRPr="00E40371">
              <w:t xml:space="preserve">The model rule does not confer any powers on the National Conference in relation to financial matters (e.g. fixing membership subscriptions or levies, or determining the remuneration of paid officers). This ensures that </w:t>
            </w:r>
            <w:r w:rsidR="00D266BB">
              <w:t>Nat</w:t>
            </w:r>
            <w:r w:rsidR="00FD6BD6">
              <w:t>ional</w:t>
            </w:r>
            <w:r w:rsidRPr="00E40371">
              <w:t xml:space="preserve"> Conference delegates under the model rule are not required to undertake mandatory financial management training.</w:t>
            </w:r>
          </w:p>
          <w:p w14:paraId="255FA107" w14:textId="77777777" w:rsidR="00704200" w:rsidRPr="00E40371" w:rsidRDefault="00704200" w:rsidP="00704200">
            <w:pPr>
              <w:pStyle w:val="Normal-SmallText"/>
            </w:pPr>
            <w:r w:rsidRPr="00E40371">
              <w:t xml:space="preserve">Your organisation may wish to have such matters within the power of its National Conference. </w:t>
            </w:r>
          </w:p>
          <w:p w14:paraId="60B14C4D" w14:textId="61534198" w:rsidR="00704200" w:rsidRPr="00E40371" w:rsidRDefault="00704200" w:rsidP="00704200">
            <w:pPr>
              <w:pStyle w:val="Normal-SmallText"/>
            </w:pPr>
            <w:r w:rsidRPr="00E40371">
              <w:t xml:space="preserve">If </w:t>
            </w:r>
            <w:r w:rsidRPr="00E40371" w:rsidDel="00E44AD1">
              <w:t>the</w:t>
            </w:r>
            <w:r w:rsidRPr="00E40371">
              <w:t xml:space="preserve"> National Conference has any financial management duties, all </w:t>
            </w:r>
            <w:r w:rsidR="00E042C3">
              <w:t xml:space="preserve">National </w:t>
            </w:r>
            <w:r w:rsidRPr="00E40371">
              <w:t xml:space="preserve">Conference </w:t>
            </w:r>
            <w:r w:rsidR="00E042C3">
              <w:t>member</w:t>
            </w:r>
            <w:r w:rsidRPr="00E40371">
              <w:t>s:</w:t>
            </w:r>
          </w:p>
          <w:p w14:paraId="0CC9201C" w14:textId="77777777" w:rsidR="00704200" w:rsidRPr="00E40371" w:rsidRDefault="00704200" w:rsidP="00704200">
            <w:pPr>
              <w:pStyle w:val="Bullet"/>
            </w:pPr>
            <w:r w:rsidRPr="00E40371">
              <w:t xml:space="preserve">must undertake financial training </w:t>
            </w:r>
          </w:p>
          <w:p w14:paraId="1AE1887F" w14:textId="77777777" w:rsidR="00704200" w:rsidRPr="00E40371" w:rsidRDefault="00704200" w:rsidP="00704200">
            <w:pPr>
              <w:pStyle w:val="Bullet"/>
            </w:pPr>
            <w:r w:rsidRPr="00E40371">
              <w:t xml:space="preserve">with a provider approved by the General Manager of the FWC </w:t>
            </w:r>
          </w:p>
          <w:p w14:paraId="593E3E10" w14:textId="71F4246D" w:rsidR="00704200" w:rsidRPr="00E40371" w:rsidRDefault="00704200" w:rsidP="00704200">
            <w:pPr>
              <w:pStyle w:val="Bullet"/>
            </w:pPr>
            <w:r w:rsidRPr="00E40371">
              <w:t xml:space="preserve">within 6 months of </w:t>
            </w:r>
            <w:r w:rsidR="009138EA">
              <w:t xml:space="preserve">National </w:t>
            </w:r>
            <w:r w:rsidRPr="00E40371">
              <w:t xml:space="preserve">Conference </w:t>
            </w:r>
            <w:r w:rsidR="009138EA">
              <w:t>members</w:t>
            </w:r>
            <w:r w:rsidRPr="00E40371">
              <w:t xml:space="preserve"> taking up office.</w:t>
            </w:r>
            <w:r>
              <w:rPr>
                <w:rStyle w:val="FootnoteReference"/>
              </w:rPr>
              <w:footnoteReference w:id="102"/>
            </w:r>
            <w:r w:rsidRPr="00E40371">
              <w:t xml:space="preserve"> </w:t>
            </w:r>
          </w:p>
          <w:p w14:paraId="43DFC20E" w14:textId="77777777" w:rsidR="00704200" w:rsidRPr="00E40371" w:rsidRDefault="00704200" w:rsidP="00704200">
            <w:pPr>
              <w:pStyle w:val="Normal-SmallText"/>
            </w:pPr>
            <w:r w:rsidRPr="00E40371">
              <w:t>The organisation has the responsibility for organising and paying for that training.</w:t>
            </w:r>
          </w:p>
          <w:p w14:paraId="7A246F8B" w14:textId="77777777" w:rsidR="00704200" w:rsidRPr="00E40371" w:rsidRDefault="00704200" w:rsidP="00704200">
            <w:pPr>
              <w:pStyle w:val="BoldSmallText"/>
            </w:pPr>
            <w:r w:rsidRPr="00E40371">
              <w:t>Non-exhaustive list</w:t>
            </w:r>
          </w:p>
          <w:p w14:paraId="62D82D3E" w14:textId="77777777" w:rsidR="00704200" w:rsidRPr="00E40371" w:rsidRDefault="00704200" w:rsidP="00704200">
            <w:pPr>
              <w:pStyle w:val="Normal-SmallText"/>
            </w:pPr>
            <w:r w:rsidRPr="00E40371">
              <w:lastRenderedPageBreak/>
              <w:t xml:space="preserve">The list of powers contained in the model rule is a </w:t>
            </w:r>
            <w:r>
              <w:t>‘</w:t>
            </w:r>
            <w:r w:rsidRPr="00E40371">
              <w:t>non-exhaustive list</w:t>
            </w:r>
            <w:r>
              <w:t>’</w:t>
            </w:r>
            <w:r w:rsidRPr="00E40371">
              <w:t>. This means that the list of powers includes the main key powers of National Conference but it does not limit the powers of National Conference (except for in relation to financial powers).</w:t>
            </w:r>
          </w:p>
          <w:p w14:paraId="1A4C8635" w14:textId="77777777" w:rsidR="00704200" w:rsidRPr="00E40371" w:rsidRDefault="00704200" w:rsidP="00704200">
            <w:pPr>
              <w:pStyle w:val="Normal-SmallText"/>
            </w:pPr>
            <w:r w:rsidRPr="00E40371">
              <w:t>This is the difference between:</w:t>
            </w:r>
          </w:p>
          <w:p w14:paraId="04C55B33" w14:textId="77777777" w:rsidR="00704200" w:rsidRPr="00E40371" w:rsidRDefault="00704200" w:rsidP="00704200">
            <w:pPr>
              <w:pStyle w:val="Bullet"/>
            </w:pPr>
            <w:r w:rsidRPr="00E40371">
              <w:t xml:space="preserve">The powers of National Conference </w:t>
            </w:r>
            <w:r w:rsidRPr="00E40371">
              <w:rPr>
                <w:b/>
                <w:bCs/>
              </w:rPr>
              <w:t xml:space="preserve">include </w:t>
            </w:r>
            <w:r w:rsidRPr="00E40371">
              <w:t xml:space="preserve">X, Y and Z. </w:t>
            </w:r>
          </w:p>
          <w:p w14:paraId="224872FE" w14:textId="77777777" w:rsidR="00704200" w:rsidRPr="00E40371" w:rsidRDefault="00704200" w:rsidP="00704200">
            <w:pPr>
              <w:pStyle w:val="Bullet"/>
            </w:pPr>
            <w:r w:rsidRPr="00E40371">
              <w:t xml:space="preserve">The powers of National Conference </w:t>
            </w:r>
            <w:r w:rsidRPr="00E40371">
              <w:rPr>
                <w:b/>
                <w:bCs/>
              </w:rPr>
              <w:t xml:space="preserve">are </w:t>
            </w:r>
            <w:r w:rsidRPr="00E40371">
              <w:t>X, Y and Z.</w:t>
            </w:r>
          </w:p>
          <w:p w14:paraId="50704E58" w14:textId="77777777" w:rsidR="00704200" w:rsidRPr="00E40371" w:rsidRDefault="00704200" w:rsidP="00704200">
            <w:pPr>
              <w:pStyle w:val="Normal-SmallText"/>
            </w:pPr>
            <w:r w:rsidRPr="00E40371">
              <w:t xml:space="preserve">When you use inclusive language, it can include additional, unlisted powers. However, when you use the language of ‘the powers are’ you risk creating an </w:t>
            </w:r>
            <w:r>
              <w:t>‘</w:t>
            </w:r>
            <w:r w:rsidRPr="00E40371">
              <w:t>exhaustive</w:t>
            </w:r>
            <w:r>
              <w:t>’</w:t>
            </w:r>
            <w:r w:rsidRPr="00E40371">
              <w:t xml:space="preserve"> list that are the only powers National Conference can use. Some organisations use that language intentionally; be aware of how the words you choose impact your rules. </w:t>
            </w:r>
          </w:p>
          <w:p w14:paraId="7F7A5829" w14:textId="77777777" w:rsidR="00704200" w:rsidRPr="00E40371" w:rsidRDefault="00704200" w:rsidP="00704200">
            <w:pPr>
              <w:pStyle w:val="BoldSmallText"/>
            </w:pPr>
            <w:r w:rsidRPr="00E40371">
              <w:t>There is no requirement for an organisation to have a member representative assembly/Conference</w:t>
            </w:r>
          </w:p>
          <w:p w14:paraId="13952711" w14:textId="2E293FA2" w:rsidR="00704200" w:rsidRPr="00E40371" w:rsidRDefault="00704200" w:rsidP="00704200">
            <w:pPr>
              <w:pStyle w:val="Normal-SmallText"/>
            </w:pPr>
            <w:r w:rsidRPr="00E40371">
              <w:t>You may choose not to include a body like a National Conference in your rule book. However,</w:t>
            </w:r>
            <w:r w:rsidRPr="00E40371" w:rsidDel="00B11A70">
              <w:t xml:space="preserve"> </w:t>
            </w:r>
            <w:r w:rsidRPr="00E40371">
              <w:t>your rules must comply with the statutory standards for member participation and democratic control of registered organisations overall.</w:t>
            </w:r>
            <w:r w:rsidR="006D2BFA">
              <w:rPr>
                <w:rStyle w:val="FootnoteReference"/>
              </w:rPr>
              <w:footnoteReference w:id="103"/>
            </w:r>
          </w:p>
          <w:p w14:paraId="5C08688D" w14:textId="77777777" w:rsidR="00704200" w:rsidRPr="00E40371" w:rsidRDefault="00704200" w:rsidP="00704200">
            <w:pPr>
              <w:pStyle w:val="Normal-SmallText"/>
            </w:pPr>
            <w:r w:rsidRPr="00E40371">
              <w:t>If you do not incorporate a National Conference into your rules, you will need to delete or alter a number of the model rules. In particular, you must undertake a careful examination of your rules to ensure that:</w:t>
            </w:r>
          </w:p>
          <w:p w14:paraId="499FDDF6" w14:textId="77777777" w:rsidR="00704200" w:rsidRPr="00E40371" w:rsidRDefault="00704200" w:rsidP="00704200">
            <w:pPr>
              <w:pStyle w:val="Bullet"/>
            </w:pPr>
            <w:r w:rsidRPr="00E40371">
              <w:t>you have removed all references to National Conference, and</w:t>
            </w:r>
          </w:p>
          <w:p w14:paraId="1513000F" w14:textId="77777777" w:rsidR="00704200" w:rsidRDefault="00704200" w:rsidP="00704200">
            <w:pPr>
              <w:pStyle w:val="Bullet"/>
            </w:pPr>
            <w:r w:rsidRPr="00E40371">
              <w:t>the powers and duties of National Conference in these model rules are assigned to a body of office holders.</w:t>
            </w:r>
            <w:r>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704200" w14:paraId="38CC043B" w14:textId="77777777">
              <w:tc>
                <w:tcPr>
                  <w:tcW w:w="742" w:type="dxa"/>
                  <w:tcBorders>
                    <w:right w:val="nil"/>
                  </w:tcBorders>
                  <w:shd w:val="clear" w:color="auto" w:fill="FFFFFF" w:themeFill="background1"/>
                  <w:vAlign w:val="center"/>
                </w:tcPr>
                <w:p w14:paraId="14F60330" w14:textId="77777777" w:rsidR="00704200" w:rsidRPr="00A2430D" w:rsidRDefault="00704200" w:rsidP="00704200">
                  <w:pPr>
                    <w:pStyle w:val="Normal-SmallText"/>
                  </w:pPr>
                  <w:r>
                    <w:rPr>
                      <w:rFonts w:ascii="Arial" w:hAnsi="Arial"/>
                    </w:rPr>
                    <w:drawing>
                      <wp:anchor distT="0" distB="0" distL="114300" distR="114300" simplePos="0" relativeHeight="251627008" behindDoc="0" locked="0" layoutInCell="1" allowOverlap="1" wp14:anchorId="5C538C42" wp14:editId="0C389D1E">
                        <wp:simplePos x="0" y="0"/>
                        <wp:positionH relativeFrom="column">
                          <wp:posOffset>8312</wp:posOffset>
                        </wp:positionH>
                        <wp:positionV relativeFrom="paragraph">
                          <wp:posOffset>-2310</wp:posOffset>
                        </wp:positionV>
                        <wp:extent cx="367145" cy="367145"/>
                        <wp:effectExtent l="0" t="0" r="0" b="0"/>
                        <wp:wrapNone/>
                        <wp:docPr id="83690624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3CE503B5" w14:textId="3DD4AC96" w:rsidR="00704200" w:rsidRPr="001D55A5" w:rsidRDefault="00704200" w:rsidP="00704200">
                  <w:pPr>
                    <w:pStyle w:val="Normal-SmallText"/>
                  </w:pPr>
                  <w:r w:rsidRPr="00E40371">
                    <w:rPr>
                      <w:b/>
                      <w:bCs/>
                    </w:rPr>
                    <w:t>SUGGESTION:</w:t>
                  </w:r>
                  <w:r w:rsidRPr="00E40371">
                    <w:t xml:space="preserve"> </w:t>
                  </w:r>
                  <w:r w:rsidR="0025732F">
                    <w:t>Search</w:t>
                  </w:r>
                  <w:r w:rsidRPr="00E40371">
                    <w:t xml:space="preserve"> for the word</w:t>
                  </w:r>
                  <w:r w:rsidR="007B69F5">
                    <w:t>s</w:t>
                  </w:r>
                  <w:r w:rsidRPr="00E40371">
                    <w:t xml:space="preserve"> </w:t>
                  </w:r>
                  <w:r>
                    <w:t>‘</w:t>
                  </w:r>
                  <w:r w:rsidR="007B69F5">
                    <w:t xml:space="preserve">National </w:t>
                  </w:r>
                  <w:r w:rsidRPr="00E40371">
                    <w:t>Conference</w:t>
                  </w:r>
                  <w:r>
                    <w:t>’</w:t>
                  </w:r>
                  <w:r w:rsidRPr="00E40371">
                    <w:t xml:space="preserve"> in the model rule book– this should identify all the relevant rules that will need to be deleted or altered if you are not including a </w:t>
                  </w:r>
                  <w:r w:rsidR="007B69F5">
                    <w:t xml:space="preserve">National </w:t>
                  </w:r>
                  <w:r w:rsidRPr="00E40371">
                    <w:t>Conference in your rules.</w:t>
                  </w:r>
                </w:p>
              </w:tc>
            </w:tr>
          </w:tbl>
          <w:p w14:paraId="22992712" w14:textId="05CB1E3C" w:rsidR="00704200" w:rsidRPr="003150D7" w:rsidRDefault="00704200" w:rsidP="00704200">
            <w:pPr>
              <w:pStyle w:val="Bullet"/>
              <w:numPr>
                <w:ilvl w:val="0"/>
                <w:numId w:val="0"/>
              </w:numPr>
            </w:pPr>
            <w:r>
              <w:br/>
            </w:r>
          </w:p>
        </w:tc>
      </w:tr>
    </w:tbl>
    <w:p w14:paraId="1ECD6E04" w14:textId="77777777" w:rsidR="00704200" w:rsidRDefault="00704200" w:rsidP="00704200">
      <w:pPr>
        <w:pStyle w:val="D123Numbering"/>
        <w:numPr>
          <w:ilvl w:val="0"/>
          <w:numId w:val="0"/>
        </w:numPr>
        <w:rPr>
          <w:i w:val="0"/>
          <w:iCs w:val="0"/>
        </w:rPr>
      </w:pPr>
    </w:p>
    <w:p w14:paraId="555284AC" w14:textId="77777777" w:rsidR="00704200" w:rsidRPr="00944023" w:rsidRDefault="00704200" w:rsidP="00704200">
      <w:pPr>
        <w:pStyle w:val="D123Numbering"/>
        <w:numPr>
          <w:ilvl w:val="0"/>
          <w:numId w:val="0"/>
        </w:numPr>
        <w:rPr>
          <w:i w:val="0"/>
          <w:iCs w:val="0"/>
        </w:rPr>
      </w:pPr>
    </w:p>
    <w:p w14:paraId="07DADF8E" w14:textId="77777777" w:rsidR="001605AA" w:rsidRDefault="001605AA" w:rsidP="001605AA">
      <w:pPr>
        <w:rPr>
          <w:rFonts w:ascii="Arial" w:hAnsi="Arial" w:cs="Arial"/>
          <w:sz w:val="24"/>
          <w:szCs w:val="24"/>
        </w:rPr>
      </w:pPr>
    </w:p>
    <w:p w14:paraId="0CA19258" w14:textId="21F320FC" w:rsidR="006A4FEA" w:rsidRDefault="006A4FEA" w:rsidP="00E40371">
      <w:pPr>
        <w:rPr>
          <w:rFonts w:ascii="Arial" w:hAnsi="Arial" w:cs="Arial"/>
          <w:b/>
          <w:bCs/>
          <w:sz w:val="28"/>
          <w:szCs w:val="28"/>
        </w:rPr>
        <w:sectPr w:rsidR="006A4FE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5A5C709" w14:textId="47A911EB" w:rsidR="00E40371" w:rsidRPr="00E40371" w:rsidRDefault="00E40371" w:rsidP="00B34FD9">
      <w:pPr>
        <w:pStyle w:val="Heading2"/>
        <w:rPr>
          <w:sz w:val="24"/>
          <w:szCs w:val="24"/>
        </w:rPr>
      </w:pPr>
      <w:bookmarkStart w:id="39" w:name="_Toc194058169"/>
      <w:r w:rsidRPr="00E40371">
        <w:lastRenderedPageBreak/>
        <w:t>D13</w:t>
      </w:r>
      <w:r w:rsidR="006A4FEA">
        <w:t xml:space="preserve"> </w:t>
      </w:r>
      <w:r w:rsidRPr="00E40371">
        <w:t xml:space="preserve">TERMS OF OFFICE OF </w:t>
      </w:r>
      <w:r w:rsidR="001667AB">
        <w:t xml:space="preserve">NATIONAL </w:t>
      </w:r>
      <w:r w:rsidRPr="00E40371">
        <w:t>CONFERENCE DELEGATES</w:t>
      </w:r>
      <w:bookmarkEnd w:id="39"/>
    </w:p>
    <w:p w14:paraId="13D1561A" w14:textId="7F83F5EC" w:rsidR="00E40371" w:rsidRPr="00E40371" w:rsidRDefault="00E40371" w:rsidP="00B34FD9">
      <w:pPr>
        <w:pStyle w:val="D13Numbering"/>
      </w:pPr>
      <w:r w:rsidRPr="00E40371">
        <w:t xml:space="preserve">Subject to the provisions of the RO Act and </w:t>
      </w:r>
      <w:r w:rsidR="001E506A">
        <w:t xml:space="preserve">sub </w:t>
      </w:r>
      <w:r w:rsidRPr="00E40371">
        <w:t xml:space="preserve">Rule D13.2, a </w:t>
      </w:r>
      <w:r w:rsidR="00675A6E" w:rsidRPr="00675A6E">
        <w:t>National</w:t>
      </w:r>
      <w:r w:rsidR="00675A6E">
        <w:t xml:space="preserve"> </w:t>
      </w:r>
      <w:r w:rsidRPr="00E40371">
        <w:t xml:space="preserve">Conference delegate shall hold office for a term of two years, commencing on the date set out in </w:t>
      </w:r>
      <w:hyperlink w:anchor="_APPENDIX_B" w:history="1">
        <w:r w:rsidRPr="0036422E">
          <w:rPr>
            <w:rStyle w:val="Hyperlink"/>
          </w:rPr>
          <w:t>Appendix B</w:t>
        </w:r>
      </w:hyperlink>
      <w:r w:rsidRPr="00E40371">
        <w:t xml:space="preserve"> to these </w:t>
      </w:r>
      <w:r w:rsidR="009F128F">
        <w:t>R</w:t>
      </w:r>
      <w:r w:rsidRPr="00E40371">
        <w:t>ules and concluding on the day before the second anniversary of that date.</w:t>
      </w:r>
    </w:p>
    <w:p w14:paraId="3C55977F" w14:textId="2DDDD953" w:rsidR="003C69E4" w:rsidRDefault="00E40371" w:rsidP="00B34FD9">
      <w:pPr>
        <w:pStyle w:val="D13Numbering"/>
      </w:pPr>
      <w:r w:rsidRPr="00E40371">
        <w:t xml:space="preserve">In the event that the declaration of a </w:t>
      </w:r>
      <w:r w:rsidR="00675A6E" w:rsidRPr="00675A6E">
        <w:t>National</w:t>
      </w:r>
      <w:r w:rsidR="00675A6E">
        <w:t xml:space="preserve"> </w:t>
      </w:r>
      <w:r w:rsidRPr="00E40371">
        <w:t>Conference delegate’s election is delayed beyond the date by which that office should be filled under sub Rule D13.1, the incumbent in that office shall continue to hold office until the successor takes office. The successor shall take office from the date of the declaration but shall hold office only for the remainder of the two year term.</w:t>
      </w:r>
    </w:p>
    <w:p w14:paraId="6A209163" w14:textId="77777777" w:rsidR="003C69E4" w:rsidRDefault="003C69E4" w:rsidP="003C69E4">
      <w:pPr>
        <w:pStyle w:val="D13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3C69E4" w14:paraId="06D518CD" w14:textId="77777777" w:rsidTr="003C69E4">
        <w:trPr>
          <w:trHeight w:val="438"/>
          <w:tblHeader/>
        </w:trPr>
        <w:tc>
          <w:tcPr>
            <w:tcW w:w="2127" w:type="dxa"/>
            <w:tcBorders>
              <w:top w:val="single" w:sz="12" w:space="0" w:color="auto"/>
            </w:tcBorders>
            <w:shd w:val="clear" w:color="auto" w:fill="000000" w:themeFill="text1"/>
            <w:vAlign w:val="center"/>
          </w:tcPr>
          <w:p w14:paraId="3CBC5DA8" w14:textId="341FF0B6" w:rsidR="003C69E4" w:rsidRPr="00F233BB" w:rsidRDefault="003C69E4">
            <w:pPr>
              <w:pStyle w:val="Notes"/>
            </w:pPr>
            <w:r w:rsidRPr="00F233BB">
              <w:t xml:space="preserve">NOTES TO RULE </w:t>
            </w:r>
            <w:r>
              <w:t>D13</w:t>
            </w:r>
          </w:p>
        </w:tc>
        <w:tc>
          <w:tcPr>
            <w:tcW w:w="3402" w:type="dxa"/>
            <w:tcBorders>
              <w:top w:val="single" w:sz="12" w:space="0" w:color="auto"/>
              <w:right w:val="nil"/>
            </w:tcBorders>
            <w:shd w:val="clear" w:color="auto" w:fill="F2F2F2" w:themeFill="background1" w:themeFillShade="F2"/>
            <w:vAlign w:val="center"/>
          </w:tcPr>
          <w:p w14:paraId="2161C635" w14:textId="77777777" w:rsidR="003C69E4" w:rsidRPr="0039465A" w:rsidRDefault="003C69E4">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FDA05E" w14:textId="77777777" w:rsidR="003C69E4" w:rsidRPr="0039465A" w:rsidRDefault="003C69E4">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2FE0A12" w14:textId="464D8C6B" w:rsidR="003C69E4" w:rsidRPr="00252C5A" w:rsidRDefault="003C69E4">
            <w:pPr>
              <w:pStyle w:val="Normal-SmallText"/>
              <w:jc w:val="right"/>
              <w:rPr>
                <w:b/>
                <w:bCs/>
              </w:rPr>
            </w:pPr>
            <w:r>
              <w:rPr>
                <w:rFonts w:ascii="Arial" w:hAnsi="Arial"/>
              </w:rPr>
              <w:drawing>
                <wp:anchor distT="0" distB="0" distL="114300" distR="114300" simplePos="0" relativeHeight="251630080" behindDoc="0" locked="0" layoutInCell="1" allowOverlap="1" wp14:anchorId="72A9DBBF" wp14:editId="7960333B">
                  <wp:simplePos x="0" y="0"/>
                  <wp:positionH relativeFrom="column">
                    <wp:posOffset>-15875</wp:posOffset>
                  </wp:positionH>
                  <wp:positionV relativeFrom="paragraph">
                    <wp:posOffset>10160</wp:posOffset>
                  </wp:positionV>
                  <wp:extent cx="278765" cy="264795"/>
                  <wp:effectExtent l="0" t="0" r="6985" b="1905"/>
                  <wp:wrapNone/>
                  <wp:docPr id="11756121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ule: suggested text</w:t>
            </w:r>
          </w:p>
        </w:tc>
      </w:tr>
      <w:tr w:rsidR="003C69E4" w14:paraId="19B5E89F" w14:textId="77777777" w:rsidTr="003C69E4">
        <w:trPr>
          <w:trHeight w:val="831"/>
        </w:trPr>
        <w:tc>
          <w:tcPr>
            <w:tcW w:w="9360" w:type="dxa"/>
            <w:gridSpan w:val="4"/>
            <w:tcBorders>
              <w:top w:val="nil"/>
            </w:tcBorders>
            <w:shd w:val="clear" w:color="auto" w:fill="F2F2F2" w:themeFill="background1" w:themeFillShade="F2"/>
          </w:tcPr>
          <w:p w14:paraId="5549D674" w14:textId="77777777" w:rsidR="003C69E4" w:rsidRPr="00E40371" w:rsidRDefault="003C69E4" w:rsidP="003C69E4">
            <w:pPr>
              <w:pStyle w:val="BoldSmallText"/>
            </w:pPr>
            <w:r w:rsidRPr="00E40371">
              <w:t>Key considerations</w:t>
            </w:r>
          </w:p>
          <w:p w14:paraId="0CB503F3" w14:textId="14259DC3" w:rsidR="003C69E4" w:rsidRPr="00E40371" w:rsidRDefault="003C69E4" w:rsidP="003C69E4">
            <w:pPr>
              <w:pStyle w:val="Bullet"/>
            </w:pPr>
            <w:r w:rsidRPr="00E40371">
              <w:t xml:space="preserve">A </w:t>
            </w:r>
            <w:r w:rsidR="00AB2E05" w:rsidRPr="00AB2E05">
              <w:t>National</w:t>
            </w:r>
            <w:r w:rsidR="00AB2E05">
              <w:t xml:space="preserve"> </w:t>
            </w:r>
            <w:r w:rsidRPr="00E40371">
              <w:t>Conference delegate to the organisation’s National Conference holds an office within the meaning of the RO Act.</w:t>
            </w:r>
            <w:r>
              <w:rPr>
                <w:rStyle w:val="FootnoteReference"/>
              </w:rPr>
              <w:footnoteReference w:id="104"/>
            </w:r>
            <w:r w:rsidRPr="00E40371">
              <w:t xml:space="preserve"> It is mandatory for the rules of the organisation to specify the term (i.e. duration) of that office.</w:t>
            </w:r>
            <w:r>
              <w:rPr>
                <w:rStyle w:val="FootnoteReference"/>
              </w:rPr>
              <w:footnoteReference w:id="105"/>
            </w:r>
            <w:r w:rsidRPr="00E40371">
              <w:rPr>
                <w:rFonts w:eastAsia="Times New Roman"/>
                <w:lang w:eastAsia="en-AU"/>
              </w:rPr>
              <w:t xml:space="preserve"> </w:t>
            </w:r>
            <w:r w:rsidRPr="00E40371">
              <w:t xml:space="preserve">Model Rule D13 is an example rule that meets this requirement. </w:t>
            </w:r>
          </w:p>
          <w:p w14:paraId="176532A8" w14:textId="77777777" w:rsidR="003C69E4" w:rsidRPr="00E40371" w:rsidRDefault="003C69E4" w:rsidP="003C69E4">
            <w:pPr>
              <w:pStyle w:val="Bullet"/>
            </w:pPr>
            <w:r w:rsidRPr="00E40371">
              <w:t>The maximum term for any office in an organisation is four years without re-election.</w:t>
            </w:r>
            <w:r>
              <w:rPr>
                <w:rStyle w:val="FootnoteReference"/>
              </w:rPr>
              <w:footnoteReference w:id="106"/>
            </w:r>
            <w:r w:rsidRPr="00E40371">
              <w:t xml:space="preserve"> </w:t>
            </w:r>
          </w:p>
          <w:p w14:paraId="20552569" w14:textId="77777777" w:rsidR="003C69E4" w:rsidRPr="00E40371" w:rsidRDefault="003C69E4" w:rsidP="003C69E4">
            <w:pPr>
              <w:pStyle w:val="Bullet"/>
            </w:pPr>
            <w:r w:rsidRPr="00E40371">
              <w:t>It is a matter for an organisation to decide the length of the term of delegates to its National Conference up to the maximum length of four years without re-election.</w:t>
            </w:r>
          </w:p>
          <w:p w14:paraId="7D88E078" w14:textId="77777777" w:rsidR="003C69E4" w:rsidRPr="00E40371" w:rsidRDefault="003C69E4" w:rsidP="003C69E4">
            <w:pPr>
              <w:pStyle w:val="Bullet"/>
            </w:pPr>
            <w:r w:rsidRPr="00E40371">
              <w:t>The model rule chooses a term of two years, and that preference is explained below.</w:t>
            </w:r>
          </w:p>
          <w:p w14:paraId="071845B2" w14:textId="77777777" w:rsidR="003C69E4" w:rsidRPr="00E40371" w:rsidRDefault="003C69E4" w:rsidP="003C69E4">
            <w:pPr>
              <w:pStyle w:val="BoldSmallText"/>
            </w:pPr>
            <w:r w:rsidRPr="00E40371">
              <w:t xml:space="preserve"> Features of this model rule</w:t>
            </w:r>
          </w:p>
          <w:p w14:paraId="493678EF" w14:textId="7A878307" w:rsidR="003C69E4" w:rsidRPr="00E40371" w:rsidRDefault="003C69E4" w:rsidP="003C69E4">
            <w:pPr>
              <w:pStyle w:val="Bullet"/>
            </w:pPr>
            <w:r w:rsidRPr="00E40371">
              <w:t xml:space="preserve">The model rule prescribes a term of two years for </w:t>
            </w:r>
            <w:r w:rsidR="00AB2E05" w:rsidRPr="00AB2E05">
              <w:t>National</w:t>
            </w:r>
            <w:r w:rsidR="00AB2E05">
              <w:t xml:space="preserve"> </w:t>
            </w:r>
            <w:r w:rsidRPr="00E40371">
              <w:t xml:space="preserve">Conference delegates, but an organisation can choose that the term of office be up to four years without re-election. </w:t>
            </w:r>
          </w:p>
          <w:p w14:paraId="49CA364D" w14:textId="72319810" w:rsidR="003C69E4" w:rsidRPr="00E40371" w:rsidRDefault="003C69E4" w:rsidP="003C69E4">
            <w:pPr>
              <w:pStyle w:val="Bullet"/>
            </w:pPr>
            <w:r w:rsidRPr="00E40371">
              <w:t>However, you should consider whether a</w:t>
            </w:r>
            <w:r w:rsidRPr="00E40371" w:rsidDel="00925634">
              <w:t xml:space="preserve"> </w:t>
            </w:r>
            <w:r w:rsidRPr="00E40371">
              <w:t xml:space="preserve">term longer than two years is best for your organisation. The longer the term of office for a </w:t>
            </w:r>
            <w:r w:rsidR="00AB2E05" w:rsidRPr="00AB2E05">
              <w:t>National</w:t>
            </w:r>
            <w:r w:rsidR="00AB2E05">
              <w:t xml:space="preserve"> </w:t>
            </w:r>
            <w:r w:rsidRPr="00E40371">
              <w:t>Conference delegate, the more likely that:</w:t>
            </w:r>
          </w:p>
          <w:p w14:paraId="6D91FAC4" w14:textId="70B262CF" w:rsidR="003C69E4" w:rsidRPr="00E40371" w:rsidRDefault="003C69E4" w:rsidP="003C69E4">
            <w:pPr>
              <w:pStyle w:val="Sub-bullet"/>
            </w:pPr>
            <w:r w:rsidRPr="00E40371">
              <w:t>vacancies may occur</w:t>
            </w:r>
            <w:r w:rsidR="00624FFD">
              <w:t>,</w:t>
            </w:r>
            <w:r w:rsidRPr="00E40371">
              <w:t xml:space="preserve"> or </w:t>
            </w:r>
          </w:p>
          <w:p w14:paraId="144E2665" w14:textId="56B68855" w:rsidR="003C69E4" w:rsidRPr="00E40371" w:rsidRDefault="00843662" w:rsidP="003C69E4">
            <w:pPr>
              <w:pStyle w:val="Sub-bullet"/>
            </w:pPr>
            <w:r w:rsidRPr="00843662">
              <w:t>changes in membership levels might affect the number of delegates a Branch would be entitled to have at a National Conference.</w:t>
            </w:r>
          </w:p>
          <w:p w14:paraId="1523A778" w14:textId="77777777" w:rsidR="003C69E4" w:rsidRPr="00E40371" w:rsidRDefault="003C69E4" w:rsidP="003C69E4">
            <w:pPr>
              <w:pStyle w:val="Bullet"/>
            </w:pPr>
            <w:r w:rsidRPr="00E40371">
              <w:t xml:space="preserve">Alternatively, if you wish to utilise four-year terms for delegates then your organisation should consider having </w:t>
            </w:r>
            <w:r>
              <w:t>‘</w:t>
            </w:r>
            <w:r w:rsidRPr="00E40371">
              <w:t>mid term</w:t>
            </w:r>
            <w:r>
              <w:t>’</w:t>
            </w:r>
            <w:r w:rsidRPr="00E40371">
              <w:t xml:space="preserve"> elections to ensure that the delegates remain representative of the membership numbers or distribution of members throughout the nation. This can be done either as:</w:t>
            </w:r>
          </w:p>
          <w:p w14:paraId="13DC519B" w14:textId="7F5B7432" w:rsidR="003C69E4" w:rsidRPr="00E40371" w:rsidRDefault="003C69E4" w:rsidP="003C69E4">
            <w:pPr>
              <w:pStyle w:val="Sub-bullet"/>
            </w:pPr>
            <w:r w:rsidRPr="00E40371">
              <w:t xml:space="preserve">A top up election if individual states or territories have increased their financial membership so much that they are entitled to an additional </w:t>
            </w:r>
            <w:r w:rsidR="00D45143">
              <w:t xml:space="preserve">National </w:t>
            </w:r>
            <w:r w:rsidRPr="00E40371">
              <w:t>Conference delegate</w:t>
            </w:r>
          </w:p>
          <w:p w14:paraId="063364D4" w14:textId="08885E86" w:rsidR="003C69E4" w:rsidRPr="007960D5" w:rsidRDefault="003C69E4" w:rsidP="003C69E4">
            <w:pPr>
              <w:pStyle w:val="Sub-bullet"/>
            </w:pPr>
            <w:r w:rsidRPr="00E40371">
              <w:t xml:space="preserve">Staggered elections where half of the </w:t>
            </w:r>
            <w:r w:rsidR="00843662" w:rsidRPr="00843662">
              <w:t>National</w:t>
            </w:r>
            <w:r w:rsidR="00843662" w:rsidRPr="00E40371">
              <w:t xml:space="preserve"> </w:t>
            </w:r>
            <w:r w:rsidRPr="00E40371">
              <w:t>Conference is elected every two years.</w:t>
            </w:r>
          </w:p>
          <w:p w14:paraId="14ABB11A" w14:textId="7CAFD15C" w:rsidR="003C69E4" w:rsidRPr="003150D7" w:rsidRDefault="003C69E4" w:rsidP="003C69E4">
            <w:pPr>
              <w:pStyle w:val="Bullet"/>
              <w:numPr>
                <w:ilvl w:val="0"/>
                <w:numId w:val="0"/>
              </w:numPr>
            </w:pPr>
            <w:r w:rsidRPr="00E40371">
              <w:lastRenderedPageBreak/>
              <w:t xml:space="preserve">The model rule also makes provision for </w:t>
            </w:r>
            <w:r>
              <w:t>‘</w:t>
            </w:r>
            <w:r w:rsidRPr="00E40371">
              <w:t>holding over</w:t>
            </w:r>
            <w:r>
              <w:t>’</w:t>
            </w:r>
            <w:r w:rsidRPr="00E40371">
              <w:t xml:space="preserve"> in office by a delegate when there is a delay in that officer’s election being declared.</w:t>
            </w:r>
            <w:r>
              <w:rPr>
                <w:rStyle w:val="FootnoteReference"/>
              </w:rPr>
              <w:footnoteReference w:id="107"/>
            </w:r>
            <w:r>
              <w:br/>
            </w:r>
          </w:p>
        </w:tc>
      </w:tr>
    </w:tbl>
    <w:p w14:paraId="202EC15A" w14:textId="77777777" w:rsidR="003C69E4" w:rsidRDefault="003C69E4" w:rsidP="003C69E4">
      <w:pPr>
        <w:pStyle w:val="D13Numbering"/>
        <w:numPr>
          <w:ilvl w:val="0"/>
          <w:numId w:val="0"/>
        </w:numPr>
      </w:pPr>
    </w:p>
    <w:p w14:paraId="60E0CEE7" w14:textId="3AA1BEC6" w:rsidR="00E40371" w:rsidRPr="00E40371" w:rsidRDefault="00117F0A" w:rsidP="003C69E4">
      <w:pPr>
        <w:pStyle w:val="D13Numbering"/>
        <w:numPr>
          <w:ilvl w:val="0"/>
          <w:numId w:val="0"/>
        </w:numPr>
      </w:pPr>
      <w:r>
        <w:br/>
      </w:r>
    </w:p>
    <w:p w14:paraId="2B6E5B3F" w14:textId="77777777" w:rsidR="00E40371" w:rsidRDefault="00E40371" w:rsidP="00E40371">
      <w:pPr>
        <w:ind w:left="1440" w:hanging="1440"/>
        <w:rPr>
          <w:rFonts w:ascii="Arial" w:hAnsi="Arial" w:cs="Arial"/>
          <w:sz w:val="24"/>
          <w:szCs w:val="24"/>
        </w:rPr>
      </w:pPr>
    </w:p>
    <w:p w14:paraId="06C25AC6" w14:textId="77777777" w:rsidR="00E40371" w:rsidRPr="00E40371" w:rsidRDefault="00E40371" w:rsidP="00E40371">
      <w:pPr>
        <w:rPr>
          <w:rFonts w:ascii="Arial" w:hAnsi="Arial" w:cs="Arial"/>
          <w:b/>
          <w:bCs/>
          <w:sz w:val="28"/>
          <w:szCs w:val="28"/>
        </w:rPr>
      </w:pPr>
    </w:p>
    <w:p w14:paraId="78186E76" w14:textId="77777777" w:rsidR="005917A7" w:rsidRDefault="005917A7" w:rsidP="00E40371">
      <w:pPr>
        <w:rPr>
          <w:rFonts w:ascii="Arial" w:hAnsi="Arial" w:cs="Arial"/>
          <w:b/>
          <w:bCs/>
          <w:sz w:val="28"/>
          <w:szCs w:val="28"/>
        </w:rPr>
        <w:sectPr w:rsidR="005917A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92103EB" w14:textId="7553E4CF" w:rsidR="00E40371" w:rsidRPr="00E40371" w:rsidRDefault="00E40371" w:rsidP="00161B33">
      <w:pPr>
        <w:pStyle w:val="Heading2"/>
      </w:pPr>
      <w:bookmarkStart w:id="40" w:name="_Toc194058170"/>
      <w:r w:rsidRPr="00E40371">
        <w:lastRenderedPageBreak/>
        <w:t>D14</w:t>
      </w:r>
      <w:r w:rsidR="005917A7">
        <w:t xml:space="preserve"> </w:t>
      </w:r>
      <w:r w:rsidRPr="00E40371">
        <w:t>ELECTORATE</w:t>
      </w:r>
      <w:r w:rsidR="00A21D62">
        <w:t>S</w:t>
      </w:r>
      <w:r w:rsidRPr="00E40371">
        <w:t xml:space="preserve"> FOR NATIONAL CONFERENCE DELEGATES</w:t>
      </w:r>
      <w:bookmarkEnd w:id="40"/>
    </w:p>
    <w:p w14:paraId="5722930C" w14:textId="547AFC9C" w:rsidR="00E6604B" w:rsidRPr="00D22483" w:rsidRDefault="002169B7" w:rsidP="00E6604B">
      <w:pPr>
        <w:pStyle w:val="D14Numbering0"/>
      </w:pPr>
      <w:r w:rsidRPr="002169B7">
        <w:t>Each National Conference delegate representing a Branch of the Organisation as specified in sub Rule D11.2 shall be elected by and from the financial members of that Branch as at the date the roll of voters closes.</w:t>
      </w:r>
    </w:p>
    <w:p w14:paraId="207B6E23" w14:textId="4014A453" w:rsidR="00E40371" w:rsidRDefault="00E40371" w:rsidP="00D22483">
      <w:pPr>
        <w:pStyle w:val="D14Numbering0"/>
      </w:pPr>
      <w:r w:rsidRPr="00D22483">
        <w:t xml:space="preserve">Where an election is required for an office specified in this Rule, that election shall be conducted in accordance with </w:t>
      </w:r>
      <w:hyperlink w:anchor="_APPENDIX_B" w:history="1">
        <w:r w:rsidRPr="00972DDA">
          <w:rPr>
            <w:rStyle w:val="Hyperlink"/>
          </w:rPr>
          <w:t>Appendix B</w:t>
        </w:r>
      </w:hyperlink>
      <w:r w:rsidRPr="00D22483">
        <w:t xml:space="preserve"> of these Rules, the RO Act and the directions of the Returning Officer.</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3C69E4" w14:paraId="4ADE4C08" w14:textId="77777777" w:rsidTr="003C69E4">
        <w:trPr>
          <w:trHeight w:val="438"/>
          <w:tblHeader/>
        </w:trPr>
        <w:tc>
          <w:tcPr>
            <w:tcW w:w="2127" w:type="dxa"/>
            <w:tcBorders>
              <w:top w:val="single" w:sz="12" w:space="0" w:color="auto"/>
            </w:tcBorders>
            <w:shd w:val="clear" w:color="auto" w:fill="000000" w:themeFill="text1"/>
            <w:vAlign w:val="center"/>
          </w:tcPr>
          <w:p w14:paraId="2D9B2A2A" w14:textId="573FCB2E" w:rsidR="003C69E4" w:rsidRPr="00F233BB" w:rsidRDefault="003C69E4">
            <w:pPr>
              <w:pStyle w:val="Notes"/>
            </w:pPr>
            <w:r w:rsidRPr="00F233BB">
              <w:t xml:space="preserve">NOTES TO RULE </w:t>
            </w:r>
            <w:r>
              <w:t>D14</w:t>
            </w:r>
          </w:p>
        </w:tc>
        <w:tc>
          <w:tcPr>
            <w:tcW w:w="3402" w:type="dxa"/>
            <w:tcBorders>
              <w:top w:val="single" w:sz="12" w:space="0" w:color="auto"/>
              <w:right w:val="nil"/>
            </w:tcBorders>
            <w:shd w:val="clear" w:color="auto" w:fill="F2F2F2" w:themeFill="background1" w:themeFillShade="F2"/>
            <w:vAlign w:val="center"/>
          </w:tcPr>
          <w:p w14:paraId="34AD68E5" w14:textId="77777777" w:rsidR="003C69E4" w:rsidRPr="0039465A" w:rsidRDefault="003C69E4">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B9DF8A6" w14:textId="77777777" w:rsidR="003C69E4" w:rsidRPr="0039465A" w:rsidRDefault="003C69E4">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7658E1E0" w14:textId="25266127" w:rsidR="003C69E4" w:rsidRPr="00252C5A" w:rsidRDefault="003C69E4">
            <w:pPr>
              <w:pStyle w:val="Normal-SmallText"/>
              <w:jc w:val="right"/>
              <w:rPr>
                <w:b/>
                <w:bCs/>
              </w:rPr>
            </w:pPr>
            <w:r>
              <w:rPr>
                <w:rFonts w:ascii="Arial" w:hAnsi="Arial"/>
              </w:rPr>
              <w:drawing>
                <wp:anchor distT="0" distB="0" distL="114300" distR="114300" simplePos="0" relativeHeight="251633152" behindDoc="0" locked="0" layoutInCell="1" allowOverlap="1" wp14:anchorId="54835892" wp14:editId="4DE9B25A">
                  <wp:simplePos x="0" y="0"/>
                  <wp:positionH relativeFrom="column">
                    <wp:posOffset>-15875</wp:posOffset>
                  </wp:positionH>
                  <wp:positionV relativeFrom="paragraph">
                    <wp:posOffset>10160</wp:posOffset>
                  </wp:positionV>
                  <wp:extent cx="278765" cy="264795"/>
                  <wp:effectExtent l="0" t="0" r="6985" b="1905"/>
                  <wp:wrapNone/>
                  <wp:docPr id="446306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ule: suggested text</w:t>
            </w:r>
          </w:p>
        </w:tc>
      </w:tr>
      <w:tr w:rsidR="003C69E4" w14:paraId="4FDFB72F" w14:textId="77777777" w:rsidTr="003C69E4">
        <w:trPr>
          <w:trHeight w:val="5292"/>
        </w:trPr>
        <w:tc>
          <w:tcPr>
            <w:tcW w:w="9360" w:type="dxa"/>
            <w:gridSpan w:val="4"/>
            <w:tcBorders>
              <w:top w:val="nil"/>
            </w:tcBorders>
            <w:shd w:val="clear" w:color="auto" w:fill="F2F2F2" w:themeFill="background1" w:themeFillShade="F2"/>
          </w:tcPr>
          <w:p w14:paraId="491D7D66" w14:textId="77777777" w:rsidR="003C69E4" w:rsidRPr="00E40371" w:rsidRDefault="003C69E4" w:rsidP="003C69E4">
            <w:pPr>
              <w:pStyle w:val="BoldSmallText"/>
            </w:pPr>
            <w:r w:rsidRPr="00E40371">
              <w:t>Key considerations</w:t>
            </w:r>
          </w:p>
          <w:p w14:paraId="0B6080CF" w14:textId="2C6E7D0B" w:rsidR="003C69E4" w:rsidRPr="00E40371" w:rsidRDefault="003C69E4" w:rsidP="00DE39C6">
            <w:pPr>
              <w:pStyle w:val="Normal-SmallText"/>
            </w:pPr>
            <w:r w:rsidRPr="00E40371">
              <w:t>It is mandatory for the rules of an organisation to provide for the election of the holder of each office in the organisation either by a direct voting system or</w:t>
            </w:r>
            <w:r>
              <w:t xml:space="preserve"> </w:t>
            </w:r>
            <w:r w:rsidRPr="00E40371">
              <w:t>by a collegiate electoral system.</w:t>
            </w:r>
            <w:r w:rsidR="004C1303">
              <w:rPr>
                <w:rStyle w:val="FootnoteReference"/>
              </w:rPr>
              <w:footnoteReference w:id="108"/>
            </w:r>
            <w:r>
              <w:t xml:space="preserve"> In the case of a full time office, it must be direct or a one-tier collegiate electoral system.</w:t>
            </w:r>
            <w:r>
              <w:rPr>
                <w:rStyle w:val="FootnoteReference"/>
              </w:rPr>
              <w:footnoteReference w:id="109"/>
            </w:r>
            <w:r w:rsidRPr="00E40371">
              <w:t xml:space="preserve"> Model Rule D14 is an example rule that meets this requirement.</w:t>
            </w:r>
          </w:p>
          <w:p w14:paraId="79B394A2" w14:textId="77777777" w:rsidR="0048220B" w:rsidRPr="00E40371" w:rsidRDefault="0048220B" w:rsidP="0048220B">
            <w:pPr>
              <w:pStyle w:val="BoldSmallText"/>
            </w:pPr>
            <w:r w:rsidRPr="00E40371">
              <w:t>Features of this model rule</w:t>
            </w:r>
          </w:p>
          <w:p w14:paraId="103A3502" w14:textId="716A4EA3" w:rsidR="003C69E4" w:rsidRPr="00E40371" w:rsidRDefault="00917666" w:rsidP="003C69E4">
            <w:pPr>
              <w:pStyle w:val="Normal-SmallText"/>
            </w:pPr>
            <w:r w:rsidRPr="00917666">
              <w:t xml:space="preserve">In this model rule </w:t>
            </w:r>
            <w:r w:rsidR="0048220B">
              <w:t>the</w:t>
            </w:r>
            <w:r w:rsidRPr="00917666">
              <w:t xml:space="preserve"> </w:t>
            </w:r>
            <w:r w:rsidR="00914B52">
              <w:t>B</w:t>
            </w:r>
            <w:r w:rsidRPr="00917666">
              <w:t xml:space="preserve">ranches </w:t>
            </w:r>
            <w:r w:rsidR="00F36F3C">
              <w:t>are</w:t>
            </w:r>
            <w:r w:rsidRPr="00917666">
              <w:t xml:space="preserve"> the electorates for </w:t>
            </w:r>
            <w:r w:rsidR="00FF58FE">
              <w:t>the</w:t>
            </w:r>
            <w:r w:rsidR="003C69E4" w:rsidRPr="00E40371">
              <w:t xml:space="preserve"> </w:t>
            </w:r>
            <w:r w:rsidRPr="00917666">
              <w:t>election of National Conference</w:t>
            </w:r>
            <w:r w:rsidR="00F36F3C">
              <w:t xml:space="preserve"> delegates</w:t>
            </w:r>
            <w:r w:rsidR="005E6BCD">
              <w:t>,</w:t>
            </w:r>
            <w:r w:rsidR="003E4F8F">
              <w:t xml:space="preserve"> which is comm</w:t>
            </w:r>
            <w:r w:rsidR="0031411A">
              <w:t>on for federated organis</w:t>
            </w:r>
            <w:r w:rsidR="00863A49">
              <w:t>a</w:t>
            </w:r>
            <w:r w:rsidR="0031411A">
              <w:t>tions.</w:t>
            </w:r>
            <w:r w:rsidRPr="00917666">
              <w:t xml:space="preserve"> The circumstances of your organisation </w:t>
            </w:r>
            <w:r w:rsidR="00670862">
              <w:t xml:space="preserve">might suggest that </w:t>
            </w:r>
            <w:r w:rsidR="007E3B52">
              <w:t>different electorates are</w:t>
            </w:r>
            <w:r w:rsidRPr="00917666">
              <w:t xml:space="preserve"> </w:t>
            </w:r>
            <w:r w:rsidR="00E701E4">
              <w:t>mo</w:t>
            </w:r>
            <w:r w:rsidR="006C1563">
              <w:t>r</w:t>
            </w:r>
            <w:r w:rsidR="00E701E4">
              <w:t xml:space="preserve">e </w:t>
            </w:r>
            <w:r w:rsidRPr="00917666">
              <w:t xml:space="preserve">appropriate, </w:t>
            </w:r>
            <w:r w:rsidR="007E3B52">
              <w:t>in which case your</w:t>
            </w:r>
            <w:r w:rsidRPr="00917666">
              <w:t xml:space="preserve"> </w:t>
            </w:r>
            <w:r w:rsidR="004405EE">
              <w:t>electorate</w:t>
            </w:r>
            <w:r w:rsidR="003C69E4" w:rsidRPr="00E40371">
              <w:t xml:space="preserve"> </w:t>
            </w:r>
            <w:r w:rsidRPr="00917666">
              <w:t xml:space="preserve">rules </w:t>
            </w:r>
            <w:r w:rsidR="006C1563">
              <w:t xml:space="preserve">must </w:t>
            </w:r>
            <w:r w:rsidRPr="00917666">
              <w:t>comply with:</w:t>
            </w:r>
          </w:p>
          <w:p w14:paraId="24103CDC" w14:textId="77777777" w:rsidR="003C69E4" w:rsidRPr="00E40371" w:rsidRDefault="003C69E4" w:rsidP="003C69E4">
            <w:pPr>
              <w:pStyle w:val="Bullet"/>
            </w:pPr>
            <w:r w:rsidRPr="00E40371">
              <w:t>the requirements of the RO Act in relation to election structures and procedures; and</w:t>
            </w:r>
          </w:p>
          <w:p w14:paraId="1DFB8111" w14:textId="77777777" w:rsidR="003C69E4" w:rsidRPr="00E40371" w:rsidRDefault="003C69E4" w:rsidP="003C69E4">
            <w:pPr>
              <w:pStyle w:val="Bullet"/>
            </w:pPr>
            <w:r w:rsidRPr="00E40371">
              <w:t xml:space="preserve">the extensive case law on the principles for ensuring </w:t>
            </w:r>
            <w:r>
              <w:t>‘</w:t>
            </w:r>
            <w:r w:rsidRPr="00E40371">
              <w:t>control of committees…by the members</w:t>
            </w:r>
            <w:r>
              <w:t>’</w:t>
            </w:r>
            <w:r w:rsidRPr="00E40371">
              <w:t>.</w:t>
            </w:r>
            <w:r>
              <w:rPr>
                <w:rStyle w:val="FootnoteReference"/>
              </w:rPr>
              <w:footnoteReference w:id="110"/>
            </w:r>
          </w:p>
          <w:p w14:paraId="5493250B" w14:textId="77777777" w:rsidR="003C69E4" w:rsidRPr="00E40371" w:rsidRDefault="003C69E4" w:rsidP="003C69E4">
            <w:pPr>
              <w:pStyle w:val="Normal-SmallText"/>
            </w:pPr>
            <w:r w:rsidRPr="00E40371">
              <w:t xml:space="preserve">The phrase </w:t>
            </w:r>
            <w:r>
              <w:t>‘</w:t>
            </w:r>
            <w:r w:rsidRPr="00E40371">
              <w:t>by and from</w:t>
            </w:r>
            <w:r>
              <w:t>’</w:t>
            </w:r>
            <w:r w:rsidRPr="00E40371">
              <w:t xml:space="preserve"> is used to identify:</w:t>
            </w:r>
          </w:p>
          <w:p w14:paraId="2C00F5DB" w14:textId="0F283038" w:rsidR="003C69E4" w:rsidRPr="00E40371" w:rsidRDefault="003C69E4" w:rsidP="003C69E4">
            <w:pPr>
              <w:pStyle w:val="Bullet"/>
            </w:pPr>
            <w:r w:rsidRPr="00E40371">
              <w:t xml:space="preserve">who can vote for the candidate – voting </w:t>
            </w:r>
            <w:r w:rsidRPr="00E40371">
              <w:rPr>
                <w:b/>
                <w:bCs/>
              </w:rPr>
              <w:t>by</w:t>
            </w:r>
            <w:r w:rsidRPr="00E40371">
              <w:t xml:space="preserve"> financial members in the </w:t>
            </w:r>
            <w:r w:rsidR="00DD08A2">
              <w:t>B</w:t>
            </w:r>
            <w:r w:rsidR="00B83056" w:rsidRPr="00B83056">
              <w:t>ranch</w:t>
            </w:r>
            <w:r w:rsidR="004B2FC4">
              <w:t>, and</w:t>
            </w:r>
          </w:p>
          <w:p w14:paraId="3BE4AAC0" w14:textId="16376C94" w:rsidR="003C69E4" w:rsidRPr="00E40371" w:rsidRDefault="003C69E4" w:rsidP="003C69E4">
            <w:pPr>
              <w:pStyle w:val="Bullet"/>
            </w:pPr>
            <w:r w:rsidRPr="00E40371">
              <w:t xml:space="preserve">who can nominate to be a candidate – nominated </w:t>
            </w:r>
            <w:r w:rsidRPr="00E40371">
              <w:rPr>
                <w:b/>
                <w:bCs/>
              </w:rPr>
              <w:t>from</w:t>
            </w:r>
            <w:r w:rsidRPr="00E40371">
              <w:t xml:space="preserve"> the financial members in the </w:t>
            </w:r>
            <w:r w:rsidR="00DD08A2">
              <w:t>B</w:t>
            </w:r>
            <w:r w:rsidR="00B83056" w:rsidRPr="00B83056">
              <w:t>ranch</w:t>
            </w:r>
            <w:r w:rsidR="004B2FC4">
              <w:t>.</w:t>
            </w:r>
          </w:p>
          <w:p w14:paraId="4E775992" w14:textId="77777777" w:rsidR="003C69E4" w:rsidRPr="00E40371" w:rsidRDefault="003C69E4" w:rsidP="003C69E4">
            <w:pPr>
              <w:pStyle w:val="Normal-SmallText"/>
            </w:pPr>
            <w:r w:rsidRPr="00E40371">
              <w:t>This is the most common way of using electorates in rules of organisations.</w:t>
            </w:r>
          </w:p>
          <w:p w14:paraId="2C08277D" w14:textId="6A3AD359" w:rsidR="003C69E4" w:rsidRPr="003150D7" w:rsidRDefault="003C69E4" w:rsidP="003C69E4">
            <w:pPr>
              <w:pStyle w:val="Bullet"/>
              <w:numPr>
                <w:ilvl w:val="0"/>
                <w:numId w:val="0"/>
              </w:numPr>
            </w:pPr>
            <w:r w:rsidRPr="00E40371">
              <w:t xml:space="preserve">For election procedure rules, see </w:t>
            </w:r>
            <w:hyperlink w:anchor="_APPENDIX_B" w:history="1">
              <w:r w:rsidRPr="00972DDA">
                <w:rPr>
                  <w:rStyle w:val="Hyperlink"/>
                </w:rPr>
                <w:t>Appendix B</w:t>
              </w:r>
            </w:hyperlink>
            <w:r w:rsidRPr="00E40371">
              <w:t xml:space="preserve"> to these model rules.</w:t>
            </w:r>
          </w:p>
        </w:tc>
      </w:tr>
    </w:tbl>
    <w:p w14:paraId="497184CD" w14:textId="77777777" w:rsidR="003C69E4" w:rsidRDefault="003C69E4" w:rsidP="003C69E4">
      <w:pPr>
        <w:pStyle w:val="D14Numbering0"/>
        <w:numPr>
          <w:ilvl w:val="0"/>
          <w:numId w:val="0"/>
        </w:numPr>
        <w:ind w:left="680" w:hanging="680"/>
      </w:pPr>
    </w:p>
    <w:p w14:paraId="6447B297" w14:textId="77777777" w:rsidR="003C69E4" w:rsidRDefault="003C69E4" w:rsidP="003C69E4">
      <w:pPr>
        <w:pStyle w:val="D14Numbering0"/>
        <w:numPr>
          <w:ilvl w:val="0"/>
          <w:numId w:val="0"/>
        </w:numPr>
        <w:ind w:left="680" w:hanging="680"/>
      </w:pPr>
    </w:p>
    <w:p w14:paraId="389CA185" w14:textId="77777777" w:rsidR="00E40371" w:rsidRPr="00E40371" w:rsidRDefault="00E40371" w:rsidP="00E40371">
      <w:pPr>
        <w:spacing w:line="276" w:lineRule="auto"/>
        <w:jc w:val="center"/>
        <w:rPr>
          <w:rFonts w:ascii="Arial" w:hAnsi="Arial" w:cs="Arial"/>
        </w:rPr>
      </w:pPr>
    </w:p>
    <w:p w14:paraId="0816B4AB" w14:textId="77777777" w:rsidR="00D24AC0" w:rsidRDefault="00D24AC0" w:rsidP="00E40371">
      <w:pPr>
        <w:spacing w:line="276" w:lineRule="auto"/>
        <w:jc w:val="center"/>
        <w:rPr>
          <w:rFonts w:ascii="Arial" w:hAnsi="Arial" w:cs="Arial"/>
          <w:b/>
          <w:bCs/>
          <w:sz w:val="28"/>
          <w:szCs w:val="28"/>
        </w:rPr>
        <w:sectPr w:rsidR="00D24AC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CBE4937" w14:textId="0E055D6F" w:rsidR="00773253" w:rsidRPr="00773253" w:rsidRDefault="00E40371" w:rsidP="003C69E4">
      <w:pPr>
        <w:pStyle w:val="Heading1"/>
        <w:pBdr>
          <w:bottom w:val="single" w:sz="4" w:space="1" w:color="auto"/>
        </w:pBdr>
      </w:pPr>
      <w:bookmarkStart w:id="41" w:name="_Toc194058171"/>
      <w:r w:rsidRPr="00E40371">
        <w:lastRenderedPageBreak/>
        <w:t>DIVISION 4: DISCIPLINE OF OFFICERS</w:t>
      </w:r>
      <w:bookmarkEnd w:id="41"/>
    </w:p>
    <w:p w14:paraId="2A10123F" w14:textId="77777777" w:rsidR="004D3B26" w:rsidRDefault="004D3B26"/>
    <w:p w14:paraId="2F9AD930" w14:textId="35E45A71" w:rsidR="00E40371" w:rsidRPr="00E40371" w:rsidRDefault="00E40371" w:rsidP="00D24AC0">
      <w:pPr>
        <w:pStyle w:val="Heading2"/>
      </w:pPr>
      <w:bookmarkStart w:id="42" w:name="_Toc194058172"/>
      <w:r w:rsidRPr="00E40371">
        <w:t>D15</w:t>
      </w:r>
      <w:r w:rsidR="00D24AC0">
        <w:t xml:space="preserve"> </w:t>
      </w:r>
      <w:r w:rsidRPr="00E40371">
        <w:t xml:space="preserve">GROUNDS FOR REMOVAL FROM </w:t>
      </w:r>
      <w:r w:rsidR="00F95C3B">
        <w:t xml:space="preserve">NATIONAL </w:t>
      </w:r>
      <w:r w:rsidRPr="00E40371">
        <w:t>OFFICE</w:t>
      </w:r>
      <w:bookmarkEnd w:id="42"/>
    </w:p>
    <w:p w14:paraId="628AD81C" w14:textId="17A6E9B8" w:rsidR="00E40371" w:rsidRPr="007630BB" w:rsidRDefault="00A811FD" w:rsidP="007630BB">
      <w:pPr>
        <w:pStyle w:val="D15Numbering"/>
      </w:pPr>
      <w:r w:rsidRPr="00A811FD">
        <w:t>An officer holding a National office may be removed from office in the Organisation if that officer:</w:t>
      </w:r>
    </w:p>
    <w:p w14:paraId="03918391" w14:textId="117BB0D6" w:rsidR="00E40371" w:rsidRPr="00E40371" w:rsidRDefault="00E40371" w:rsidP="007630BB">
      <w:pPr>
        <w:pStyle w:val="D151Numbering"/>
      </w:pPr>
      <w:r w:rsidRPr="00E40371">
        <w:t>is found guilty under Rule D16 of either one or more of the following:</w:t>
      </w:r>
    </w:p>
    <w:p w14:paraId="0070F98B" w14:textId="7929A0C8" w:rsidR="00E40371" w:rsidRPr="00E40371" w:rsidRDefault="00E40371" w:rsidP="00E77D92">
      <w:pPr>
        <w:pStyle w:val="LetteredBullet2"/>
        <w:numPr>
          <w:ilvl w:val="0"/>
          <w:numId w:val="258"/>
        </w:numPr>
        <w:ind w:left="2061"/>
      </w:pPr>
      <w:r w:rsidRPr="00E40371">
        <w:t>misappropriation of the funds of the Organisation;</w:t>
      </w:r>
    </w:p>
    <w:p w14:paraId="0921EEE4" w14:textId="4D0A02D4" w:rsidR="00E40371" w:rsidRPr="00E40371" w:rsidRDefault="00E40371" w:rsidP="00B13412">
      <w:pPr>
        <w:pStyle w:val="LetteredBullet2"/>
      </w:pPr>
      <w:r w:rsidRPr="00E40371">
        <w:t xml:space="preserve">a substantial breach of the Rules; </w:t>
      </w:r>
    </w:p>
    <w:p w14:paraId="75D64671" w14:textId="141B67B2" w:rsidR="00E40371" w:rsidRPr="00E40371" w:rsidRDefault="00E40371" w:rsidP="00B13412">
      <w:pPr>
        <w:pStyle w:val="LetteredBullet2"/>
      </w:pPr>
      <w:r w:rsidRPr="00E40371">
        <w:t xml:space="preserve">gross misbehaviour or gross neglect of duty; </w:t>
      </w:r>
    </w:p>
    <w:p w14:paraId="3859496F" w14:textId="17CBB6E7" w:rsidR="00E40371" w:rsidRPr="00E40371" w:rsidRDefault="00E40371" w:rsidP="007630BB">
      <w:pPr>
        <w:tabs>
          <w:tab w:val="left" w:pos="1701"/>
        </w:tabs>
      </w:pPr>
      <w:r w:rsidRPr="00E40371">
        <w:tab/>
        <w:t>or</w:t>
      </w:r>
    </w:p>
    <w:p w14:paraId="70CA560F" w14:textId="77777777" w:rsidR="00FB2DC0" w:rsidRDefault="00E40371" w:rsidP="00E40371">
      <w:pPr>
        <w:pStyle w:val="D151Numbering"/>
      </w:pPr>
      <w:r w:rsidRPr="00E40371">
        <w:t>has ceased to be eligible under the Rules to hold their office.</w:t>
      </w:r>
    </w:p>
    <w:p w14:paraId="2CC7CDC5" w14:textId="1D548299" w:rsidR="007630BB" w:rsidRDefault="007630BB" w:rsidP="00FB2DC0">
      <w:pPr>
        <w:pStyle w:val="D151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567"/>
        <w:gridCol w:w="3264"/>
      </w:tblGrid>
      <w:tr w:rsidR="00FB2DC0" w14:paraId="57BBC498" w14:textId="77777777" w:rsidTr="00FB2DC0">
        <w:trPr>
          <w:trHeight w:val="438"/>
          <w:tblHeader/>
        </w:trPr>
        <w:tc>
          <w:tcPr>
            <w:tcW w:w="2127" w:type="dxa"/>
            <w:tcBorders>
              <w:top w:val="single" w:sz="12" w:space="0" w:color="auto"/>
            </w:tcBorders>
            <w:shd w:val="clear" w:color="auto" w:fill="000000" w:themeFill="text1"/>
            <w:vAlign w:val="center"/>
          </w:tcPr>
          <w:p w14:paraId="105B03CF" w14:textId="409DD751" w:rsidR="00FB2DC0" w:rsidRPr="00F233BB" w:rsidRDefault="00FB2DC0">
            <w:pPr>
              <w:pStyle w:val="Notes"/>
            </w:pPr>
            <w:r w:rsidRPr="00F233BB">
              <w:t xml:space="preserve">NOTES TO RULE </w:t>
            </w:r>
            <w:r>
              <w:t>D15</w:t>
            </w:r>
          </w:p>
        </w:tc>
        <w:tc>
          <w:tcPr>
            <w:tcW w:w="3402" w:type="dxa"/>
            <w:tcBorders>
              <w:top w:val="single" w:sz="12" w:space="0" w:color="auto"/>
              <w:right w:val="nil"/>
            </w:tcBorders>
            <w:shd w:val="clear" w:color="auto" w:fill="F2F2F2" w:themeFill="background1" w:themeFillShade="F2"/>
            <w:vAlign w:val="center"/>
          </w:tcPr>
          <w:p w14:paraId="0EADCABC" w14:textId="77777777" w:rsidR="00FB2DC0" w:rsidRPr="0039465A" w:rsidRDefault="00FB2DC0">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C473A0E" w14:textId="77777777" w:rsidR="00FB2DC0" w:rsidRPr="0039465A" w:rsidRDefault="00FB2DC0">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138B07ED" w14:textId="15C0FFE3" w:rsidR="00FB2DC0" w:rsidRPr="00252C5A" w:rsidRDefault="00FB2DC0">
            <w:pPr>
              <w:pStyle w:val="Normal-SmallText"/>
              <w:jc w:val="right"/>
              <w:rPr>
                <w:b/>
                <w:bCs/>
              </w:rPr>
            </w:pPr>
            <w:r>
              <w:rPr>
                <w:rFonts w:ascii="Arial" w:hAnsi="Arial"/>
              </w:rPr>
              <w:drawing>
                <wp:anchor distT="0" distB="0" distL="114300" distR="114300" simplePos="0" relativeHeight="251636224" behindDoc="0" locked="0" layoutInCell="1" allowOverlap="1" wp14:anchorId="2EC63093" wp14:editId="04423513">
                  <wp:simplePos x="0" y="0"/>
                  <wp:positionH relativeFrom="column">
                    <wp:posOffset>-15875</wp:posOffset>
                  </wp:positionH>
                  <wp:positionV relativeFrom="paragraph">
                    <wp:posOffset>10160</wp:posOffset>
                  </wp:positionV>
                  <wp:extent cx="278765" cy="264795"/>
                  <wp:effectExtent l="0" t="0" r="6985" b="1905"/>
                  <wp:wrapNone/>
                  <wp:docPr id="193249587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98114F">
              <w:rPr>
                <w:b/>
                <w:bCs/>
              </w:rPr>
              <w:t>r</w:t>
            </w:r>
            <w:r w:rsidRPr="00252C5A">
              <w:rPr>
                <w:b/>
                <w:bCs/>
              </w:rPr>
              <w:t xml:space="preserve">ule: </w:t>
            </w:r>
            <w:r>
              <w:rPr>
                <w:b/>
                <w:bCs/>
              </w:rPr>
              <w:t>required</w:t>
            </w:r>
            <w:r w:rsidRPr="00252C5A">
              <w:rPr>
                <w:b/>
                <w:bCs/>
              </w:rPr>
              <w:t xml:space="preserve"> text</w:t>
            </w:r>
          </w:p>
        </w:tc>
      </w:tr>
      <w:tr w:rsidR="00FB2DC0" w14:paraId="62BE04AC" w14:textId="77777777">
        <w:trPr>
          <w:trHeight w:val="3383"/>
        </w:trPr>
        <w:tc>
          <w:tcPr>
            <w:tcW w:w="9360" w:type="dxa"/>
            <w:gridSpan w:val="4"/>
            <w:tcBorders>
              <w:top w:val="nil"/>
            </w:tcBorders>
            <w:shd w:val="clear" w:color="auto" w:fill="F2F2F2" w:themeFill="background1" w:themeFillShade="F2"/>
          </w:tcPr>
          <w:p w14:paraId="056C1E35" w14:textId="77777777" w:rsidR="00FB2DC0" w:rsidRPr="00E40371" w:rsidRDefault="00FB2DC0" w:rsidP="00FB2DC0">
            <w:pPr>
              <w:pStyle w:val="BoldSmallText"/>
            </w:pPr>
            <w:r w:rsidRPr="00E40371">
              <w:t>Key considerations</w:t>
            </w:r>
          </w:p>
          <w:p w14:paraId="1FCF876F" w14:textId="77777777" w:rsidR="00FB2DC0" w:rsidRPr="00E40371" w:rsidRDefault="00FB2DC0" w:rsidP="00FB2DC0">
            <w:pPr>
              <w:pStyle w:val="Bullet"/>
            </w:pPr>
            <w:r w:rsidRPr="00E40371">
              <w:t>It is mandatory for an organisation to have a rule dealing with the removal of officers.</w:t>
            </w:r>
            <w:r>
              <w:rPr>
                <w:rStyle w:val="FootnoteReference"/>
              </w:rPr>
              <w:footnoteReference w:id="111"/>
            </w:r>
            <w:r w:rsidRPr="00E40371">
              <w:t xml:space="preserve"> Model Rule D15 meets this requirement.</w:t>
            </w:r>
          </w:p>
          <w:p w14:paraId="778B7F4B" w14:textId="2D8AEABE" w:rsidR="00FB2DC0" w:rsidRPr="00E40371" w:rsidRDefault="00FB2DC0" w:rsidP="00FB2DC0">
            <w:pPr>
              <w:pStyle w:val="Bullet"/>
            </w:pPr>
            <w:r w:rsidRPr="00E40371">
              <w:t>It is also mandatory that any such rule limit the grounds for removal for elected officers to the precise grounds set out in model sub Rule D15.1.</w:t>
            </w:r>
            <w:r>
              <w:rPr>
                <w:rStyle w:val="FootnoteReference"/>
              </w:rPr>
              <w:footnoteReference w:id="112"/>
            </w:r>
            <w:r w:rsidRPr="00E40371">
              <w:t xml:space="preserve"> These restrictions were inserted into the RO Act to protect elected officers from removal</w:t>
            </w:r>
            <w:r w:rsidR="0086222A">
              <w:t xml:space="preserve"> </w:t>
            </w:r>
            <w:r w:rsidRPr="00E40371">
              <w:t>between elections for improper or inadequate grounds (sometimes by rival officers).</w:t>
            </w:r>
          </w:p>
          <w:p w14:paraId="3D9F5582" w14:textId="77777777" w:rsidR="00FB2DC0" w:rsidRPr="00E40371" w:rsidRDefault="00FB2DC0" w:rsidP="00FB2DC0">
            <w:pPr>
              <w:pStyle w:val="Bullet"/>
            </w:pPr>
            <w:r w:rsidRPr="00E40371">
              <w:t>The rule must not depart from the precise words prescribed by the statute as allowable grounds for removal. The model rule complies with that approach.</w:t>
            </w:r>
          </w:p>
          <w:p w14:paraId="24A04068" w14:textId="77777777" w:rsidR="00FB2DC0" w:rsidRPr="00E40371" w:rsidRDefault="00FB2DC0" w:rsidP="00FB2DC0">
            <w:pPr>
              <w:pStyle w:val="Bullet"/>
            </w:pPr>
            <w:r w:rsidRPr="00E40371">
              <w:t>No officer of an organisation may be removed from office without being afforded procedural fairness, see model Rule D16 and the notes accompanying it.</w:t>
            </w:r>
          </w:p>
          <w:p w14:paraId="32D3AA00" w14:textId="77777777" w:rsidR="00FB2DC0" w:rsidRPr="00E40371" w:rsidRDefault="00FB2DC0" w:rsidP="00FB2DC0">
            <w:pPr>
              <w:pStyle w:val="BoldSmallText"/>
            </w:pPr>
            <w:r w:rsidRPr="00E40371">
              <w:t>Sanctions other than removal from office</w:t>
            </w:r>
          </w:p>
          <w:p w14:paraId="7D2DA221" w14:textId="77777777" w:rsidR="00FB2DC0" w:rsidRPr="00E40371" w:rsidRDefault="00FB2DC0" w:rsidP="00FB2DC0">
            <w:pPr>
              <w:pStyle w:val="Bullet"/>
            </w:pPr>
            <w:r w:rsidRPr="00E40371">
              <w:t xml:space="preserve">You might wish to have more flexibility in your rules on this subject. While you cannot change the reasons to remove an officer from office, you can: </w:t>
            </w:r>
          </w:p>
          <w:p w14:paraId="5AB1CDEA" w14:textId="77777777" w:rsidR="00FB2DC0" w:rsidRPr="00E40371" w:rsidRDefault="00FB2DC0" w:rsidP="00FB2DC0">
            <w:pPr>
              <w:pStyle w:val="Sub-bullet"/>
            </w:pPr>
            <w:r w:rsidRPr="00E40371">
              <w:lastRenderedPageBreak/>
              <w:t xml:space="preserve">have a rule that allows the decision making body to choose other penalties to impose on the officer who has committed one of the specified offences (e.g. admonishment, suspension or a financial penalty). </w:t>
            </w:r>
          </w:p>
          <w:p w14:paraId="723562A5" w14:textId="77777777" w:rsidR="00FB2DC0" w:rsidRPr="00E40371" w:rsidRDefault="00FB2DC0" w:rsidP="00FB2DC0">
            <w:pPr>
              <w:pStyle w:val="Sub-bullet"/>
            </w:pPr>
            <w:r w:rsidRPr="00E40371">
              <w:t>specify lesser offences in the rule than the serious statutory ones, which then attract other penalties (but these cannot include removal from office).</w:t>
            </w:r>
          </w:p>
          <w:p w14:paraId="05164F94" w14:textId="4C910A2D" w:rsidR="00FB2DC0" w:rsidRDefault="00FB2DC0" w:rsidP="00FB2DC0">
            <w:pPr>
              <w:pStyle w:val="Bullet"/>
            </w:pPr>
            <w:r w:rsidRPr="00E40371">
              <w:t xml:space="preserve">If you are considering either of these options, you should consult with the </w:t>
            </w:r>
            <w:r>
              <w:t>FWC</w:t>
            </w:r>
            <w:r w:rsidRPr="00E40371">
              <w:t>.</w:t>
            </w:r>
            <w:r>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FB2DC0" w14:paraId="0B367FBD" w14:textId="77777777">
              <w:tc>
                <w:tcPr>
                  <w:tcW w:w="742" w:type="dxa"/>
                  <w:tcBorders>
                    <w:right w:val="nil"/>
                  </w:tcBorders>
                  <w:shd w:val="clear" w:color="auto" w:fill="FFFFFF" w:themeFill="background1"/>
                  <w:vAlign w:val="center"/>
                </w:tcPr>
                <w:p w14:paraId="43F78927" w14:textId="77777777" w:rsidR="00FB2DC0" w:rsidRPr="00A2430D" w:rsidRDefault="00FB2DC0" w:rsidP="00FB2DC0">
                  <w:pPr>
                    <w:pStyle w:val="Normal-SmallText"/>
                  </w:pPr>
                  <w:r>
                    <w:rPr>
                      <w:rFonts w:ascii="Arial" w:hAnsi="Arial"/>
                    </w:rPr>
                    <w:drawing>
                      <wp:anchor distT="0" distB="0" distL="114300" distR="114300" simplePos="0" relativeHeight="251639296" behindDoc="0" locked="0" layoutInCell="1" allowOverlap="1" wp14:anchorId="44CF32CD" wp14:editId="5BDCC4B4">
                        <wp:simplePos x="0" y="0"/>
                        <wp:positionH relativeFrom="column">
                          <wp:posOffset>8312</wp:posOffset>
                        </wp:positionH>
                        <wp:positionV relativeFrom="paragraph">
                          <wp:posOffset>-2310</wp:posOffset>
                        </wp:positionV>
                        <wp:extent cx="367145" cy="367145"/>
                        <wp:effectExtent l="0" t="0" r="0" b="0"/>
                        <wp:wrapNone/>
                        <wp:docPr id="69745990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0A557357" w14:textId="4CCFF347" w:rsidR="00FB2DC0" w:rsidRPr="00B82C69" w:rsidRDefault="00FB2DC0" w:rsidP="00FB2DC0">
                  <w:pPr>
                    <w:pStyle w:val="Normal-SmallText"/>
                    <w:rPr>
                      <w:b/>
                    </w:rPr>
                  </w:pPr>
                  <w:r w:rsidRPr="00B82C69">
                    <w:rPr>
                      <w:b/>
                    </w:rPr>
                    <w:t>NOTE</w:t>
                  </w:r>
                  <w:r>
                    <w:t>:</w:t>
                  </w:r>
                  <w:r w:rsidRPr="00E40371">
                    <w:t xml:space="preserve"> if an officer is found no longer eligible to hold their office, they </w:t>
                  </w:r>
                  <w:r w:rsidRPr="00E40371">
                    <w:rPr>
                      <w:b/>
                      <w:bCs/>
                    </w:rPr>
                    <w:t>must</w:t>
                  </w:r>
                  <w:r w:rsidRPr="00E40371">
                    <w:t xml:space="preserve"> be removed from office. You cannot suspend or fine them. They cannot remain in office if ineligible to hold it.</w:t>
                  </w:r>
                </w:p>
              </w:tc>
            </w:tr>
          </w:tbl>
          <w:p w14:paraId="591055F2" w14:textId="6F4000D0" w:rsidR="00FB2DC0" w:rsidRPr="003150D7" w:rsidRDefault="00FB2DC0" w:rsidP="00FB2DC0">
            <w:pPr>
              <w:pStyle w:val="Bullet"/>
              <w:numPr>
                <w:ilvl w:val="0"/>
                <w:numId w:val="0"/>
              </w:numPr>
            </w:pPr>
          </w:p>
        </w:tc>
      </w:tr>
    </w:tbl>
    <w:p w14:paraId="7A00EB97" w14:textId="77777777" w:rsidR="00FB2DC0" w:rsidRDefault="00FB2DC0" w:rsidP="00FB2DC0">
      <w:pPr>
        <w:pStyle w:val="D151Numbering"/>
        <w:numPr>
          <w:ilvl w:val="0"/>
          <w:numId w:val="0"/>
        </w:numPr>
      </w:pPr>
    </w:p>
    <w:p w14:paraId="5DE2ECD8" w14:textId="77777777" w:rsidR="007630BB" w:rsidRDefault="007630BB" w:rsidP="00E40371">
      <w:pPr>
        <w:rPr>
          <w:rFonts w:ascii="Arial" w:hAnsi="Arial" w:cs="Arial"/>
          <w:sz w:val="24"/>
          <w:szCs w:val="24"/>
        </w:rPr>
      </w:pPr>
    </w:p>
    <w:p w14:paraId="0839BE77" w14:textId="77777777" w:rsidR="007630BB" w:rsidRDefault="007630BB" w:rsidP="00E40371">
      <w:pPr>
        <w:rPr>
          <w:rFonts w:ascii="Arial" w:hAnsi="Arial" w:cs="Arial"/>
          <w:sz w:val="24"/>
          <w:szCs w:val="24"/>
        </w:rPr>
      </w:pPr>
    </w:p>
    <w:p w14:paraId="0557147E" w14:textId="77777777" w:rsidR="00E40371" w:rsidRPr="00E40371" w:rsidRDefault="00E40371" w:rsidP="00E40371">
      <w:pPr>
        <w:rPr>
          <w:rFonts w:ascii="Arial" w:hAnsi="Arial" w:cs="Arial"/>
          <w:b/>
          <w:bCs/>
          <w:sz w:val="28"/>
          <w:szCs w:val="28"/>
        </w:rPr>
      </w:pPr>
    </w:p>
    <w:p w14:paraId="12D2C0A9" w14:textId="77777777" w:rsidR="00751741" w:rsidRDefault="00751741" w:rsidP="00E40371">
      <w:pPr>
        <w:rPr>
          <w:rFonts w:ascii="Arial" w:hAnsi="Arial" w:cs="Arial"/>
          <w:b/>
          <w:bCs/>
          <w:sz w:val="28"/>
          <w:szCs w:val="28"/>
        </w:rPr>
        <w:sectPr w:rsidR="0075174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8B9CE9B" w14:textId="11993CFF" w:rsidR="00E40371" w:rsidRPr="00E40371" w:rsidRDefault="00E40371" w:rsidP="00751741">
      <w:pPr>
        <w:pStyle w:val="Heading2"/>
      </w:pPr>
      <w:bookmarkStart w:id="43" w:name="_Toc194058173"/>
      <w:r w:rsidRPr="00E40371">
        <w:lastRenderedPageBreak/>
        <w:t>D16</w:t>
      </w:r>
      <w:r w:rsidR="00751741">
        <w:t xml:space="preserve"> </w:t>
      </w:r>
      <w:r w:rsidRPr="00E40371">
        <w:t>PROCEDURE FOR REMOVAL OF OFFICERS</w:t>
      </w:r>
      <w:bookmarkEnd w:id="43"/>
    </w:p>
    <w:p w14:paraId="0B38104A" w14:textId="191AC71B" w:rsidR="00E40371" w:rsidRPr="00E40371" w:rsidRDefault="00E40371" w:rsidP="00751741">
      <w:pPr>
        <w:pStyle w:val="D16Numbering"/>
      </w:pPr>
      <w:r w:rsidRPr="00E40371">
        <w:t>A financial member of the Organisation may lodge a written complaint (</w:t>
      </w:r>
      <w:r w:rsidR="004E55F9">
        <w:t>‘</w:t>
      </w:r>
      <w:r w:rsidRPr="00E40371">
        <w:t>complaint</w:t>
      </w:r>
      <w:r w:rsidR="004E55F9">
        <w:t>’</w:t>
      </w:r>
      <w:r w:rsidRPr="00E40371">
        <w:t>)</w:t>
      </w:r>
      <w:r w:rsidRPr="00E40371" w:rsidDel="002432D8">
        <w:t xml:space="preserve"> </w:t>
      </w:r>
      <w:r w:rsidRPr="00E40371">
        <w:t xml:space="preserve">with the </w:t>
      </w:r>
      <w:r w:rsidR="00FB6D0E" w:rsidRPr="00FB6D0E">
        <w:t>National</w:t>
      </w:r>
      <w:r w:rsidR="00FB6D0E">
        <w:t xml:space="preserve"> </w:t>
      </w:r>
      <w:r w:rsidRPr="00E40371">
        <w:t xml:space="preserve">Secretary alleging either </w:t>
      </w:r>
    </w:p>
    <w:p w14:paraId="00D5A3A7" w14:textId="724C50D0" w:rsidR="00E40371" w:rsidRPr="00460F9D" w:rsidRDefault="00E40371" w:rsidP="00BA7707">
      <w:pPr>
        <w:pStyle w:val="D161Numbering"/>
      </w:pPr>
      <w:r w:rsidRPr="00460F9D">
        <w:t>that a named officer is guilty of one or more of the following:</w:t>
      </w:r>
    </w:p>
    <w:p w14:paraId="1EF3FD0F" w14:textId="0BF17925" w:rsidR="00E40371" w:rsidRPr="00714C7D" w:rsidRDefault="00E40371" w:rsidP="00E77D92">
      <w:pPr>
        <w:pStyle w:val="LetteredBullet2"/>
        <w:numPr>
          <w:ilvl w:val="0"/>
          <w:numId w:val="254"/>
        </w:numPr>
        <w:ind w:left="2061"/>
      </w:pPr>
      <w:r w:rsidRPr="00714C7D">
        <w:t>misappropriation of the funds of the Organisation;</w:t>
      </w:r>
    </w:p>
    <w:p w14:paraId="113FF58E" w14:textId="49C1490C" w:rsidR="00E40371" w:rsidRPr="00714C7D" w:rsidRDefault="00E40371" w:rsidP="00BF2B96">
      <w:pPr>
        <w:pStyle w:val="LetteredBullet2"/>
      </w:pPr>
      <w:r w:rsidRPr="00714C7D">
        <w:t>a substantial breach of the Rules; or</w:t>
      </w:r>
    </w:p>
    <w:p w14:paraId="5DBC040A" w14:textId="171C2B93" w:rsidR="00E40371" w:rsidRPr="00714C7D" w:rsidRDefault="00E40371" w:rsidP="00BF2B96">
      <w:pPr>
        <w:pStyle w:val="LetteredBullet2"/>
      </w:pPr>
      <w:r w:rsidRPr="00714C7D">
        <w:t xml:space="preserve">gross misbehaviour or gross neglect of duty; </w:t>
      </w:r>
    </w:p>
    <w:p w14:paraId="10F3E5B7" w14:textId="64286F63" w:rsidR="00E40371" w:rsidRPr="00E40371" w:rsidRDefault="00E40371" w:rsidP="004B7BFC">
      <w:pPr>
        <w:tabs>
          <w:tab w:val="left" w:pos="1418"/>
          <w:tab w:val="left" w:pos="1701"/>
        </w:tabs>
      </w:pPr>
      <w:r w:rsidRPr="00E40371">
        <w:tab/>
      </w:r>
      <w:r w:rsidR="001844AB">
        <w:tab/>
      </w:r>
      <w:r w:rsidRPr="00E40371">
        <w:t>or</w:t>
      </w:r>
    </w:p>
    <w:p w14:paraId="4C8F0614" w14:textId="6BB89117" w:rsidR="00D12DE1" w:rsidRDefault="00E40371" w:rsidP="00D12DE1">
      <w:pPr>
        <w:pStyle w:val="D161Numbering"/>
      </w:pPr>
      <w:r w:rsidRPr="00E40371">
        <w:t xml:space="preserve">that the named officer has ceased to be eligible to hold the office. </w:t>
      </w:r>
    </w:p>
    <w:p w14:paraId="779FEA07" w14:textId="280E1970" w:rsidR="00D12DE1" w:rsidRDefault="00D12DE1" w:rsidP="00D12DE1">
      <w:pPr>
        <w:pStyle w:val="D16Numbering"/>
      </w:pPr>
      <w:r w:rsidRPr="00A44185">
        <w:t>If the National Secretary is the officer who is the subject of the complaint, the complaint shall be lodged with either the National President or another officer of the Organisation specified by the National Executive. Any reference hereafter in this Rule to ‘the National Secretary’ shall be taken to be a reference to that other officer if the National Secretary is the subject of the complaint.</w:t>
      </w:r>
    </w:p>
    <w:p w14:paraId="4C445594" w14:textId="25E90635" w:rsidR="00E40371" w:rsidRPr="00E40371" w:rsidRDefault="00E40371" w:rsidP="00460F9D">
      <w:pPr>
        <w:pStyle w:val="D16Numbering"/>
      </w:pPr>
      <w:r w:rsidRPr="00E40371">
        <w:t xml:space="preserve">Upon receipt of the complaint the </w:t>
      </w:r>
      <w:r w:rsidR="00CB76F7" w:rsidRPr="00CB76F7">
        <w:t>National</w:t>
      </w:r>
      <w:r w:rsidR="00CB76F7">
        <w:t xml:space="preserve"> </w:t>
      </w:r>
      <w:r w:rsidRPr="00E40371">
        <w:t>Secretary shall give written notification of the complaint to:</w:t>
      </w:r>
    </w:p>
    <w:p w14:paraId="7493ED52" w14:textId="45F84E2E" w:rsidR="00E40371" w:rsidRPr="00E40371" w:rsidRDefault="00E40371" w:rsidP="00917CE7">
      <w:pPr>
        <w:pStyle w:val="D163Numbering"/>
      </w:pPr>
      <w:r w:rsidRPr="00E40371">
        <w:t xml:space="preserve">the </w:t>
      </w:r>
      <w:r w:rsidR="00CB76F7" w:rsidRPr="00CB76F7">
        <w:t>National</w:t>
      </w:r>
      <w:r w:rsidR="00CB76F7">
        <w:t xml:space="preserve"> </w:t>
      </w:r>
      <w:r w:rsidRPr="00E40371">
        <w:t xml:space="preserve">Executive; and </w:t>
      </w:r>
    </w:p>
    <w:p w14:paraId="6A046BD5" w14:textId="3F9CA85B" w:rsidR="00E40371" w:rsidRPr="00E40371" w:rsidRDefault="00E40371" w:rsidP="00917CE7">
      <w:pPr>
        <w:pStyle w:val="D163Numbering"/>
      </w:pPr>
      <w:r w:rsidRPr="00E40371">
        <w:t>the officer against whom the complaint has been made (</w:t>
      </w:r>
      <w:r w:rsidR="004E55F9">
        <w:t>‘</w:t>
      </w:r>
      <w:r w:rsidRPr="00E40371">
        <w:t>the subject officer</w:t>
      </w:r>
      <w:r w:rsidR="004E55F9">
        <w:t>’</w:t>
      </w:r>
      <w:r w:rsidRPr="00E40371">
        <w:t>)</w:t>
      </w:r>
    </w:p>
    <w:p w14:paraId="46A9ACC2" w14:textId="77777777" w:rsidR="00E40371" w:rsidRPr="00E40371" w:rsidRDefault="00E40371" w:rsidP="00746ECB">
      <w:pPr>
        <w:ind w:left="680"/>
      </w:pPr>
      <w:r w:rsidRPr="00E40371">
        <w:t>as soon as possible after receiving the complaint, and not later than fourteen (14) days after such receipt.</w:t>
      </w:r>
    </w:p>
    <w:p w14:paraId="74681C6F" w14:textId="4A14FB7D" w:rsidR="00A31436" w:rsidRDefault="00A31436" w:rsidP="00791B4E">
      <w:pPr>
        <w:pStyle w:val="D16Numbering"/>
      </w:pPr>
      <w:r w:rsidRPr="00E40371">
        <w:t xml:space="preserve">The complaint against the subject officer shall be heard and determined by the </w:t>
      </w:r>
      <w:r w:rsidRPr="00CB60F9">
        <w:t>National</w:t>
      </w:r>
      <w:r>
        <w:t xml:space="preserve"> </w:t>
      </w:r>
      <w:r w:rsidRPr="00E40371">
        <w:t>Executive in accordance with the succeeding provisions of this Rule.</w:t>
      </w:r>
    </w:p>
    <w:p w14:paraId="4866FC61" w14:textId="5A39F519" w:rsidR="00E40371" w:rsidRPr="00E40371" w:rsidRDefault="00E40371" w:rsidP="00460F9D">
      <w:pPr>
        <w:pStyle w:val="D16Numbering"/>
      </w:pPr>
      <w:r w:rsidRPr="00E40371">
        <w:t xml:space="preserve">The written notification of the complaint shall be delivered by prepaid registered post to the postal address held by the Organisation for the subject officer and to the email address of the subject officer advised by the latter to the Organisation. The written notification shall also advise the subject officer of the date on, and the time and place at which the complaint would be heard and determined by the </w:t>
      </w:r>
      <w:r w:rsidR="00A31436" w:rsidRPr="00CB60F9">
        <w:t>National</w:t>
      </w:r>
      <w:r w:rsidR="00A31436">
        <w:t xml:space="preserve"> </w:t>
      </w:r>
      <w:r w:rsidRPr="00E40371">
        <w:t>Executive, which date shall be not less than twenty-eight (28) days after the date of receipt by the Organisation of the complaint.</w:t>
      </w:r>
    </w:p>
    <w:p w14:paraId="31ECE7E3" w14:textId="0FAFBE58" w:rsidR="00E40371" w:rsidRPr="00E40371" w:rsidRDefault="00E40371" w:rsidP="00460F9D">
      <w:pPr>
        <w:pStyle w:val="D16Numbering"/>
      </w:pPr>
      <w:r w:rsidRPr="00E40371">
        <w:t>The Organisation shall give the subject officer a reasonable opportunity to answer the complaint, including at the subject officer’s option:</w:t>
      </w:r>
    </w:p>
    <w:p w14:paraId="6888B05A" w14:textId="3A96A157" w:rsidR="00E40371" w:rsidRPr="00E40371" w:rsidRDefault="00E40371" w:rsidP="00E72F43">
      <w:pPr>
        <w:pStyle w:val="D166Numbering"/>
      </w:pPr>
      <w:r w:rsidRPr="00E40371">
        <w:t xml:space="preserve">providing to the subject officer any additional information about the complaint that is relevant and available, and which is requested by the </w:t>
      </w:r>
      <w:r w:rsidR="00943B03">
        <w:t xml:space="preserve">subject </w:t>
      </w:r>
      <w:r w:rsidRPr="00E40371">
        <w:t>officer prior to the hearing of the complaint;</w:t>
      </w:r>
    </w:p>
    <w:p w14:paraId="5EE25212" w14:textId="1F9C4DCC" w:rsidR="00E40371" w:rsidRPr="00E40371" w:rsidRDefault="00E40371" w:rsidP="00E72F43">
      <w:pPr>
        <w:pStyle w:val="D166Numbering"/>
      </w:pPr>
      <w:r w:rsidRPr="00E40371">
        <w:lastRenderedPageBreak/>
        <w:t>making a written submission in response to the complaint;</w:t>
      </w:r>
    </w:p>
    <w:p w14:paraId="2B737387" w14:textId="1B9B200A" w:rsidR="00E40371" w:rsidRPr="00E40371" w:rsidRDefault="00E40371" w:rsidP="00E72F43">
      <w:pPr>
        <w:pStyle w:val="D166Numbering"/>
      </w:pPr>
      <w:r w:rsidRPr="00E40371">
        <w:t xml:space="preserve">appearing in person before the </w:t>
      </w:r>
      <w:r w:rsidR="00364294" w:rsidRPr="00CB60F9">
        <w:t>National</w:t>
      </w:r>
      <w:r w:rsidR="00364294">
        <w:t xml:space="preserve"> </w:t>
      </w:r>
      <w:r w:rsidRPr="00E40371">
        <w:t>Executive at the scheduled hearing, including by electronic means;</w:t>
      </w:r>
    </w:p>
    <w:p w14:paraId="0723C69B" w14:textId="136AE6F9" w:rsidR="00E40371" w:rsidRPr="00E40371" w:rsidRDefault="00E40371" w:rsidP="00E72F43">
      <w:pPr>
        <w:pStyle w:val="D166Numbering"/>
      </w:pPr>
      <w:r w:rsidRPr="00E40371">
        <w:t>calling witnesses to any hearing;</w:t>
      </w:r>
    </w:p>
    <w:p w14:paraId="0286E382" w14:textId="072B9622" w:rsidR="00E40371" w:rsidRPr="00E40371" w:rsidRDefault="00E40371" w:rsidP="00E72F43">
      <w:pPr>
        <w:pStyle w:val="D166Numbering"/>
      </w:pPr>
      <w:r w:rsidRPr="00E40371">
        <w:t>all or any of the above options.</w:t>
      </w:r>
    </w:p>
    <w:p w14:paraId="0BD29260" w14:textId="308F5664" w:rsidR="00E40371" w:rsidRPr="00E40371" w:rsidRDefault="00E40371" w:rsidP="00C47F2C">
      <w:pPr>
        <w:pStyle w:val="D16Numbering"/>
      </w:pPr>
      <w:r w:rsidRPr="00E40371">
        <w:t xml:space="preserve">If the </w:t>
      </w:r>
      <w:r w:rsidR="00364294" w:rsidRPr="00CB60F9">
        <w:t>National</w:t>
      </w:r>
      <w:r w:rsidR="00364294">
        <w:t xml:space="preserve"> </w:t>
      </w:r>
      <w:r w:rsidRPr="00E40371">
        <w:t xml:space="preserve">Executive, having given the subject officer a reasonable opportunity to be heard, finds that the subject officer has ceased to be eligible to hold the office it must remove the subject officer from that office. A person removed from office under this sub rule is deemed to have ceased to be eligible to hold office on and from the date of the </w:t>
      </w:r>
      <w:r w:rsidR="00364294" w:rsidRPr="00CB60F9">
        <w:t>National</w:t>
      </w:r>
      <w:r w:rsidR="00364294">
        <w:t xml:space="preserve"> </w:t>
      </w:r>
      <w:r w:rsidRPr="00E40371">
        <w:t>Executive’s decision.</w:t>
      </w:r>
    </w:p>
    <w:p w14:paraId="28461D6F" w14:textId="05F2167E" w:rsidR="00E40371" w:rsidRPr="00E40371" w:rsidRDefault="00E40371" w:rsidP="00460F9D">
      <w:pPr>
        <w:pStyle w:val="D16Numbering"/>
      </w:pPr>
      <w:r w:rsidRPr="00E40371">
        <w:t xml:space="preserve">If the </w:t>
      </w:r>
      <w:r w:rsidR="00364294" w:rsidRPr="00CB60F9">
        <w:t>National</w:t>
      </w:r>
      <w:r w:rsidR="00364294">
        <w:t xml:space="preserve"> </w:t>
      </w:r>
      <w:r w:rsidRPr="00E40371">
        <w:t>Executive, having given the subject officer a reasonable opportunity to be heard, finds the subject officer guilty of one or more of the offences specified in sub Rules D15.1.1 (</w:t>
      </w:r>
      <w:r w:rsidR="003F4E11">
        <w:t>a</w:t>
      </w:r>
      <w:r w:rsidRPr="00E40371">
        <w:t>), (</w:t>
      </w:r>
      <w:r w:rsidR="003F4E11">
        <w:t>b</w:t>
      </w:r>
      <w:r w:rsidRPr="00E40371">
        <w:t>) or (</w:t>
      </w:r>
      <w:r w:rsidR="003F4E11">
        <w:t>c</w:t>
      </w:r>
      <w:r w:rsidRPr="00E40371">
        <w:t>), it may remove the subject officer from office.</w:t>
      </w:r>
    </w:p>
    <w:p w14:paraId="24E3EA68" w14:textId="3CC1FE8D" w:rsidR="00E40371" w:rsidRPr="00E40371" w:rsidRDefault="00E40371" w:rsidP="00460F9D">
      <w:pPr>
        <w:pStyle w:val="D16Numbering"/>
      </w:pPr>
      <w:r w:rsidRPr="00E40371">
        <w:t xml:space="preserve">The subject officer may within fourteen (14) days of being notified of the decision of the </w:t>
      </w:r>
      <w:r w:rsidR="00364294" w:rsidRPr="00CB60F9">
        <w:t>National</w:t>
      </w:r>
      <w:r w:rsidR="00364294">
        <w:t xml:space="preserve"> </w:t>
      </w:r>
      <w:r w:rsidRPr="00E40371">
        <w:t>Executive under sub Rule D16.</w:t>
      </w:r>
      <w:r w:rsidR="00737FAF">
        <w:t>7</w:t>
      </w:r>
      <w:r w:rsidRPr="00E40371">
        <w:t xml:space="preserve"> or D16.</w:t>
      </w:r>
      <w:r w:rsidR="00737FAF">
        <w:t>8</w:t>
      </w:r>
      <w:r w:rsidRPr="00E40371">
        <w:t xml:space="preserve">, as the case may be, appeal to the National Conference against the decision of the </w:t>
      </w:r>
      <w:r w:rsidR="00364294" w:rsidRPr="00CB60F9">
        <w:t>National</w:t>
      </w:r>
      <w:r w:rsidR="00364294">
        <w:t xml:space="preserve"> </w:t>
      </w:r>
      <w:r w:rsidRPr="00E40371">
        <w:t>Executive.</w:t>
      </w:r>
    </w:p>
    <w:p w14:paraId="56A46020" w14:textId="244FFCB8" w:rsidR="00E40371" w:rsidRPr="00E40371" w:rsidRDefault="00856B53" w:rsidP="00856B53">
      <w:pPr>
        <w:ind w:left="1701" w:hanging="1021"/>
      </w:pPr>
      <w:r>
        <w:t xml:space="preserve">D16.9.1 </w:t>
      </w:r>
      <w:r>
        <w:tab/>
      </w:r>
      <w:r w:rsidR="00E40371" w:rsidRPr="00E40371">
        <w:t xml:space="preserve">Any such appeal shall be heard and determined by the National Conference within twenty-eight (28) days of the appeal being lodged, and subject to the RO Act, its decision shall be final. </w:t>
      </w:r>
    </w:p>
    <w:p w14:paraId="7B0880A1" w14:textId="5D60350A" w:rsidR="00E40371" w:rsidRPr="00E40371" w:rsidRDefault="00856B53" w:rsidP="00856B53">
      <w:pPr>
        <w:ind w:left="1701" w:hanging="1021"/>
      </w:pPr>
      <w:r>
        <w:t>D16.9.</w:t>
      </w:r>
      <w:r>
        <w:t>2</w:t>
      </w:r>
      <w:r>
        <w:t xml:space="preserve"> </w:t>
      </w:r>
      <w:r>
        <w:tab/>
      </w:r>
      <w:r w:rsidR="00E40371" w:rsidRPr="00E40371">
        <w:t xml:space="preserve">The National Conference shall give each of the subject officer and the </w:t>
      </w:r>
      <w:r w:rsidR="00364294" w:rsidRPr="00CB60F9">
        <w:t>National</w:t>
      </w:r>
      <w:r w:rsidR="00364294">
        <w:t xml:space="preserve"> </w:t>
      </w:r>
      <w:r w:rsidR="00E40371" w:rsidRPr="00E40371">
        <w:t>Executive a reasonable opportunity to be heard before making its decision on the appeal, and may dismiss the appeal or uphold the appeal.</w:t>
      </w:r>
    </w:p>
    <w:p w14:paraId="103B9049" w14:textId="0957A50E" w:rsidR="00E40371" w:rsidRPr="00E40371" w:rsidRDefault="00856B53" w:rsidP="00856B53">
      <w:pPr>
        <w:ind w:left="1701" w:hanging="1021"/>
      </w:pPr>
      <w:r>
        <w:t>D16.9.</w:t>
      </w:r>
      <w:r>
        <w:t>3</w:t>
      </w:r>
      <w:r>
        <w:t xml:space="preserve"> </w:t>
      </w:r>
      <w:r>
        <w:tab/>
      </w:r>
      <w:r w:rsidR="00E40371" w:rsidRPr="00E40371">
        <w:t xml:space="preserve">Removal of the subject officer from office shall be suspended until any appeal by the subject officer is determined under this Rule. </w:t>
      </w:r>
    </w:p>
    <w:p w14:paraId="2F308AAA" w14:textId="09E72ECA" w:rsidR="00142914" w:rsidRPr="004B7BFC" w:rsidRDefault="00E40371" w:rsidP="004B7BFC">
      <w:pPr>
        <w:pStyle w:val="D16Numbering"/>
      </w:pPr>
      <w:r w:rsidRPr="00E40371">
        <w:t xml:space="preserve">If at any time the </w:t>
      </w:r>
      <w:r w:rsidR="00364294" w:rsidRPr="00CB60F9">
        <w:t>National</w:t>
      </w:r>
      <w:r w:rsidR="00364294">
        <w:t xml:space="preserve"> </w:t>
      </w:r>
      <w:r w:rsidRPr="00E40371">
        <w:t xml:space="preserve">Executive concludes that the complaint against the subject officer is trivial, or of no substance, it may dismiss the complaint forthwith and direct the </w:t>
      </w:r>
      <w:r w:rsidR="00364294" w:rsidRPr="00CB60F9">
        <w:t>National</w:t>
      </w:r>
      <w:r w:rsidR="00364294">
        <w:t xml:space="preserve"> </w:t>
      </w:r>
      <w:r w:rsidRPr="00E40371">
        <w:t>Secretary to consider whether the member who made the complaint should be proceeded against under sub Rule C7.1.7 (false or vexatious complaint).</w:t>
      </w:r>
      <w:r w:rsidR="004B7BF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150"/>
        <w:gridCol w:w="2414"/>
      </w:tblGrid>
      <w:tr w:rsidR="00142914" w14:paraId="024988DA" w14:textId="77777777" w:rsidTr="00AD07A3">
        <w:trPr>
          <w:trHeight w:val="549"/>
          <w:tblHeader/>
        </w:trPr>
        <w:tc>
          <w:tcPr>
            <w:tcW w:w="2127" w:type="dxa"/>
            <w:tcBorders>
              <w:top w:val="single" w:sz="12" w:space="0" w:color="auto"/>
            </w:tcBorders>
            <w:shd w:val="clear" w:color="auto" w:fill="000000" w:themeFill="text1"/>
            <w:vAlign w:val="center"/>
          </w:tcPr>
          <w:p w14:paraId="470D9157" w14:textId="2C1099D7" w:rsidR="00142914" w:rsidRPr="0039465A" w:rsidRDefault="00142914" w:rsidP="00C47F2C">
            <w:pPr>
              <w:pStyle w:val="Notes"/>
            </w:pPr>
            <w:r w:rsidRPr="00C2372D">
              <w:t xml:space="preserve">NOTES TO RULE </w:t>
            </w:r>
            <w:r>
              <w:t>D</w:t>
            </w:r>
            <w:r w:rsidR="00AD07A3">
              <w:t>16</w:t>
            </w:r>
          </w:p>
        </w:tc>
        <w:tc>
          <w:tcPr>
            <w:tcW w:w="2669" w:type="dxa"/>
            <w:tcBorders>
              <w:top w:val="single" w:sz="12" w:space="0" w:color="auto"/>
            </w:tcBorders>
            <w:shd w:val="clear" w:color="auto" w:fill="F2F2F2" w:themeFill="background1" w:themeFillShade="F2"/>
            <w:vAlign w:val="center"/>
          </w:tcPr>
          <w:p w14:paraId="6E8D8B46" w14:textId="77777777" w:rsidR="00142914" w:rsidRPr="0039465A" w:rsidRDefault="00142914" w:rsidP="00C47F2C">
            <w:pPr>
              <w:pStyle w:val="Normal-SmallText"/>
            </w:pPr>
          </w:p>
        </w:tc>
        <w:tc>
          <w:tcPr>
            <w:tcW w:w="2150" w:type="dxa"/>
            <w:tcBorders>
              <w:top w:val="single" w:sz="12" w:space="0" w:color="auto"/>
            </w:tcBorders>
            <w:shd w:val="clear" w:color="auto" w:fill="F2F2F2" w:themeFill="background1" w:themeFillShade="F2"/>
            <w:vAlign w:val="center"/>
          </w:tcPr>
          <w:p w14:paraId="4724EB79" w14:textId="77777777" w:rsidR="00142914" w:rsidRPr="0039465A" w:rsidRDefault="00142914" w:rsidP="00C47F2C">
            <w:pPr>
              <w:pStyle w:val="Normal-SmallText"/>
            </w:pPr>
          </w:p>
        </w:tc>
        <w:tc>
          <w:tcPr>
            <w:tcW w:w="2414" w:type="dxa"/>
            <w:tcBorders>
              <w:top w:val="single" w:sz="12" w:space="0" w:color="auto"/>
            </w:tcBorders>
            <w:shd w:val="clear" w:color="auto" w:fill="D9E2F3" w:themeFill="accent5" w:themeFillTint="33"/>
            <w:vAlign w:val="center"/>
          </w:tcPr>
          <w:p w14:paraId="6E6A6249" w14:textId="001649F1" w:rsidR="00142914" w:rsidRPr="00252C5A" w:rsidRDefault="00142914" w:rsidP="00C47F2C">
            <w:pPr>
              <w:pStyle w:val="Normal-SmallText"/>
              <w:jc w:val="right"/>
              <w:rPr>
                <w:b/>
                <w:bCs/>
              </w:rPr>
            </w:pPr>
            <w:r>
              <w:rPr>
                <w:rFonts w:ascii="Arial" w:hAnsi="Arial"/>
              </w:rPr>
              <w:drawing>
                <wp:anchor distT="0" distB="0" distL="114300" distR="114300" simplePos="0" relativeHeight="251560448" behindDoc="0" locked="0" layoutInCell="1" allowOverlap="1" wp14:anchorId="0CF56A7A" wp14:editId="3E027302">
                  <wp:simplePos x="0" y="0"/>
                  <wp:positionH relativeFrom="column">
                    <wp:posOffset>1270</wp:posOffset>
                  </wp:positionH>
                  <wp:positionV relativeFrom="paragraph">
                    <wp:posOffset>24765</wp:posOffset>
                  </wp:positionV>
                  <wp:extent cx="278130" cy="264160"/>
                  <wp:effectExtent l="0" t="0" r="7620" b="2540"/>
                  <wp:wrapNone/>
                  <wp:docPr id="2724513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7938A6">
              <w:rPr>
                <w:b/>
                <w:bCs/>
              </w:rPr>
              <w:t>r</w:t>
            </w:r>
            <w:r w:rsidRPr="00C2372D">
              <w:rPr>
                <w:b/>
                <w:bCs/>
              </w:rPr>
              <w:t>ule</w:t>
            </w:r>
          </w:p>
        </w:tc>
      </w:tr>
      <w:tr w:rsidR="00142914" w14:paraId="7AEA636E" w14:textId="77777777">
        <w:tc>
          <w:tcPr>
            <w:tcW w:w="9360" w:type="dxa"/>
            <w:gridSpan w:val="4"/>
            <w:tcBorders>
              <w:bottom w:val="nil"/>
            </w:tcBorders>
            <w:shd w:val="clear" w:color="auto" w:fill="F2F2F2" w:themeFill="background1" w:themeFillShade="F2"/>
          </w:tcPr>
          <w:p w14:paraId="1D9E9934" w14:textId="77777777" w:rsidR="00A733F4" w:rsidRPr="00E40371" w:rsidRDefault="00A733F4" w:rsidP="00711DCF">
            <w:pPr>
              <w:pStyle w:val="BoldSmallText"/>
            </w:pPr>
            <w:r w:rsidRPr="00E40371">
              <w:t>Key</w:t>
            </w:r>
            <w:r w:rsidRPr="00E40371">
              <w:rPr>
                <w:i/>
                <w:iCs/>
              </w:rPr>
              <w:t xml:space="preserve"> </w:t>
            </w:r>
            <w:r w:rsidRPr="00E40371">
              <w:t>considerations</w:t>
            </w:r>
          </w:p>
          <w:p w14:paraId="68682040" w14:textId="18FEE06A" w:rsidR="00A733F4" w:rsidRPr="00E40371" w:rsidRDefault="00A733F4" w:rsidP="00B55E79">
            <w:pPr>
              <w:pStyle w:val="Bullet"/>
            </w:pPr>
            <w:r w:rsidRPr="00E40371">
              <w:t xml:space="preserve">It is not mandatory for an organisation to have a rule that specifies the procedures to be followed when an officer is subject to disciplinary action. However, common law requires that any officer facing </w:t>
            </w:r>
            <w:r w:rsidRPr="00E40371">
              <w:lastRenderedPageBreak/>
              <w:t>disciplinary action within the organisation is entitled to procedural fairness from the decision makers before any penalty is imposed.</w:t>
            </w:r>
            <w:r w:rsidR="00B33A09">
              <w:rPr>
                <w:rStyle w:val="FootnoteReference"/>
              </w:rPr>
              <w:footnoteReference w:id="113"/>
            </w:r>
          </w:p>
          <w:p w14:paraId="7DAA3893" w14:textId="77777777" w:rsidR="00A733F4" w:rsidRPr="00E40371" w:rsidRDefault="00A733F4" w:rsidP="00B55E79">
            <w:pPr>
              <w:pStyle w:val="Bullet"/>
            </w:pPr>
            <w:r w:rsidRPr="00E40371">
              <w:t xml:space="preserve">Satisfying this common law principle depends on the circumstances of the particular organisation </w:t>
            </w:r>
            <w:r w:rsidRPr="00E40371" w:rsidDel="00391182">
              <w:t>involved</w:t>
            </w:r>
            <w:r w:rsidRPr="00E40371">
              <w:t>. At a minimum it requires that the accused person be given:</w:t>
            </w:r>
          </w:p>
          <w:p w14:paraId="06494CE0" w14:textId="77777777" w:rsidR="00A733F4" w:rsidRPr="00E40371" w:rsidRDefault="00A733F4" w:rsidP="00B55E79">
            <w:pPr>
              <w:pStyle w:val="Sub-bullet"/>
            </w:pPr>
            <w:r w:rsidRPr="00E40371">
              <w:t xml:space="preserve">proper particulars of the charge they face, and </w:t>
            </w:r>
          </w:p>
          <w:p w14:paraId="4516EF63" w14:textId="4EA35F84" w:rsidR="00A733F4" w:rsidRPr="00E40371" w:rsidRDefault="00A733F4" w:rsidP="00B55E79">
            <w:pPr>
              <w:pStyle w:val="Sub-bullet"/>
            </w:pPr>
            <w:r w:rsidRPr="00E40371">
              <w:t>a reasonable opportunity to mount their defence, or give their response, to that charge.</w:t>
            </w:r>
            <w:r w:rsidR="002E1F30">
              <w:rPr>
                <w:rStyle w:val="FootnoteReference"/>
              </w:rPr>
              <w:footnoteReference w:id="114"/>
            </w:r>
          </w:p>
          <w:p w14:paraId="1BEA83C8" w14:textId="77777777" w:rsidR="00A733F4" w:rsidRPr="00E40371" w:rsidRDefault="00A733F4" w:rsidP="00B55E79">
            <w:pPr>
              <w:pStyle w:val="Bullet"/>
            </w:pPr>
            <w:r w:rsidRPr="00E40371">
              <w:t>Even though it is not mandatory, it is recommended that an organisation have a rule prescribing procedural fairness measures. This way both officers and members are on notice of the requirements when disciplinary action is taken against an officer.</w:t>
            </w:r>
          </w:p>
          <w:p w14:paraId="0ECE48D4" w14:textId="77777777" w:rsidR="00A733F4" w:rsidRPr="00E40371" w:rsidRDefault="00A733F4" w:rsidP="00B55E79">
            <w:pPr>
              <w:pStyle w:val="BoldSmallText"/>
            </w:pPr>
            <w:r w:rsidRPr="00E40371">
              <w:t>Features of this model rule</w:t>
            </w:r>
          </w:p>
          <w:p w14:paraId="1ACCB732" w14:textId="77777777" w:rsidR="00A733F4" w:rsidRPr="00E40371" w:rsidRDefault="00A733F4" w:rsidP="00A2747B">
            <w:pPr>
              <w:pStyle w:val="Bullet"/>
            </w:pPr>
            <w:r w:rsidRPr="00E40371">
              <w:t xml:space="preserve">The model rule recognises common law principles of procedural fairness. It provides examples of the types of provisions that can satisfy the requirements of procedural fairness in an organisation’s disciplinary process for officers. </w:t>
            </w:r>
          </w:p>
          <w:p w14:paraId="3A9CCC43" w14:textId="77777777" w:rsidR="00A733F4" w:rsidRPr="00E40371" w:rsidRDefault="00A733F4" w:rsidP="00A2747B">
            <w:pPr>
              <w:pStyle w:val="Bullet"/>
            </w:pPr>
            <w:r w:rsidRPr="00E40371">
              <w:t>It includes:</w:t>
            </w:r>
          </w:p>
          <w:p w14:paraId="2C54EAAD" w14:textId="77777777" w:rsidR="00A733F4" w:rsidRPr="00E40371" w:rsidRDefault="00A733F4" w:rsidP="00A2747B">
            <w:pPr>
              <w:pStyle w:val="Sub-bullet"/>
            </w:pPr>
            <w:r w:rsidRPr="00E40371">
              <w:t>provisions for particulars of the charge to be given,</w:t>
            </w:r>
          </w:p>
          <w:p w14:paraId="50BBBB80" w14:textId="77777777" w:rsidR="00A733F4" w:rsidRPr="00E40371" w:rsidRDefault="00A733F4" w:rsidP="00A2747B">
            <w:pPr>
              <w:pStyle w:val="Sub-bullet"/>
            </w:pPr>
            <w:r w:rsidRPr="00E40371">
              <w:t>how the charged officer may respond,</w:t>
            </w:r>
          </w:p>
          <w:p w14:paraId="4D14F05F" w14:textId="77777777" w:rsidR="00A733F4" w:rsidRPr="00E40371" w:rsidRDefault="00A733F4" w:rsidP="00A2747B">
            <w:pPr>
              <w:pStyle w:val="Sub-bullet"/>
            </w:pPr>
            <w:r w:rsidRPr="00E40371">
              <w:t>the hearing process for the charge,</w:t>
            </w:r>
          </w:p>
          <w:p w14:paraId="3756424E" w14:textId="77777777" w:rsidR="00A733F4" w:rsidRPr="00E40371" w:rsidRDefault="00A733F4" w:rsidP="00A2747B">
            <w:pPr>
              <w:pStyle w:val="Sub-bullet"/>
            </w:pPr>
            <w:r w:rsidRPr="00E40371">
              <w:t xml:space="preserve">the decisions that the decision makers may make, and </w:t>
            </w:r>
          </w:p>
          <w:p w14:paraId="033A835B" w14:textId="77777777" w:rsidR="00A733F4" w:rsidRPr="00E40371" w:rsidRDefault="00A733F4" w:rsidP="00A2747B">
            <w:pPr>
              <w:pStyle w:val="Sub-bullet"/>
            </w:pPr>
            <w:r w:rsidRPr="00E40371">
              <w:t>the availability of an appeal.</w:t>
            </w:r>
          </w:p>
          <w:p w14:paraId="76CDE570" w14:textId="77777777" w:rsidR="00A733F4" w:rsidRPr="00E40371" w:rsidRDefault="00A733F4" w:rsidP="00A2747B">
            <w:pPr>
              <w:pStyle w:val="Bullet"/>
            </w:pPr>
            <w:r w:rsidRPr="00E40371">
              <w:t>You must consider what</w:t>
            </w:r>
            <w:r w:rsidRPr="00E40371" w:rsidDel="00D524CF">
              <w:t xml:space="preserve"> </w:t>
            </w:r>
            <w:r w:rsidRPr="00E40371">
              <w:t>provisions are suitable to your organisation. You should ensure that the minimum common law requirements of proper notice of the charge and a reasonable opportunity to answer it are enshrined in your rule.</w:t>
            </w:r>
          </w:p>
          <w:p w14:paraId="53E80069" w14:textId="77777777" w:rsidR="00A733F4" w:rsidRPr="00E40371" w:rsidRDefault="00A733F4" w:rsidP="00A2747B">
            <w:pPr>
              <w:pStyle w:val="BoldSmallText"/>
            </w:pPr>
            <w:r w:rsidRPr="00E40371">
              <w:t>Procedure at disciplinary meeting</w:t>
            </w:r>
          </w:p>
          <w:p w14:paraId="78EB6E10" w14:textId="5F542C87" w:rsidR="00142914" w:rsidRPr="00EE7D51" w:rsidRDefault="00A733F4" w:rsidP="00EE7D51">
            <w:pPr>
              <w:pStyle w:val="Normal-SmallText"/>
            </w:pPr>
            <w:r w:rsidRPr="00E40371">
              <w:t xml:space="preserve">The actual procedure at a meeting of the decision-making body is not appropriate for inclusion in a rule. However, the case of </w:t>
            </w:r>
            <w:r w:rsidRPr="00E40371">
              <w:rPr>
                <w:i/>
                <w:iCs/>
              </w:rPr>
              <w:t>Cain v Jenkins</w:t>
            </w:r>
            <w:r w:rsidRPr="00E40371">
              <w:t xml:space="preserve"> provides a useful example of what might be appropriate in a disciplinary meeting, depending on the circumstances of your organisation and the subject matter of the proceedings before the decision makers.</w:t>
            </w:r>
            <w:r w:rsidR="000F4CF3">
              <w:rPr>
                <w:rStyle w:val="FootnoteReference"/>
              </w:rPr>
              <w:footnoteReference w:id="115"/>
            </w:r>
            <w:r w:rsidR="00EE7D51">
              <w:br/>
            </w:r>
          </w:p>
        </w:tc>
      </w:tr>
    </w:tbl>
    <w:p w14:paraId="0126C2D8" w14:textId="77777777" w:rsidR="00142914" w:rsidRDefault="00142914" w:rsidP="00E40371">
      <w:pPr>
        <w:spacing w:line="276" w:lineRule="auto"/>
        <w:ind w:left="720" w:hanging="720"/>
        <w:rPr>
          <w:rFonts w:ascii="Arial" w:hAnsi="Arial" w:cs="Arial"/>
          <w:sz w:val="24"/>
          <w:szCs w:val="24"/>
        </w:rPr>
      </w:pPr>
    </w:p>
    <w:p w14:paraId="331C745F" w14:textId="77777777" w:rsidR="00EE7D51" w:rsidRDefault="00EE7D51" w:rsidP="00EE7D51">
      <w:pPr>
        <w:rPr>
          <w:rFonts w:ascii="Arial" w:hAnsi="Arial" w:cs="Arial"/>
          <w:b/>
          <w:bCs/>
          <w:sz w:val="28"/>
          <w:szCs w:val="28"/>
        </w:rPr>
        <w:sectPr w:rsidR="00EE7D5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82ABF06" w14:textId="1D68406D" w:rsidR="00E40371" w:rsidRPr="00E40371" w:rsidRDefault="00FA193E" w:rsidP="00FA193E">
      <w:pPr>
        <w:pStyle w:val="Heading1"/>
        <w:pBdr>
          <w:bottom w:val="single" w:sz="4" w:space="1" w:color="auto"/>
        </w:pBdr>
        <w:rPr>
          <w:rFonts w:ascii="Arial" w:hAnsi="Arial" w:cs="Arial"/>
          <w:bCs/>
          <w:sz w:val="28"/>
          <w:szCs w:val="28"/>
        </w:rPr>
      </w:pPr>
      <w:bookmarkStart w:id="44" w:name="_Toc194058174"/>
      <w:r w:rsidRPr="00E40371">
        <w:lastRenderedPageBreak/>
        <w:t>DIVISION 5: PLEBISCITES OF MEMBERS</w:t>
      </w:r>
      <w:bookmarkEnd w:id="44"/>
    </w:p>
    <w:p w14:paraId="143CB65C" w14:textId="77777777" w:rsidR="00FA193E" w:rsidRDefault="00FA193E" w:rsidP="00FA193E"/>
    <w:p w14:paraId="5AEF2DE2" w14:textId="437C57AF" w:rsidR="00E40371" w:rsidRPr="00E40371" w:rsidRDefault="00E40371" w:rsidP="00EE7D51">
      <w:pPr>
        <w:pStyle w:val="Heading2"/>
      </w:pPr>
      <w:bookmarkStart w:id="45" w:name="_Toc194058175"/>
      <w:r w:rsidRPr="00E40371">
        <w:t>D17</w:t>
      </w:r>
      <w:r w:rsidR="00EE7D51">
        <w:t xml:space="preserve"> </w:t>
      </w:r>
      <w:r w:rsidRPr="00E40371">
        <w:t>PLEBISCITES</w:t>
      </w:r>
      <w:bookmarkEnd w:id="45"/>
    </w:p>
    <w:p w14:paraId="24C015BD" w14:textId="6029DB50" w:rsidR="00E40371" w:rsidRPr="00995E7C" w:rsidRDefault="00E40371" w:rsidP="004458DD">
      <w:pPr>
        <w:pStyle w:val="D17Numbering"/>
        <w:tabs>
          <w:tab w:val="clear" w:pos="567"/>
          <w:tab w:val="left" w:pos="709"/>
        </w:tabs>
        <w:ind w:left="709" w:hanging="709"/>
      </w:pPr>
      <w:r w:rsidRPr="00995E7C">
        <w:t>A plebiscite of the members or any part of the membership of the Organisation may be conducted on any question that falls within the Objects of the Organisation, except that a plebiscite may not be conducted on any matter related to a proposed amalgamation of the Organisation with another organisation under the RO Act.</w:t>
      </w:r>
    </w:p>
    <w:p w14:paraId="780EB6F1" w14:textId="68E3196B" w:rsidR="00E40371" w:rsidRPr="00E40371" w:rsidRDefault="00E40371" w:rsidP="004458DD">
      <w:pPr>
        <w:pStyle w:val="D17Numbering"/>
        <w:tabs>
          <w:tab w:val="clear" w:pos="567"/>
          <w:tab w:val="left" w:pos="709"/>
        </w:tabs>
      </w:pPr>
      <w:r w:rsidRPr="00E40371">
        <w:t>A plebiscite may be requested:</w:t>
      </w:r>
    </w:p>
    <w:p w14:paraId="678D4019" w14:textId="52AC0566" w:rsidR="00E40371" w:rsidRPr="00E40371" w:rsidRDefault="00E40371" w:rsidP="00CC1459">
      <w:pPr>
        <w:pStyle w:val="D172Numbering"/>
      </w:pPr>
      <w:r w:rsidRPr="00E40371">
        <w:t xml:space="preserve">of the whole or a part of the membership of the Organisation - by the National Conference or the </w:t>
      </w:r>
      <w:r w:rsidR="00B71826" w:rsidRPr="00CB60F9">
        <w:t>National</w:t>
      </w:r>
      <w:r w:rsidR="00B71826">
        <w:t xml:space="preserve"> </w:t>
      </w:r>
      <w:r w:rsidRPr="00E40371">
        <w:t>Executive; or</w:t>
      </w:r>
    </w:p>
    <w:p w14:paraId="30E0E55C" w14:textId="61ECA2C9" w:rsidR="00E40371" w:rsidRPr="00E40371" w:rsidRDefault="00E40371" w:rsidP="00CC1459">
      <w:pPr>
        <w:pStyle w:val="D172Numbering"/>
      </w:pPr>
      <w:r w:rsidRPr="00E40371">
        <w:t xml:space="preserve">of the whole </w:t>
      </w:r>
      <w:r w:rsidR="000921B7">
        <w:t xml:space="preserve">or a part </w:t>
      </w:r>
      <w:r w:rsidRPr="00E40371">
        <w:t>of the membership of the Organisation - by a petition signed by ten percent (10%) of the financial members of the Organisation.</w:t>
      </w:r>
    </w:p>
    <w:p w14:paraId="3ECBD1F0" w14:textId="7A938A89" w:rsidR="00E40371" w:rsidRPr="00E40371" w:rsidRDefault="00E40371" w:rsidP="004458DD">
      <w:pPr>
        <w:pStyle w:val="D17Numbering"/>
        <w:tabs>
          <w:tab w:val="clear" w:pos="567"/>
          <w:tab w:val="left" w:pos="709"/>
        </w:tabs>
      </w:pPr>
      <w:r w:rsidRPr="00E40371">
        <w:t>Where a plebiscite is to be held:</w:t>
      </w:r>
    </w:p>
    <w:p w14:paraId="2C41C406" w14:textId="0CD2EF8B" w:rsidR="00E40371" w:rsidRPr="00E40371" w:rsidRDefault="00E40371" w:rsidP="00234BEB">
      <w:pPr>
        <w:pStyle w:val="D173Numbering"/>
      </w:pPr>
      <w:r w:rsidRPr="00E40371">
        <w:t>of the whole membership, only financial members of the Organisation shall be entitled to vote;</w:t>
      </w:r>
    </w:p>
    <w:p w14:paraId="7209D9DE" w14:textId="133C68C3" w:rsidR="00E40371" w:rsidRPr="00E40371" w:rsidRDefault="00E40371" w:rsidP="00F80E3C">
      <w:pPr>
        <w:pStyle w:val="D173Numbering"/>
      </w:pPr>
      <w:r w:rsidRPr="00E40371">
        <w:t>of a part of the membership, only financial members of the Organisation in that part shall be entitled to vote.</w:t>
      </w:r>
    </w:p>
    <w:p w14:paraId="7EF8029F" w14:textId="5715DBA3" w:rsidR="00E40371" w:rsidRPr="00E40371" w:rsidRDefault="00E40371" w:rsidP="004458DD">
      <w:pPr>
        <w:pStyle w:val="D17Numbering"/>
        <w:tabs>
          <w:tab w:val="clear" w:pos="567"/>
          <w:tab w:val="left" w:pos="709"/>
        </w:tabs>
        <w:ind w:left="709"/>
      </w:pPr>
      <w:r w:rsidRPr="00E40371">
        <w:t>The question to be put to a plebiscite shall:</w:t>
      </w:r>
    </w:p>
    <w:p w14:paraId="0B897A09" w14:textId="0E3678A8" w:rsidR="00E40371" w:rsidRPr="00E40371" w:rsidRDefault="00E40371" w:rsidP="00A50D59">
      <w:pPr>
        <w:pStyle w:val="D174Numbering"/>
      </w:pPr>
      <w:r w:rsidRPr="00E40371">
        <w:t xml:space="preserve">In the case of plebiscite requested by the National Conference or </w:t>
      </w:r>
      <w:r w:rsidR="002F4CD0" w:rsidRPr="00CB60F9">
        <w:t>National</w:t>
      </w:r>
      <w:r w:rsidR="002F4CD0">
        <w:t xml:space="preserve"> </w:t>
      </w:r>
      <w:r w:rsidRPr="00E40371">
        <w:t>Executive, be specified in the relevant resolution;</w:t>
      </w:r>
    </w:p>
    <w:p w14:paraId="341B70E1" w14:textId="2E43784B" w:rsidR="00E40371" w:rsidRPr="00E40371" w:rsidRDefault="00E40371" w:rsidP="00F80E3C">
      <w:pPr>
        <w:pStyle w:val="D174Numbering"/>
      </w:pPr>
      <w:r w:rsidRPr="00E40371">
        <w:t>In the case of a plebiscite requested by the membership, be specified in the petition</w:t>
      </w:r>
    </w:p>
    <w:p w14:paraId="1BC637C4" w14:textId="3D2B08FB" w:rsidR="00E40371" w:rsidRPr="00E40371" w:rsidRDefault="00E40371" w:rsidP="00C35E76">
      <w:pPr>
        <w:pStyle w:val="D174Numbering"/>
        <w:numPr>
          <w:ilvl w:val="0"/>
          <w:numId w:val="0"/>
        </w:numPr>
        <w:ind w:left="720"/>
      </w:pPr>
      <w:r w:rsidRPr="00E40371">
        <w:t>and no departure from the terms of the resolution or the petition shall be permitted in the question put to the members in the plebiscite.</w:t>
      </w:r>
    </w:p>
    <w:p w14:paraId="1E560D62" w14:textId="204072C9" w:rsidR="00E40371" w:rsidRPr="00E40371" w:rsidRDefault="00E40371" w:rsidP="004458DD">
      <w:pPr>
        <w:pStyle w:val="D17Numbering"/>
        <w:tabs>
          <w:tab w:val="clear" w:pos="567"/>
          <w:tab w:val="left" w:pos="709"/>
        </w:tabs>
      </w:pPr>
      <w:r w:rsidRPr="00E40371">
        <w:t>A plebiscite conducted under this Rule shall be by way of secret ballot.</w:t>
      </w:r>
    </w:p>
    <w:p w14:paraId="6FBE2FDE" w14:textId="1F2799E8" w:rsidR="004203C1" w:rsidRPr="004203C1" w:rsidRDefault="00817F53" w:rsidP="004458DD">
      <w:pPr>
        <w:pStyle w:val="D17Numbering"/>
        <w:tabs>
          <w:tab w:val="clear" w:pos="567"/>
        </w:tabs>
        <w:ind w:left="709" w:hanging="709"/>
      </w:pPr>
      <w:r w:rsidRPr="00817F53">
        <w:t xml:space="preserve">Where a plebiscite is held of the whole of the membership the decision shall be binding on the Organisation, the National Conference, the </w:t>
      </w:r>
      <w:r w:rsidR="00E06C61" w:rsidRPr="00817F53">
        <w:t xml:space="preserve">National </w:t>
      </w:r>
      <w:r w:rsidRPr="00817F53">
        <w:t>Executive, Branches, Branch Conferences, Branch Executives, other committees, sub committees and all members.</w:t>
      </w:r>
    </w:p>
    <w:p w14:paraId="664C1E66" w14:textId="5EFD509A" w:rsidR="00E40371" w:rsidRPr="00E40371" w:rsidRDefault="008B6D75" w:rsidP="00772AD3">
      <w:pPr>
        <w:pStyle w:val="D174Numbering"/>
        <w:numPr>
          <w:ilvl w:val="0"/>
          <w:numId w:val="0"/>
        </w:numPr>
        <w:ind w:left="720"/>
      </w:pPr>
      <w:r>
        <w:t>P</w:t>
      </w:r>
      <w:r w:rsidR="00772AD3">
        <w:t>ROVIDED THAT</w:t>
      </w:r>
      <w:r w:rsidR="00E40371" w:rsidRPr="00E40371">
        <w:t xml:space="preserve"> a question shall not be treated as carried unless at least ten percent (10%) of the financial members eligible to vote cast their vote.</w:t>
      </w:r>
    </w:p>
    <w:p w14:paraId="113718EE" w14:textId="12B5C114" w:rsidR="00E40371" w:rsidRPr="00E40371" w:rsidRDefault="00E40371" w:rsidP="004458DD">
      <w:pPr>
        <w:pStyle w:val="D17Numbering"/>
        <w:tabs>
          <w:tab w:val="clear" w:pos="567"/>
          <w:tab w:val="left" w:pos="851"/>
        </w:tabs>
        <w:ind w:left="709" w:hanging="709"/>
      </w:pPr>
      <w:r w:rsidRPr="00E40371">
        <w:t>Nothing in this Rule shall prevent more than one question being put to a plebiscite at the same time, provided that all questions are set out on the ballot paper, or on separate ballot papers, and the votes recorded separately in respect of each question.</w:t>
      </w:r>
    </w:p>
    <w:p w14:paraId="09C42F31" w14:textId="2C057E05" w:rsidR="00E40371" w:rsidRPr="00E40371" w:rsidRDefault="00E40371" w:rsidP="004458DD">
      <w:pPr>
        <w:pStyle w:val="D17Numbering"/>
        <w:tabs>
          <w:tab w:val="clear" w:pos="567"/>
          <w:tab w:val="left" w:pos="709"/>
        </w:tabs>
        <w:ind w:left="709"/>
      </w:pPr>
      <w:r w:rsidRPr="00E40371">
        <w:lastRenderedPageBreak/>
        <w:t xml:space="preserve">Where a request for a plebiscite is received the </w:t>
      </w:r>
      <w:r w:rsidR="00E06C61" w:rsidRPr="00817F53">
        <w:t xml:space="preserve">National </w:t>
      </w:r>
      <w:r w:rsidRPr="00E40371">
        <w:t xml:space="preserve">Secretary shall immediately advise the </w:t>
      </w:r>
      <w:r w:rsidR="00A42CBE" w:rsidRPr="00817F53">
        <w:t xml:space="preserve">National </w:t>
      </w:r>
      <w:r w:rsidRPr="00E40371">
        <w:t>Returning</w:t>
      </w:r>
      <w:r w:rsidR="004458DD">
        <w:t xml:space="preserve"> </w:t>
      </w:r>
      <w:r w:rsidRPr="00E40371">
        <w:t>Officer who shall direct the conduct of a plebiscite and take all necessary steps to ensure the secrecy of the ballot.</w:t>
      </w:r>
    </w:p>
    <w:p w14:paraId="46531E47" w14:textId="69C03E29" w:rsidR="00E40371" w:rsidRPr="00E40371" w:rsidRDefault="00E40371" w:rsidP="004458DD">
      <w:pPr>
        <w:pStyle w:val="D17Numbering"/>
        <w:tabs>
          <w:tab w:val="clear" w:pos="567"/>
          <w:tab w:val="left" w:pos="709"/>
        </w:tabs>
        <w:ind w:left="709"/>
      </w:pPr>
      <w:r w:rsidRPr="00E40371">
        <w:t xml:space="preserve">Without limiting the power of the </w:t>
      </w:r>
      <w:r w:rsidR="00A42CBE" w:rsidRPr="00817F53">
        <w:t xml:space="preserve">National </w:t>
      </w:r>
      <w:r w:rsidRPr="00E40371">
        <w:t>Returning Officer under sub Rule D17.8 the Returning Officer may:</w:t>
      </w:r>
    </w:p>
    <w:p w14:paraId="7DBD5B76" w14:textId="0F1D9B84" w:rsidR="00E40371" w:rsidRPr="00E40371" w:rsidRDefault="00E40371" w:rsidP="00F80E3C">
      <w:pPr>
        <w:pStyle w:val="D179Numbering"/>
      </w:pPr>
      <w:r w:rsidRPr="00E40371">
        <w:t xml:space="preserve">direct the </w:t>
      </w:r>
      <w:r w:rsidR="00A42CBE" w:rsidRPr="00817F53">
        <w:t xml:space="preserve">National </w:t>
      </w:r>
      <w:r w:rsidRPr="00E40371">
        <w:t xml:space="preserve">Secretary to supply a list of the financial members of the Organisation or relevant part of it; </w:t>
      </w:r>
    </w:p>
    <w:p w14:paraId="646ABD9E" w14:textId="60A12255" w:rsidR="00E40371" w:rsidRPr="00E40371" w:rsidRDefault="00E40371" w:rsidP="00F80E3C">
      <w:pPr>
        <w:pStyle w:val="D179Numbering"/>
      </w:pPr>
      <w:r w:rsidRPr="00E40371">
        <w:t>give such other directions as may be required to ensure the prompt and effective conduct of the ballot, and to avoid irregularities;</w:t>
      </w:r>
    </w:p>
    <w:p w14:paraId="6DF94B0F" w14:textId="1A1CCBB9" w:rsidR="00E40371" w:rsidRPr="00E40371" w:rsidRDefault="00E40371" w:rsidP="00E33D2B">
      <w:pPr>
        <w:pStyle w:val="D179Numbering"/>
      </w:pPr>
      <w:r w:rsidRPr="00E40371">
        <w:t>appoint a member to prepare the YES case and a member to prepare the NO case on the question for the plebiscite, and to distribute these written cases to the members with the ballot papers, or in the case of a ballot conducted electronically, to place them on the Organisation’s website at least seven (7) days prior to the date for closing of the ballot</w:t>
      </w:r>
      <w:r w:rsidR="0066021F">
        <w:t>.</w:t>
      </w:r>
    </w:p>
    <w:p w14:paraId="0FC17789" w14:textId="7EB61E52" w:rsidR="00E40371" w:rsidRPr="00E40371" w:rsidRDefault="00E40371" w:rsidP="00E33D2B">
      <w:pPr>
        <w:tabs>
          <w:tab w:val="left" w:pos="1701"/>
        </w:tabs>
        <w:ind w:left="1701"/>
      </w:pPr>
      <w:r w:rsidRPr="00E40371">
        <w:t xml:space="preserve">PROVIDED THAT nothing in </w:t>
      </w:r>
      <w:r w:rsidR="00EC0F76">
        <w:t xml:space="preserve">this </w:t>
      </w:r>
      <w:r w:rsidRPr="00E40371">
        <w:t>sub Rule prevents any member lawfully making representation to any other member about the case for or against the question.</w:t>
      </w:r>
    </w:p>
    <w:p w14:paraId="64B9FD61" w14:textId="26E24F3F" w:rsidR="00E40371" w:rsidRPr="00E40371" w:rsidRDefault="00E40371" w:rsidP="00D07DF8">
      <w:pPr>
        <w:pStyle w:val="D17Numbering"/>
      </w:pPr>
      <w:r w:rsidRPr="00E40371">
        <w:t xml:space="preserve">The </w:t>
      </w:r>
      <w:r w:rsidR="00A42CBE" w:rsidRPr="00817F53">
        <w:t xml:space="preserve">National </w:t>
      </w:r>
      <w:r w:rsidRPr="00E40371">
        <w:t xml:space="preserve">Returning Officer shall declare the result of the ballot in writing to the </w:t>
      </w:r>
      <w:r w:rsidR="00A42CBE" w:rsidRPr="00817F53">
        <w:t xml:space="preserve">National </w:t>
      </w:r>
      <w:r w:rsidRPr="00E40371">
        <w:t>Secretary.</w:t>
      </w:r>
    </w:p>
    <w:p w14:paraId="7101DED2" w14:textId="5306F0FD" w:rsidR="004458DD" w:rsidRDefault="00E40371" w:rsidP="0084167A">
      <w:pPr>
        <w:pStyle w:val="D17Numbering"/>
      </w:pPr>
      <w:r w:rsidRPr="00E40371">
        <w:t xml:space="preserve">Following the declaration of the ballot the </w:t>
      </w:r>
      <w:r w:rsidR="00A42CBE" w:rsidRPr="00817F53">
        <w:t xml:space="preserve">National </w:t>
      </w:r>
      <w:r w:rsidRPr="00E40371">
        <w:t>Executive shall ensure that all steps are taken as are reasonable and necessary to implement the result of the ballot.</w:t>
      </w:r>
    </w:p>
    <w:p w14:paraId="3E6D9FF9" w14:textId="77777777" w:rsidR="0080561A" w:rsidRDefault="0080561A" w:rsidP="00FA193E">
      <w:pPr>
        <w:pStyle w:val="D17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717"/>
        <w:gridCol w:w="1847"/>
      </w:tblGrid>
      <w:tr w:rsidR="004458DD" w14:paraId="1BFBC1CC" w14:textId="77777777" w:rsidTr="004458DD">
        <w:trPr>
          <w:trHeight w:val="549"/>
          <w:tblHeader/>
        </w:trPr>
        <w:tc>
          <w:tcPr>
            <w:tcW w:w="2127" w:type="dxa"/>
            <w:tcBorders>
              <w:top w:val="single" w:sz="12" w:space="0" w:color="auto"/>
            </w:tcBorders>
            <w:shd w:val="clear" w:color="auto" w:fill="000000" w:themeFill="text1"/>
            <w:vAlign w:val="center"/>
          </w:tcPr>
          <w:p w14:paraId="5E1F6EB8" w14:textId="5C90CE95" w:rsidR="004458DD" w:rsidRPr="0039465A" w:rsidRDefault="004458DD" w:rsidP="0084167A">
            <w:pPr>
              <w:pStyle w:val="Notes"/>
            </w:pPr>
            <w:r w:rsidRPr="00F233BB">
              <w:t xml:space="preserve">NOTES TO RULE </w:t>
            </w:r>
            <w:r>
              <w:t>D17</w:t>
            </w:r>
          </w:p>
        </w:tc>
        <w:tc>
          <w:tcPr>
            <w:tcW w:w="2669" w:type="dxa"/>
            <w:tcBorders>
              <w:top w:val="single" w:sz="12" w:space="0" w:color="auto"/>
            </w:tcBorders>
            <w:shd w:val="clear" w:color="auto" w:fill="F2F2F2" w:themeFill="background1" w:themeFillShade="F2"/>
            <w:vAlign w:val="center"/>
          </w:tcPr>
          <w:p w14:paraId="76E78093" w14:textId="77777777" w:rsidR="004458DD" w:rsidRPr="0039465A" w:rsidRDefault="004458DD" w:rsidP="0084167A">
            <w:pPr>
              <w:pStyle w:val="Normal-SmallText"/>
            </w:pPr>
          </w:p>
        </w:tc>
        <w:tc>
          <w:tcPr>
            <w:tcW w:w="2717" w:type="dxa"/>
            <w:tcBorders>
              <w:top w:val="single" w:sz="12" w:space="0" w:color="auto"/>
            </w:tcBorders>
            <w:shd w:val="clear" w:color="auto" w:fill="F2F2F2" w:themeFill="background1" w:themeFillShade="F2"/>
            <w:vAlign w:val="center"/>
          </w:tcPr>
          <w:p w14:paraId="2A3C91A6" w14:textId="77777777" w:rsidR="004458DD" w:rsidRPr="0039465A" w:rsidRDefault="004458DD" w:rsidP="0084167A">
            <w:pPr>
              <w:pStyle w:val="Normal-SmallText"/>
            </w:pPr>
          </w:p>
        </w:tc>
        <w:tc>
          <w:tcPr>
            <w:tcW w:w="1847" w:type="dxa"/>
            <w:tcBorders>
              <w:top w:val="single" w:sz="12" w:space="0" w:color="auto"/>
            </w:tcBorders>
            <w:shd w:val="clear" w:color="auto" w:fill="D9E2F3" w:themeFill="accent5" w:themeFillTint="33"/>
            <w:vAlign w:val="center"/>
          </w:tcPr>
          <w:p w14:paraId="70AC45B9" w14:textId="77777777" w:rsidR="004458DD" w:rsidRPr="00252C5A" w:rsidRDefault="004458DD" w:rsidP="0084167A">
            <w:pPr>
              <w:pStyle w:val="Normal-SmallText"/>
              <w:jc w:val="right"/>
              <w:rPr>
                <w:b/>
                <w:bCs/>
              </w:rPr>
            </w:pPr>
            <w:r>
              <w:rPr>
                <w:rFonts w:ascii="Arial" w:hAnsi="Arial"/>
              </w:rPr>
              <w:drawing>
                <wp:anchor distT="0" distB="0" distL="114300" distR="114300" simplePos="0" relativeHeight="251563520" behindDoc="0" locked="0" layoutInCell="1" allowOverlap="1" wp14:anchorId="1DF36DB6" wp14:editId="1EC4A747">
                  <wp:simplePos x="0" y="0"/>
                  <wp:positionH relativeFrom="column">
                    <wp:posOffset>-3810</wp:posOffset>
                  </wp:positionH>
                  <wp:positionV relativeFrom="paragraph">
                    <wp:posOffset>26035</wp:posOffset>
                  </wp:positionV>
                  <wp:extent cx="278765" cy="264160"/>
                  <wp:effectExtent l="0" t="0" r="6985" b="2540"/>
                  <wp:wrapNone/>
                  <wp:docPr id="47736419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4458DD" w14:paraId="268380DD" w14:textId="77777777">
        <w:trPr>
          <w:trHeight w:val="3647"/>
        </w:trPr>
        <w:tc>
          <w:tcPr>
            <w:tcW w:w="9360" w:type="dxa"/>
            <w:gridSpan w:val="4"/>
            <w:tcBorders>
              <w:bottom w:val="nil"/>
            </w:tcBorders>
            <w:shd w:val="clear" w:color="auto" w:fill="F2F2F2" w:themeFill="background1" w:themeFillShade="F2"/>
          </w:tcPr>
          <w:p w14:paraId="51225249" w14:textId="77777777" w:rsidR="004458DD" w:rsidRDefault="004458DD" w:rsidP="004458DD">
            <w:pPr>
              <w:pStyle w:val="BoldSmallText"/>
            </w:pPr>
            <w:r w:rsidRPr="00E40371">
              <w:t>Key considerations</w:t>
            </w:r>
          </w:p>
          <w:p w14:paraId="3DD55D33" w14:textId="77777777" w:rsidR="0084167A" w:rsidRPr="00E40371" w:rsidRDefault="0084167A" w:rsidP="0084167A">
            <w:pPr>
              <w:pStyle w:val="Bullet"/>
            </w:pPr>
            <w:r w:rsidRPr="00E40371">
              <w:t xml:space="preserve">You may choose to include a plebiscite rule in your rule book to </w:t>
            </w:r>
            <w:r w:rsidRPr="00E40371" w:rsidDel="00071A77">
              <w:t>comply with</w:t>
            </w:r>
            <w:r w:rsidRPr="00E40371">
              <w:t xml:space="preserve"> the objects of the RO Act. The most relevant standards are those of encouraging members to participate in the affairs of their organisation</w:t>
            </w:r>
            <w:r w:rsidRPr="00E40371" w:rsidDel="00AE7A89">
              <w:t>,</w:t>
            </w:r>
            <w:r w:rsidRPr="00E40371">
              <w:t xml:space="preserve"> and providing for democratic functioning and control of their organisation.</w:t>
            </w:r>
            <w:r>
              <w:rPr>
                <w:rStyle w:val="FootnoteReference"/>
              </w:rPr>
              <w:footnoteReference w:id="116"/>
            </w:r>
            <w:r w:rsidRPr="00E40371">
              <w:t xml:space="preserve"> </w:t>
            </w:r>
          </w:p>
          <w:p w14:paraId="3D65426C" w14:textId="12D32AB6" w:rsidR="0084167A" w:rsidRPr="00E40371" w:rsidRDefault="0084167A" w:rsidP="0084167A">
            <w:pPr>
              <w:pStyle w:val="Bullet"/>
            </w:pPr>
            <w:r w:rsidRPr="00E40371">
              <w:t xml:space="preserve">A plebiscite rule goes toward satisfying an organisation’s statutory obligation to have </w:t>
            </w:r>
            <w:r w:rsidRPr="00E40371" w:rsidDel="00DC1964">
              <w:t xml:space="preserve">rules </w:t>
            </w:r>
            <w:r w:rsidRPr="00E40371">
              <w:t xml:space="preserve">for the control of committees by the members. A court would take it into account when considering whether an organisation’s rules comply with that statutory obligation </w:t>
            </w:r>
            <w:r w:rsidR="00C97A41">
              <w:t>as well as</w:t>
            </w:r>
            <w:r w:rsidRPr="00E40371">
              <w:t xml:space="preserve"> the standards the organisation </w:t>
            </w:r>
            <w:r w:rsidRPr="00E40371">
              <w:lastRenderedPageBreak/>
              <w:t xml:space="preserve">must meet in relation to </w:t>
            </w:r>
            <w:r w:rsidR="004E55F9">
              <w:t>‘</w:t>
            </w:r>
            <w:r w:rsidRPr="00E40371">
              <w:t>democratic control</w:t>
            </w:r>
            <w:r w:rsidR="004E55F9">
              <w:t>’</w:t>
            </w:r>
            <w:r w:rsidRPr="00E40371">
              <w:t xml:space="preserve"> by the members and </w:t>
            </w:r>
            <w:r w:rsidR="004E55F9">
              <w:t>‘</w:t>
            </w:r>
            <w:r w:rsidRPr="00E40371">
              <w:t>member participation</w:t>
            </w:r>
            <w:r w:rsidR="004E55F9">
              <w:t>’</w:t>
            </w:r>
            <w:r w:rsidRPr="00E40371">
              <w:t xml:space="preserve"> in the affairs of the organisation.</w:t>
            </w:r>
            <w:r>
              <w:rPr>
                <w:rStyle w:val="FootnoteReference"/>
              </w:rPr>
              <w:footnoteReference w:id="117"/>
            </w:r>
          </w:p>
          <w:p w14:paraId="70B1FB5A" w14:textId="77777777" w:rsidR="0084167A" w:rsidRPr="00E40371" w:rsidRDefault="0084167A" w:rsidP="0084167A">
            <w:pPr>
              <w:pStyle w:val="Bullet"/>
              <w:rPr>
                <w:sz w:val="24"/>
                <w:szCs w:val="24"/>
              </w:rPr>
            </w:pPr>
            <w:r w:rsidRPr="00E40371">
              <w:t>A plebiscite rule</w:t>
            </w:r>
            <w:r w:rsidRPr="00E40371" w:rsidDel="00DA3B96">
              <w:t xml:space="preserve">, if it is to </w:t>
            </w:r>
            <w:r w:rsidRPr="00E40371">
              <w:t xml:space="preserve">effectively </w:t>
            </w:r>
            <w:r w:rsidRPr="00E40371" w:rsidDel="00DA3B96">
              <w:t xml:space="preserve">serve its purpose, </w:t>
            </w:r>
            <w:r w:rsidRPr="00E40371">
              <w:t>must:</w:t>
            </w:r>
          </w:p>
          <w:p w14:paraId="7704AEE4" w14:textId="77777777" w:rsidR="0084167A" w:rsidRPr="00E40371" w:rsidRDefault="0084167A" w:rsidP="0084167A">
            <w:pPr>
              <w:pStyle w:val="Sub-bullet"/>
              <w:rPr>
                <w:sz w:val="24"/>
                <w:szCs w:val="24"/>
              </w:rPr>
            </w:pPr>
            <w:r w:rsidRPr="00E40371">
              <w:t xml:space="preserve">be available at the initiative of a reasonable but not impractically large number of </w:t>
            </w:r>
            <w:r w:rsidRPr="00E40371" w:rsidDel="00A6674D">
              <w:t>members, and</w:t>
            </w:r>
            <w:r w:rsidRPr="00E40371">
              <w:t xml:space="preserve"> </w:t>
            </w:r>
          </w:p>
          <w:p w14:paraId="09B66322" w14:textId="07011D19" w:rsidR="0084167A" w:rsidRPr="00E40371" w:rsidRDefault="0084167A" w:rsidP="0084167A">
            <w:pPr>
              <w:pStyle w:val="Sub-bullet"/>
              <w:rPr>
                <w:sz w:val="24"/>
                <w:szCs w:val="24"/>
              </w:rPr>
            </w:pPr>
            <w:r w:rsidRPr="00E40371">
              <w:t xml:space="preserve">have provisions that allow the plebiscite to bind </w:t>
            </w:r>
            <w:r w:rsidR="00D81C62">
              <w:t>committees o</w:t>
            </w:r>
            <w:r w:rsidR="00004F41">
              <w:t xml:space="preserve">f </w:t>
            </w:r>
            <w:r w:rsidRPr="00E40371">
              <w:t>the Organisation</w:t>
            </w:r>
            <w:r>
              <w:t>.</w:t>
            </w:r>
            <w:r>
              <w:rPr>
                <w:rStyle w:val="FootnoteReference"/>
              </w:rPr>
              <w:footnoteReference w:id="118"/>
            </w:r>
          </w:p>
          <w:p w14:paraId="3505BE08" w14:textId="77777777" w:rsidR="0084167A" w:rsidRPr="00E40371" w:rsidRDefault="0084167A" w:rsidP="0084167A">
            <w:pPr>
              <w:pStyle w:val="BoldSmallText"/>
            </w:pPr>
            <w:r w:rsidRPr="00E40371">
              <w:t>Features of this model rule</w:t>
            </w:r>
          </w:p>
          <w:p w14:paraId="385818F7" w14:textId="77777777" w:rsidR="0084167A" w:rsidRPr="00E40371" w:rsidRDefault="0084167A" w:rsidP="0084167A">
            <w:pPr>
              <w:pStyle w:val="Normal-SmallText"/>
            </w:pPr>
            <w:r w:rsidRPr="00E40371">
              <w:t>Many organisations have a plebiscite rule, but it is not a universal feature of organisation rule books. It is up to you to decide whether to have such a rule. If you do, you should ensure:</w:t>
            </w:r>
          </w:p>
          <w:p w14:paraId="26C29054" w14:textId="77777777" w:rsidR="0084167A" w:rsidRPr="00E40371" w:rsidRDefault="0084167A" w:rsidP="0084167A">
            <w:pPr>
              <w:pStyle w:val="Bullet"/>
              <w:rPr>
                <w:sz w:val="24"/>
                <w:szCs w:val="24"/>
              </w:rPr>
            </w:pPr>
            <w:r w:rsidRPr="00E40371">
              <w:t>a reasonably small percentage of the membership (which can be restricted to financial members) can initiate the plebiscite;</w:t>
            </w:r>
          </w:p>
          <w:p w14:paraId="11279CC4" w14:textId="5D771B48" w:rsidR="0084167A" w:rsidRPr="00E40371" w:rsidRDefault="0084167A" w:rsidP="0084167A">
            <w:pPr>
              <w:pStyle w:val="Bullet"/>
            </w:pPr>
            <w:r w:rsidRPr="00E40371">
              <w:t xml:space="preserve">the plebiscite is conducted by </w:t>
            </w:r>
            <w:r w:rsidR="003F79A6">
              <w:t>a</w:t>
            </w:r>
            <w:r w:rsidRPr="00E40371">
              <w:t xml:space="preserve"> returning officer </w:t>
            </w:r>
            <w:r w:rsidR="003F79A6">
              <w:t xml:space="preserve">appointed by </w:t>
            </w:r>
            <w:r w:rsidRPr="00E40371">
              <w:t>the organisati</w:t>
            </w:r>
            <w:r w:rsidR="004736DB">
              <w:t>on (unlike elections which are</w:t>
            </w:r>
            <w:r w:rsidRPr="00E40371">
              <w:t xml:space="preserve"> conducted by the </w:t>
            </w:r>
            <w:r w:rsidR="004736DB">
              <w:t>AEC)</w:t>
            </w:r>
            <w:r w:rsidRPr="00E40371">
              <w:t>;</w:t>
            </w:r>
          </w:p>
          <w:p w14:paraId="37B5D229" w14:textId="77777777" w:rsidR="0084167A" w:rsidRPr="00E40371" w:rsidRDefault="0084167A" w:rsidP="0084167A">
            <w:pPr>
              <w:pStyle w:val="Bullet"/>
            </w:pPr>
            <w:r w:rsidRPr="00E40371">
              <w:t xml:space="preserve">appropriate provisions are included to ensure the ballot is conducted in a transparent fashion and without serious risk of irregularities; and </w:t>
            </w:r>
          </w:p>
          <w:p w14:paraId="554C4942" w14:textId="77777777" w:rsidR="0084167A" w:rsidRPr="00E40371" w:rsidRDefault="0084167A" w:rsidP="0084167A">
            <w:pPr>
              <w:pStyle w:val="Bullet"/>
            </w:pPr>
            <w:r w:rsidRPr="00E40371">
              <w:t>the governing bodies of the organisation must abide by and implement the decision made by the members in a plebiscite.</w:t>
            </w:r>
          </w:p>
          <w:p w14:paraId="6AA34510" w14:textId="77777777" w:rsidR="0084167A" w:rsidRPr="00E40371" w:rsidRDefault="0084167A" w:rsidP="0084167A">
            <w:pPr>
              <w:pStyle w:val="Normal-SmallText"/>
            </w:pPr>
            <w:r w:rsidRPr="00E40371">
              <w:t>This model rule is an example of a potential plebiscite rule. It is up to you to determine your plebiscite rule, provided it is a reasonable measure that enhances member participation in, and democratic control of, the organisation by fostering control of committees by the members.</w:t>
            </w:r>
            <w:r>
              <w:rPr>
                <w:rStyle w:val="FootnoteReference"/>
              </w:rPr>
              <w:footnoteReference w:id="119"/>
            </w:r>
          </w:p>
          <w:p w14:paraId="149D59B9" w14:textId="77777777" w:rsidR="0084167A" w:rsidRPr="00E40371" w:rsidRDefault="0084167A" w:rsidP="0084167A">
            <w:pPr>
              <w:pStyle w:val="BoldSmallText"/>
            </w:pPr>
            <w:r w:rsidRPr="00E40371">
              <w:t>Model rule’s approach to member participation</w:t>
            </w:r>
          </w:p>
          <w:p w14:paraId="7387B8B0" w14:textId="77777777" w:rsidR="0084167A" w:rsidRPr="00E40371" w:rsidRDefault="0084167A" w:rsidP="0084167A">
            <w:pPr>
              <w:pStyle w:val="Normal-SmallText"/>
            </w:pPr>
            <w:bookmarkStart w:id="46" w:name="_Hlk170570363"/>
            <w:r w:rsidRPr="00E40371">
              <w:t xml:space="preserve">The model rule provides that a plebiscite may be requested by 10% of the financial membership, but this percentage is only </w:t>
            </w:r>
            <w:r w:rsidRPr="00E40371">
              <w:rPr>
                <w:b/>
                <w:bCs/>
              </w:rPr>
              <w:t xml:space="preserve">a suggestion, </w:t>
            </w:r>
            <w:r w:rsidRPr="00E40371">
              <w:t>not a recommendation. The appropriate percentage is entirely up to your organisation to decide, provided it is not too high as to be unachievable in practice.</w:t>
            </w:r>
          </w:p>
          <w:bookmarkEnd w:id="46"/>
          <w:p w14:paraId="669A03F1" w14:textId="24B83A29" w:rsidR="0080561A" w:rsidRPr="0066397B" w:rsidRDefault="0084167A" w:rsidP="00FA193E">
            <w:pPr>
              <w:pStyle w:val="BoldSmallText"/>
              <w:rPr>
                <w:b w:val="0"/>
                <w:sz w:val="20"/>
                <w:szCs w:val="20"/>
              </w:rPr>
            </w:pPr>
            <w:r w:rsidRPr="0066397B">
              <w:rPr>
                <w:b w:val="0"/>
                <w:sz w:val="20"/>
                <w:szCs w:val="20"/>
              </w:rPr>
              <w:t xml:space="preserve">The model rule also provides that for a decision in the plebiscite to be binding </w:t>
            </w:r>
            <w:r w:rsidRPr="0066397B">
              <w:rPr>
                <w:b w:val="0"/>
                <w:bCs/>
                <w:sz w:val="20"/>
                <w:szCs w:val="20"/>
              </w:rPr>
              <w:t>there</w:t>
            </w:r>
            <w:r w:rsidRPr="0066397B">
              <w:rPr>
                <w:b w:val="0"/>
                <w:sz w:val="20"/>
                <w:szCs w:val="20"/>
              </w:rPr>
              <w:t xml:space="preserve"> must be a participation rate of at least 10% of the financial members. </w:t>
            </w:r>
            <w:r w:rsidR="00583D2D">
              <w:rPr>
                <w:b w:val="0"/>
                <w:bCs/>
                <w:sz w:val="20"/>
                <w:szCs w:val="20"/>
              </w:rPr>
              <w:t>It</w:t>
            </w:r>
            <w:r w:rsidRPr="0066397B">
              <w:rPr>
                <w:b w:val="0"/>
                <w:bCs/>
                <w:sz w:val="20"/>
                <w:szCs w:val="20"/>
              </w:rPr>
              <w:t xml:space="preserve"> is not mandatory</w:t>
            </w:r>
            <w:r w:rsidR="00583D2D">
              <w:rPr>
                <w:b w:val="0"/>
                <w:bCs/>
                <w:sz w:val="20"/>
                <w:szCs w:val="20"/>
              </w:rPr>
              <w:t xml:space="preserve"> to have a minimum participation rate, but it is highly recommended to ensure against a very small number of unelected members controlling </w:t>
            </w:r>
            <w:r w:rsidR="00223ABE">
              <w:rPr>
                <w:b w:val="0"/>
                <w:bCs/>
                <w:sz w:val="20"/>
                <w:szCs w:val="20"/>
              </w:rPr>
              <w:t xml:space="preserve">the </w:t>
            </w:r>
            <w:r w:rsidR="00583D2D">
              <w:rPr>
                <w:b w:val="0"/>
                <w:bCs/>
                <w:sz w:val="20"/>
                <w:szCs w:val="20"/>
              </w:rPr>
              <w:t>decisions of the organisation.</w:t>
            </w:r>
          </w:p>
          <w:tbl>
            <w:tblPr>
              <w:tblStyle w:val="TableGrid"/>
              <w:tblW w:w="0" w:type="auto"/>
              <w:shd w:val="clear" w:color="auto" w:fill="FFFFFF" w:themeFill="background1"/>
              <w:tblLook w:val="04A0" w:firstRow="1" w:lastRow="0" w:firstColumn="1" w:lastColumn="0" w:noHBand="0" w:noVBand="1"/>
            </w:tblPr>
            <w:tblGrid>
              <w:gridCol w:w="742"/>
              <w:gridCol w:w="8363"/>
            </w:tblGrid>
            <w:tr w:rsidR="0080561A" w14:paraId="44FE9AB6" w14:textId="77777777">
              <w:tc>
                <w:tcPr>
                  <w:tcW w:w="742" w:type="dxa"/>
                  <w:tcBorders>
                    <w:right w:val="nil"/>
                  </w:tcBorders>
                  <w:shd w:val="clear" w:color="auto" w:fill="FFFFFF" w:themeFill="background1"/>
                  <w:vAlign w:val="center"/>
                </w:tcPr>
                <w:p w14:paraId="3D9620AC" w14:textId="77777777" w:rsidR="0080561A" w:rsidRPr="00A2430D" w:rsidRDefault="0080561A" w:rsidP="0080561A">
                  <w:pPr>
                    <w:pStyle w:val="Normal-SmallText"/>
                  </w:pPr>
                  <w:r>
                    <w:rPr>
                      <w:rFonts w:ascii="Arial" w:hAnsi="Arial"/>
                    </w:rPr>
                    <w:drawing>
                      <wp:anchor distT="0" distB="0" distL="114300" distR="114300" simplePos="0" relativeHeight="251566592" behindDoc="0" locked="0" layoutInCell="1" allowOverlap="1" wp14:anchorId="76821506" wp14:editId="776D905F">
                        <wp:simplePos x="0" y="0"/>
                        <wp:positionH relativeFrom="column">
                          <wp:posOffset>8312</wp:posOffset>
                        </wp:positionH>
                        <wp:positionV relativeFrom="paragraph">
                          <wp:posOffset>-2310</wp:posOffset>
                        </wp:positionV>
                        <wp:extent cx="367145" cy="367145"/>
                        <wp:effectExtent l="0" t="0" r="0" b="0"/>
                        <wp:wrapNone/>
                        <wp:docPr id="20289614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43704472" w14:textId="73DDCE28" w:rsidR="0080561A" w:rsidRPr="005A30B7" w:rsidRDefault="0080561A" w:rsidP="0080561A">
                  <w:pPr>
                    <w:pStyle w:val="Normal-SmallText"/>
                  </w:pPr>
                  <w:r w:rsidRPr="00B82C69">
                    <w:rPr>
                      <w:b/>
                    </w:rPr>
                    <w:t>NOTE</w:t>
                  </w:r>
                  <w:r>
                    <w:t xml:space="preserve">: </w:t>
                  </w:r>
                  <w:r w:rsidRPr="00E40371">
                    <w:t xml:space="preserve">a plebiscite should </w:t>
                  </w:r>
                  <w:r w:rsidRPr="00E40371">
                    <w:rPr>
                      <w:b/>
                    </w:rPr>
                    <w:t>not</w:t>
                  </w:r>
                  <w:r w:rsidRPr="00E40371">
                    <w:t xml:space="preserve"> be taken on the question of whether the organisation should amalgamate with another registered organisation. The RO Act confers on an organisation’s committee of management the right to make that decision irrespective of its rules.</w:t>
                  </w:r>
                  <w:r>
                    <w:rPr>
                      <w:rStyle w:val="FootnoteReference"/>
                    </w:rPr>
                    <w:footnoteReference w:id="120"/>
                  </w:r>
                  <w:r w:rsidRPr="00E40371">
                    <w:t xml:space="preserve"> The model rule thus excludes such a question – see model </w:t>
                  </w:r>
                  <w:r w:rsidR="00416532">
                    <w:t>sub R</w:t>
                  </w:r>
                  <w:r w:rsidRPr="00E40371">
                    <w:t>ule D17.1.</w:t>
                  </w:r>
                </w:p>
              </w:tc>
            </w:tr>
          </w:tbl>
          <w:p w14:paraId="0619CABE" w14:textId="0985F2D7" w:rsidR="004458DD" w:rsidRPr="009B1DBE" w:rsidRDefault="004458DD" w:rsidP="005A30B7">
            <w:pPr>
              <w:pStyle w:val="Normal-SmallText"/>
            </w:pPr>
          </w:p>
        </w:tc>
      </w:tr>
    </w:tbl>
    <w:p w14:paraId="0E707F3F" w14:textId="10A36C5C" w:rsidR="009E6B4A" w:rsidRDefault="009E6B4A" w:rsidP="004458DD">
      <w:pPr>
        <w:pStyle w:val="D17Numbering"/>
        <w:numPr>
          <w:ilvl w:val="0"/>
          <w:numId w:val="0"/>
        </w:numPr>
        <w:rPr>
          <w:rFonts w:ascii="Arial" w:eastAsia="Arial" w:hAnsi="Arial"/>
          <w:b/>
          <w:bCs/>
          <w:sz w:val="28"/>
          <w:szCs w:val="28"/>
        </w:rPr>
        <w:sectPr w:rsidR="009E6B4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F44A2DB" w14:textId="30EB7A9B" w:rsidR="00FA193E" w:rsidRDefault="00AF1B9A" w:rsidP="00FA193E">
      <w:pPr>
        <w:pStyle w:val="Heading1"/>
        <w:pBdr>
          <w:bottom w:val="single" w:sz="4" w:space="1" w:color="auto"/>
        </w:pBdr>
      </w:pPr>
      <w:bookmarkStart w:id="47" w:name="_Toc194058176"/>
      <w:r w:rsidRPr="00AF1B9A">
        <w:lastRenderedPageBreak/>
        <w:t>PART E – BRANCHES</w:t>
      </w:r>
      <w:bookmarkEnd w:id="47"/>
    </w:p>
    <w:p w14:paraId="0CCE3BAD" w14:textId="36863F4B" w:rsidR="009E6B4A" w:rsidRPr="00AF6A43" w:rsidRDefault="009E6B4A" w:rsidP="00FA193E"/>
    <w:p w14:paraId="5ED420A1" w14:textId="005B2217" w:rsidR="009E6B4A" w:rsidRPr="00AF6A43" w:rsidRDefault="009E6B4A" w:rsidP="00AF6A43">
      <w:pPr>
        <w:pStyle w:val="Heading2"/>
      </w:pPr>
      <w:bookmarkStart w:id="48" w:name="_Toc194058177"/>
      <w:r w:rsidRPr="00AF6A43">
        <w:t xml:space="preserve">E1 </w:t>
      </w:r>
      <w:r w:rsidR="003D7D6E" w:rsidRPr="003D7D6E">
        <w:t>ESTABLISHMENT OF BRANCHES</w:t>
      </w:r>
      <w:bookmarkEnd w:id="48"/>
    </w:p>
    <w:p w14:paraId="5B8FBF0F" w14:textId="04289791" w:rsidR="009E6B4A" w:rsidRPr="009E6B4A" w:rsidRDefault="00597542" w:rsidP="009B242B">
      <w:pPr>
        <w:pStyle w:val="E1Numbering"/>
      </w:pPr>
      <w:r w:rsidRPr="00597542">
        <w:t>The Branches of the Organisation are:</w:t>
      </w:r>
    </w:p>
    <w:p w14:paraId="3D9FFAAB" w14:textId="3E626FD4" w:rsidR="00E912AF" w:rsidRDefault="00E912AF" w:rsidP="00E912AF">
      <w:pPr>
        <w:pStyle w:val="E11Numbering"/>
      </w:pPr>
      <w:r>
        <w:t>New South Wales Branch (also known as NSW Branch)</w:t>
      </w:r>
    </w:p>
    <w:p w14:paraId="3D604F42" w14:textId="44B72338" w:rsidR="00E912AF" w:rsidRDefault="00E912AF" w:rsidP="00E912AF">
      <w:pPr>
        <w:pStyle w:val="E11Numbering"/>
      </w:pPr>
      <w:r>
        <w:t>Queensland Branch (also known as Qld Branch)</w:t>
      </w:r>
    </w:p>
    <w:p w14:paraId="32CD685A" w14:textId="40CEF482" w:rsidR="00E912AF" w:rsidRDefault="00E912AF" w:rsidP="00E912AF">
      <w:pPr>
        <w:pStyle w:val="E11Numbering"/>
      </w:pPr>
      <w:r>
        <w:t>South Australia Branch (also known as SA Branch)</w:t>
      </w:r>
    </w:p>
    <w:p w14:paraId="0D290237" w14:textId="5E86FEE9" w:rsidR="00E912AF" w:rsidRDefault="00E912AF" w:rsidP="00E912AF">
      <w:pPr>
        <w:pStyle w:val="E11Numbering"/>
      </w:pPr>
      <w:r>
        <w:t>Tasmania Branch (also known as Tas Branch)</w:t>
      </w:r>
    </w:p>
    <w:p w14:paraId="7946B053" w14:textId="7BEE08C2" w:rsidR="00E912AF" w:rsidRDefault="00E912AF" w:rsidP="00E912AF">
      <w:pPr>
        <w:pStyle w:val="E11Numbering"/>
      </w:pPr>
      <w:r>
        <w:t>Victoria Branch (also known as Vic Branch)</w:t>
      </w:r>
    </w:p>
    <w:p w14:paraId="14E0EDCD" w14:textId="75D2EBB1" w:rsidR="00E912AF" w:rsidRDefault="00E912AF" w:rsidP="00E912AF">
      <w:pPr>
        <w:pStyle w:val="E11Numbering"/>
      </w:pPr>
      <w:r>
        <w:t>Western Australia Branch (also known as WA Branch)</w:t>
      </w:r>
    </w:p>
    <w:p w14:paraId="339F6A1C" w14:textId="1AB178C1" w:rsidR="005E0AF8" w:rsidRDefault="005E0AF8" w:rsidP="005E0AF8">
      <w:pPr>
        <w:pStyle w:val="E1Numbering"/>
      </w:pPr>
      <w:r>
        <w:t xml:space="preserve">The Australian Capital Territory shall form part of the </w:t>
      </w:r>
      <w:r w:rsidR="00696F2B">
        <w:t>NSW</w:t>
      </w:r>
      <w:r>
        <w:t xml:space="preserve"> Branch and the Northern Territory shall form part of the </w:t>
      </w:r>
      <w:r w:rsidR="00696F2B">
        <w:t>SA</w:t>
      </w:r>
      <w:r>
        <w:t xml:space="preserve"> Branch.</w:t>
      </w:r>
    </w:p>
    <w:p w14:paraId="05B67823" w14:textId="1479C3E1" w:rsidR="005E0AF8" w:rsidRDefault="005E0AF8" w:rsidP="005E0AF8">
      <w:pPr>
        <w:pStyle w:val="E1Numbering"/>
      </w:pPr>
      <w:r>
        <w:t>Notwithstanding any other provision of these Rules the National Conference may</w:t>
      </w:r>
      <w:r w:rsidR="005D6BCD">
        <w:t>, in accordance with the requirements of Rule G1 (Alteration of Rules)</w:t>
      </w:r>
      <w:r w:rsidR="0028177C">
        <w:t>,</w:t>
      </w:r>
      <w:r>
        <w:t xml:space="preserve"> </w:t>
      </w:r>
      <w:r w:rsidR="009B1070">
        <w:t>amend these rules to</w:t>
      </w:r>
      <w:r>
        <w:t xml:space="preserve"> establish</w:t>
      </w:r>
      <w:r w:rsidR="00DE0EEE">
        <w:t>, close</w:t>
      </w:r>
      <w:r w:rsidR="00932D48">
        <w:t xml:space="preserve"> or</w:t>
      </w:r>
      <w:r>
        <w:t xml:space="preserve"> merge </w:t>
      </w:r>
      <w:r w:rsidR="00932D48">
        <w:t xml:space="preserve">Branches, </w:t>
      </w:r>
      <w:r>
        <w:t xml:space="preserve">or </w:t>
      </w:r>
      <w:r w:rsidR="00932D48">
        <w:t>to</w:t>
      </w:r>
      <w:r>
        <w:t xml:space="preserve"> alter the boundaries or coverage of any Branch. </w:t>
      </w:r>
    </w:p>
    <w:p w14:paraId="53EE7C28" w14:textId="6C5A92DD" w:rsidR="005E0AF8" w:rsidRDefault="005E0AF8" w:rsidP="005E0AF8">
      <w:pPr>
        <w:pStyle w:val="E1Numbering"/>
      </w:pPr>
      <w:r>
        <w:t xml:space="preserve">A resolution of National Conference under E1.3 does not take effect unless </w:t>
      </w:r>
      <w:r w:rsidR="00F12A29">
        <w:t>and until</w:t>
      </w:r>
      <w:r>
        <w:t xml:space="preserve"> these Rules have been altered by the National Conference and certified by the </w:t>
      </w:r>
      <w:r w:rsidR="00CA2B12">
        <w:t>FWC</w:t>
      </w:r>
      <w:r>
        <w:t xml:space="preserve"> such that:</w:t>
      </w:r>
    </w:p>
    <w:p w14:paraId="7F1DDE73" w14:textId="22588E1C" w:rsidR="005E0AF8" w:rsidRDefault="005E0AF8" w:rsidP="003D3FA9">
      <w:pPr>
        <w:pStyle w:val="E14Numbering"/>
      </w:pPr>
      <w:r>
        <w:t>These Rules correctly list the names of all Branches;</w:t>
      </w:r>
    </w:p>
    <w:p w14:paraId="37EBCC67" w14:textId="3A507A99" w:rsidR="005E0AF8" w:rsidRDefault="005E0AF8" w:rsidP="003D3FA9">
      <w:pPr>
        <w:pStyle w:val="E14Numbering"/>
      </w:pPr>
      <w:r>
        <w:t>The affected members are afforded appropriate representation on National Conference and National Executive;</w:t>
      </w:r>
    </w:p>
    <w:p w14:paraId="6C0D512D" w14:textId="3C7C22CA" w:rsidR="005E0AF8" w:rsidRDefault="005E0AF8" w:rsidP="003D3FA9">
      <w:pPr>
        <w:pStyle w:val="E14Numbering"/>
      </w:pPr>
      <w:r>
        <w:t>The affected members are afforded appropriate representation on their Branch Conference and their Branch Executive; and</w:t>
      </w:r>
    </w:p>
    <w:p w14:paraId="55F0094F" w14:textId="014F65BF" w:rsidR="005E0AF8" w:rsidRDefault="005E0AF8" w:rsidP="003D3FA9">
      <w:pPr>
        <w:pStyle w:val="E14Numbering"/>
      </w:pPr>
      <w:r>
        <w:t>Elections are scheduled to fill any newly created offices as soon as practicable after certification of the rule alterations.</w:t>
      </w:r>
    </w:p>
    <w:p w14:paraId="74A1ED25" w14:textId="64B7997C" w:rsidR="005E0AF8" w:rsidRDefault="005E0AF8" w:rsidP="003D3FA9">
      <w:pPr>
        <w:pStyle w:val="E1Numbering"/>
        <w:numPr>
          <w:ilvl w:val="0"/>
          <w:numId w:val="0"/>
        </w:numPr>
        <w:ind w:left="680"/>
      </w:pPr>
      <w:r>
        <w:t xml:space="preserve">In this sub Rule, ‘affected members’ means the members allocated to a newly established, merged or altered Branch and members of any </w:t>
      </w:r>
      <w:r w:rsidR="00D326BE">
        <w:t>closed</w:t>
      </w:r>
      <w:r>
        <w:t xml:space="preserve"> Branch</w:t>
      </w:r>
      <w:r w:rsidR="0009033A">
        <w:t>.</w:t>
      </w:r>
    </w:p>
    <w:p w14:paraId="206CE4A0" w14:textId="63629318" w:rsidR="005E0AF8" w:rsidRDefault="005E0AF8" w:rsidP="00791B4E">
      <w:pPr>
        <w:pStyle w:val="E1Numbering"/>
      </w:pPr>
      <w:r>
        <w:t xml:space="preserve">When establishing or merging Branches, the National Conference shall determine the location and number of Branch premises. The location and number of Branch premises may be altered by the Branch Conference of that Branch. Any such alteration shall be notified to the National Secretary by the relevant Branch Secretary </w:t>
      </w:r>
      <w:r w:rsidR="00CD4EC3">
        <w:t>no later than the day that</w:t>
      </w:r>
      <w:r>
        <w:t xml:space="preserve"> the alteration tak</w:t>
      </w:r>
      <w:r w:rsidR="00CD4EC3">
        <w:t>es</w:t>
      </w:r>
      <w:r>
        <w:t xml:space="preserve"> effect.</w:t>
      </w:r>
    </w:p>
    <w:p w14:paraId="561A31CB" w14:textId="77777777" w:rsidR="00AF6A43" w:rsidRDefault="00AF6A43" w:rsidP="00280EE2">
      <w:pPr>
        <w:pStyle w:val="E1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118"/>
        <w:gridCol w:w="567"/>
        <w:gridCol w:w="3690"/>
      </w:tblGrid>
      <w:tr w:rsidR="00AF6A43" w14:paraId="63913860" w14:textId="77777777" w:rsidTr="007C0187">
        <w:trPr>
          <w:trHeight w:val="373"/>
          <w:tblHeader/>
        </w:trPr>
        <w:tc>
          <w:tcPr>
            <w:tcW w:w="1985" w:type="dxa"/>
            <w:tcBorders>
              <w:top w:val="single" w:sz="12" w:space="0" w:color="auto"/>
            </w:tcBorders>
            <w:shd w:val="clear" w:color="auto" w:fill="000000" w:themeFill="text1"/>
            <w:vAlign w:val="center"/>
          </w:tcPr>
          <w:p w14:paraId="5E55EFD2" w14:textId="2ED57E08" w:rsidR="00AF6A43" w:rsidRPr="00EC6BA7" w:rsidRDefault="00AF6A43">
            <w:pPr>
              <w:pStyle w:val="Notes"/>
            </w:pPr>
            <w:r w:rsidRPr="00EC6BA7">
              <w:lastRenderedPageBreak/>
              <w:t xml:space="preserve">NOTES TO RULE </w:t>
            </w:r>
            <w:r>
              <w:t>E</w:t>
            </w:r>
            <w:r w:rsidRPr="00EC6BA7">
              <w:t>1</w:t>
            </w:r>
          </w:p>
        </w:tc>
        <w:tc>
          <w:tcPr>
            <w:tcW w:w="3118" w:type="dxa"/>
            <w:tcBorders>
              <w:top w:val="single" w:sz="12" w:space="0" w:color="auto"/>
              <w:right w:val="nil"/>
            </w:tcBorders>
            <w:shd w:val="clear" w:color="auto" w:fill="F2F2F2" w:themeFill="background1" w:themeFillShade="F2"/>
            <w:vAlign w:val="center"/>
          </w:tcPr>
          <w:p w14:paraId="21DE2355" w14:textId="77777777" w:rsidR="00AF6A43" w:rsidRPr="0039465A" w:rsidRDefault="00AF6A43">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1FE37C3" w14:textId="77777777" w:rsidR="00AF6A43" w:rsidRPr="0039465A" w:rsidRDefault="00AF6A43">
            <w:pPr>
              <w:pStyle w:val="Normal-SmallText"/>
            </w:pPr>
          </w:p>
        </w:tc>
        <w:tc>
          <w:tcPr>
            <w:tcW w:w="3690" w:type="dxa"/>
            <w:tcBorders>
              <w:top w:val="single" w:sz="12" w:space="0" w:color="auto"/>
              <w:left w:val="single" w:sz="4" w:space="0" w:color="E7E6E6" w:themeColor="background2"/>
              <w:bottom w:val="nil"/>
            </w:tcBorders>
            <w:shd w:val="clear" w:color="auto" w:fill="D9E2F3" w:themeFill="accent5" w:themeFillTint="33"/>
            <w:vAlign w:val="center"/>
          </w:tcPr>
          <w:p w14:paraId="70AE2368" w14:textId="0286D54D" w:rsidR="00AF6A43" w:rsidRPr="00CA654B" w:rsidRDefault="00AF6A43">
            <w:pPr>
              <w:pStyle w:val="Normal-SmallText"/>
              <w:jc w:val="right"/>
              <w:rPr>
                <w:b/>
                <w:bCs/>
              </w:rPr>
            </w:pPr>
            <w:r w:rsidRPr="00CA654B">
              <w:rPr>
                <w:b/>
                <w:bCs/>
              </w:rPr>
              <w:drawing>
                <wp:anchor distT="0" distB="0" distL="114300" distR="114300" simplePos="0" relativeHeight="251569664" behindDoc="0" locked="0" layoutInCell="1" allowOverlap="1" wp14:anchorId="4065090D" wp14:editId="7F191215">
                  <wp:simplePos x="0" y="0"/>
                  <wp:positionH relativeFrom="column">
                    <wp:posOffset>-15875</wp:posOffset>
                  </wp:positionH>
                  <wp:positionV relativeFrom="paragraph">
                    <wp:posOffset>10160</wp:posOffset>
                  </wp:positionV>
                  <wp:extent cx="278765" cy="264795"/>
                  <wp:effectExtent l="0" t="0" r="6985" b="1905"/>
                  <wp:wrapNone/>
                  <wp:docPr id="153069583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7C0187">
              <w:t xml:space="preserve"> </w:t>
            </w:r>
            <w:r w:rsidR="007C0187" w:rsidRPr="007C0187">
              <w:rPr>
                <w:b/>
                <w:bCs/>
              </w:rPr>
              <w:t xml:space="preserve">Recommended </w:t>
            </w:r>
            <w:r w:rsidR="007938A6">
              <w:rPr>
                <w:b/>
                <w:bCs/>
              </w:rPr>
              <w:t>r</w:t>
            </w:r>
            <w:r w:rsidR="007C0187" w:rsidRPr="007C0187">
              <w:rPr>
                <w:b/>
                <w:bCs/>
              </w:rPr>
              <w:t xml:space="preserve">ule: </w:t>
            </w:r>
            <w:r w:rsidR="007938A6">
              <w:rPr>
                <w:b/>
                <w:bCs/>
              </w:rPr>
              <w:t>s</w:t>
            </w:r>
            <w:r w:rsidR="007C0187" w:rsidRPr="007C0187">
              <w:rPr>
                <w:b/>
                <w:bCs/>
              </w:rPr>
              <w:t>uggested text</w:t>
            </w:r>
          </w:p>
        </w:tc>
      </w:tr>
      <w:tr w:rsidR="00AF6A43" w14:paraId="4D9DF8F7" w14:textId="77777777">
        <w:tc>
          <w:tcPr>
            <w:tcW w:w="9360" w:type="dxa"/>
            <w:gridSpan w:val="4"/>
            <w:tcBorders>
              <w:top w:val="nil"/>
            </w:tcBorders>
            <w:shd w:val="clear" w:color="auto" w:fill="F2F2F2" w:themeFill="background1" w:themeFillShade="F2"/>
          </w:tcPr>
          <w:p w14:paraId="3881A51B" w14:textId="5A93FCA8" w:rsidR="00AF6A43" w:rsidRDefault="005800B1" w:rsidP="000F6899">
            <w:pPr>
              <w:pStyle w:val="Normal-SmallText"/>
            </w:pPr>
            <w:r w:rsidRPr="005800B1">
              <w:t>This Rule should be read with Rules H1 and J1.</w:t>
            </w:r>
          </w:p>
          <w:p w14:paraId="702FFA23" w14:textId="77777777" w:rsidR="00653F78" w:rsidRDefault="00653F78" w:rsidP="00653F78">
            <w:pPr>
              <w:pStyle w:val="BoldSmallText"/>
            </w:pPr>
            <w:r>
              <w:t>Key considerations</w:t>
            </w:r>
          </w:p>
          <w:p w14:paraId="7B9C10C4" w14:textId="76F575DB" w:rsidR="00653F78" w:rsidRDefault="00653F78" w:rsidP="000F6899">
            <w:pPr>
              <w:pStyle w:val="Bullet"/>
            </w:pPr>
            <w:r>
              <w:t xml:space="preserve">In an organisation structured as a federation (i.e. National offices and Branches), the rules </w:t>
            </w:r>
            <w:r w:rsidR="00B91284">
              <w:t>should</w:t>
            </w:r>
            <w:r>
              <w:t xml:space="preserve"> specify the identity of each of the Branches and their respective coverage. </w:t>
            </w:r>
          </w:p>
          <w:p w14:paraId="2D3C1961" w14:textId="357C55CB" w:rsidR="00653F78" w:rsidRDefault="00653F78" w:rsidP="000F6899">
            <w:pPr>
              <w:pStyle w:val="Bullet"/>
            </w:pPr>
            <w:r>
              <w:t xml:space="preserve">The rules relating to Branches of an organisation </w:t>
            </w:r>
            <w:r w:rsidR="00B91284">
              <w:t>should</w:t>
            </w:r>
            <w:r>
              <w:t xml:space="preserve"> also specify how Branches are established</w:t>
            </w:r>
            <w:r w:rsidR="00CE3239">
              <w:t>,</w:t>
            </w:r>
            <w:r>
              <w:t xml:space="preserve"> </w:t>
            </w:r>
            <w:r w:rsidR="00C66A3D">
              <w:t>clo</w:t>
            </w:r>
            <w:r w:rsidR="001C6227">
              <w:t>s</w:t>
            </w:r>
            <w:r>
              <w:t xml:space="preserve">ed or </w:t>
            </w:r>
            <w:r w:rsidR="00CE3239">
              <w:t>merged</w:t>
            </w:r>
            <w:r>
              <w:t xml:space="preserve"> and how their boundaries might be altered. </w:t>
            </w:r>
          </w:p>
          <w:p w14:paraId="18C3D1D0" w14:textId="7BE73077" w:rsidR="00B91284" w:rsidRDefault="00B91284" w:rsidP="008D1594">
            <w:pPr>
              <w:pStyle w:val="Bullet"/>
            </w:pPr>
            <w:r>
              <w:t>I</w:t>
            </w:r>
            <w:r w:rsidR="008B18E2">
              <w:t xml:space="preserve">f Branches are changed, the rules must ensure that members </w:t>
            </w:r>
            <w:r w:rsidR="00996AA5">
              <w:t>are able to participate in the affairs of their organisation and that the organisation</w:t>
            </w:r>
            <w:r w:rsidR="00D74B84">
              <w:t xml:space="preserve"> functions democratically</w:t>
            </w:r>
            <w:r w:rsidR="009B5F37">
              <w:t>,</w:t>
            </w:r>
            <w:r w:rsidR="00D74B84">
              <w:rPr>
                <w:rStyle w:val="FootnoteReference"/>
              </w:rPr>
              <w:footnoteReference w:id="121"/>
            </w:r>
            <w:r w:rsidR="009B5F37">
              <w:t xml:space="preserve"> and that oppressive, unreasonable or unjust conditions are not placed on members, having regard to </w:t>
            </w:r>
            <w:r w:rsidR="00005833">
              <w:t>the objects of the RO Act</w:t>
            </w:r>
            <w:r w:rsidR="00D74B84">
              <w:t>.</w:t>
            </w:r>
            <w:r w:rsidR="00D74B84">
              <w:rPr>
                <w:rStyle w:val="FootnoteReference"/>
              </w:rPr>
              <w:footnoteReference w:id="122"/>
            </w:r>
          </w:p>
          <w:p w14:paraId="75A6608C" w14:textId="6C1AB2FD" w:rsidR="00653F78" w:rsidRDefault="001C6227" w:rsidP="000F6899">
            <w:pPr>
              <w:pStyle w:val="Bullet"/>
            </w:pPr>
            <w:r>
              <w:t>Once established, t</w:t>
            </w:r>
            <w:r w:rsidR="00653F78">
              <w:t xml:space="preserve">he location of Branch </w:t>
            </w:r>
            <w:r>
              <w:t>premises</w:t>
            </w:r>
            <w:r w:rsidR="00653F78">
              <w:t xml:space="preserve"> is a matter for a Branch to determine.</w:t>
            </w:r>
          </w:p>
          <w:p w14:paraId="0AD2D18D" w14:textId="58ED492E" w:rsidR="00653F78" w:rsidRDefault="00653F78" w:rsidP="00653F78">
            <w:pPr>
              <w:pStyle w:val="BoldSmallText"/>
            </w:pPr>
            <w:r>
              <w:t>About this Model Rule</w:t>
            </w:r>
          </w:p>
          <w:p w14:paraId="54BDB6E8" w14:textId="6D53C944" w:rsidR="00653F78" w:rsidRDefault="00653F78" w:rsidP="000F6899">
            <w:pPr>
              <w:pStyle w:val="Bullet"/>
            </w:pPr>
            <w:r>
              <w:t>This model rule identifies each of the Branches by name, and their respective boundaries set by reference to the various States of the Commonwealth (the two Territories are included in nominated Branches).</w:t>
            </w:r>
          </w:p>
          <w:p w14:paraId="0D1ED453" w14:textId="06036A79" w:rsidR="00653F78" w:rsidRDefault="00653F78" w:rsidP="000F6899">
            <w:pPr>
              <w:pStyle w:val="Bullet"/>
            </w:pPr>
            <w:r>
              <w:t xml:space="preserve">It then provides </w:t>
            </w:r>
            <w:r w:rsidR="00460DC5">
              <w:t xml:space="preserve">that the National Conference can </w:t>
            </w:r>
            <w:r>
              <w:t>establis</w:t>
            </w:r>
            <w:r w:rsidR="006158AE">
              <w:t>h</w:t>
            </w:r>
            <w:r w:rsidR="008D4446">
              <w:t>, clos</w:t>
            </w:r>
            <w:r w:rsidR="006158AE">
              <w:t>e</w:t>
            </w:r>
            <w:r w:rsidR="0045185E">
              <w:t xml:space="preserve"> or</w:t>
            </w:r>
            <w:r w:rsidR="00FB514B">
              <w:t xml:space="preserve"> merge</w:t>
            </w:r>
            <w:r w:rsidR="0045185E">
              <w:t xml:space="preserve"> Branches </w:t>
            </w:r>
            <w:r w:rsidR="006158AE">
              <w:t>and alter the</w:t>
            </w:r>
            <w:r w:rsidR="0045185E">
              <w:t xml:space="preserve"> </w:t>
            </w:r>
            <w:r>
              <w:t>boundar</w:t>
            </w:r>
            <w:r w:rsidR="006158AE">
              <w:t>ies</w:t>
            </w:r>
            <w:r>
              <w:t xml:space="preserve"> </w:t>
            </w:r>
            <w:r w:rsidR="0045185E">
              <w:t>of Branches</w:t>
            </w:r>
            <w:r>
              <w:t xml:space="preserve">. </w:t>
            </w:r>
          </w:p>
          <w:p w14:paraId="53AE227C" w14:textId="7703CF4B" w:rsidR="00D1269B" w:rsidRDefault="00EF2B38" w:rsidP="000F6899">
            <w:pPr>
              <w:pStyle w:val="Bullet"/>
            </w:pPr>
            <w:r>
              <w:t xml:space="preserve">The National Conference must do this by altering the rules to provide for the </w:t>
            </w:r>
            <w:r w:rsidR="005924BA">
              <w:t>changed</w:t>
            </w:r>
            <w:r w:rsidR="00494C70">
              <w:t xml:space="preserve"> Branches.</w:t>
            </w:r>
          </w:p>
          <w:p w14:paraId="0F556D54" w14:textId="41485285" w:rsidR="008D1594" w:rsidRPr="008D1594" w:rsidRDefault="008D1594" w:rsidP="008D1594">
            <w:pPr>
              <w:pStyle w:val="Bullet"/>
            </w:pPr>
            <w:r w:rsidRPr="008D1594">
              <w:t>The alterations to the rules must also ensure that affected members continue to have a</w:t>
            </w:r>
            <w:r w:rsidR="001E0EF1">
              <w:t>n appropriate</w:t>
            </w:r>
            <w:r w:rsidRPr="008D1594">
              <w:t xml:space="preserve"> voice in the Organisation’s governing bodies</w:t>
            </w:r>
            <w:r w:rsidR="007F07E3">
              <w:t>.</w:t>
            </w:r>
          </w:p>
          <w:p w14:paraId="3B55E25A" w14:textId="49973BC7" w:rsidR="00494C70" w:rsidRDefault="00494C70" w:rsidP="000F6899">
            <w:pPr>
              <w:pStyle w:val="Bullet"/>
            </w:pPr>
            <w:r>
              <w:t>The changes do not come into effect until the</w:t>
            </w:r>
            <w:r w:rsidR="007F07E3">
              <w:t xml:space="preserve"> alterations to the</w:t>
            </w:r>
            <w:r>
              <w:t xml:space="preserve"> rules have been </w:t>
            </w:r>
            <w:r w:rsidR="007F07E3">
              <w:t>certified by the FWC.</w:t>
            </w:r>
          </w:p>
          <w:p w14:paraId="72C43929" w14:textId="181406E4" w:rsidR="00653F78" w:rsidRDefault="00430229" w:rsidP="000F6899">
            <w:pPr>
              <w:pStyle w:val="Bullet"/>
            </w:pPr>
            <w:r>
              <w:t>Once established, the</w:t>
            </w:r>
            <w:r w:rsidR="00653F78">
              <w:t xml:space="preserve"> location of Branch </w:t>
            </w:r>
            <w:r w:rsidR="009A50B1">
              <w:t>premises</w:t>
            </w:r>
            <w:r w:rsidR="00653F78">
              <w:t xml:space="preserve"> </w:t>
            </w:r>
            <w:r>
              <w:t>is</w:t>
            </w:r>
            <w:r w:rsidR="00653F78">
              <w:t xml:space="preserve"> left to the relevant Branch Conference.</w:t>
            </w:r>
          </w:p>
          <w:p w14:paraId="17CCB099" w14:textId="77777777" w:rsidR="002B778E" w:rsidRPr="002B778E" w:rsidRDefault="002B778E" w:rsidP="00E01D2C">
            <w:pPr>
              <w:pStyle w:val="Bullet"/>
              <w:numPr>
                <w:ilvl w:val="0"/>
                <w:numId w:val="0"/>
              </w:numPr>
              <w:ind w:left="527" w:hanging="357"/>
              <w:rPr>
                <w:noProof/>
                <w:szCs w:val="24"/>
              </w:rPr>
            </w:pPr>
          </w:p>
          <w:p w14:paraId="459551B3" w14:textId="51F685BE" w:rsidR="00653F78" w:rsidRPr="000F6899" w:rsidRDefault="002B778E" w:rsidP="00E5421A">
            <w:pPr>
              <w:pStyle w:val="Normal-SmallText"/>
            </w:pPr>
            <w:r w:rsidRPr="002B778E">
              <w:t>The</w:t>
            </w:r>
            <w:r w:rsidR="00653F78" w:rsidRPr="000F6899">
              <w:t xml:space="preserve"> model rule is a guide only, as the circumstances of organisations differ widely. </w:t>
            </w:r>
          </w:p>
          <w:p w14:paraId="0C6C1945" w14:textId="6F226255" w:rsidR="00653F78" w:rsidRDefault="00653F78" w:rsidP="008D1594">
            <w:pPr>
              <w:pStyle w:val="Bullet"/>
            </w:pPr>
            <w:r>
              <w:t>For example, your organisation might establish Branches by reference to occupations or industries, not by geography.</w:t>
            </w:r>
          </w:p>
          <w:p w14:paraId="2A122C5B" w14:textId="6002CD80" w:rsidR="00653F78" w:rsidRDefault="00653F78" w:rsidP="008D1594">
            <w:pPr>
              <w:pStyle w:val="Bullet"/>
            </w:pPr>
            <w:r>
              <w:t xml:space="preserve">Your organisation might not have a National Conference, so you will have to decide which other authority in the organisation will decide on the establishment and </w:t>
            </w:r>
            <w:r w:rsidR="0076465E">
              <w:t>closure</w:t>
            </w:r>
            <w:r>
              <w:t xml:space="preserve"> of Branches – it might be a general meeting of members, or by plebiscite of members. The National Executive could also be given such a power, but that would not be the usual approach to such a significant matter.</w:t>
            </w:r>
          </w:p>
          <w:p w14:paraId="7A2D28A5" w14:textId="339B74D6" w:rsidR="00B0313E" w:rsidRPr="0068542C" w:rsidRDefault="00D72A5E" w:rsidP="0068542C">
            <w:pPr>
              <w:pStyle w:val="BoldSmallText"/>
              <w:rPr>
                <w:b w:val="0"/>
                <w:bCs/>
                <w:sz w:val="20"/>
                <w:szCs w:val="20"/>
              </w:rPr>
            </w:pPr>
            <w:r w:rsidRPr="00507A66">
              <w:rPr>
                <w:b w:val="0"/>
                <w:sz w:val="20"/>
                <w:szCs w:val="20"/>
              </w:rPr>
              <w:t>Irrespective of which body establishes or closes branches</w:t>
            </w:r>
            <w:r w:rsidR="00E718CE" w:rsidRPr="00507A66">
              <w:rPr>
                <w:b w:val="0"/>
                <w:sz w:val="20"/>
                <w:szCs w:val="20"/>
              </w:rPr>
              <w:t xml:space="preserve">, </w:t>
            </w:r>
            <w:r w:rsidR="0036586E" w:rsidRPr="00507A66">
              <w:rPr>
                <w:b w:val="0"/>
                <w:sz w:val="20"/>
                <w:szCs w:val="20"/>
              </w:rPr>
              <w:t>the changed structure must be a bona fide decision of the Organisation and must not impose oppressive, unreasonable or unjust conditions on members.</w:t>
            </w:r>
            <w:r w:rsidR="00E560B8" w:rsidRPr="00507A66">
              <w:rPr>
                <w:rStyle w:val="FootnoteReference"/>
                <w:b w:val="0"/>
                <w:sz w:val="20"/>
                <w:szCs w:val="20"/>
              </w:rPr>
              <w:footnoteReference w:id="123"/>
            </w:r>
            <w:r w:rsidR="008E65F1" w:rsidRPr="00507A66">
              <w:rPr>
                <w:b w:val="0"/>
                <w:sz w:val="20"/>
                <w:szCs w:val="20"/>
              </w:rPr>
              <w:t xml:space="preserve"> </w:t>
            </w:r>
            <w:r w:rsidR="008E65F1" w:rsidRPr="002D041F">
              <w:rPr>
                <w:b w:val="0"/>
                <w:sz w:val="20"/>
                <w:szCs w:val="20"/>
              </w:rPr>
              <w:t xml:space="preserve">See </w:t>
            </w:r>
            <w:r w:rsidR="000276EE" w:rsidRPr="002D041F">
              <w:rPr>
                <w:b w:val="0"/>
                <w:bCs/>
                <w:sz w:val="20"/>
                <w:szCs w:val="20"/>
              </w:rPr>
              <w:t>also</w:t>
            </w:r>
            <w:r w:rsidR="008E65F1" w:rsidRPr="002D041F">
              <w:rPr>
                <w:b w:val="0"/>
                <w:sz w:val="20"/>
                <w:szCs w:val="20"/>
              </w:rPr>
              <w:t xml:space="preserve"> </w:t>
            </w:r>
            <w:r w:rsidR="00D80B2F">
              <w:rPr>
                <w:b w:val="0"/>
                <w:bCs/>
                <w:sz w:val="20"/>
                <w:szCs w:val="20"/>
              </w:rPr>
              <w:t xml:space="preserve">the </w:t>
            </w:r>
            <w:r w:rsidR="008E65F1" w:rsidRPr="002D041F">
              <w:rPr>
                <w:b w:val="0"/>
                <w:i/>
                <w:sz w:val="20"/>
                <w:szCs w:val="20"/>
              </w:rPr>
              <w:t>Model Rules Guidance Note</w:t>
            </w:r>
            <w:r w:rsidR="008E65F1" w:rsidRPr="002D041F">
              <w:rPr>
                <w:b w:val="0"/>
                <w:sz w:val="20"/>
                <w:szCs w:val="20"/>
              </w:rPr>
              <w:t xml:space="preserve"> </w:t>
            </w:r>
            <w:r w:rsidR="000276EE" w:rsidRPr="002D041F">
              <w:rPr>
                <w:b w:val="0"/>
                <w:bCs/>
                <w:sz w:val="20"/>
                <w:szCs w:val="20"/>
              </w:rPr>
              <w:t>(to be published at a later date).</w:t>
            </w:r>
          </w:p>
          <w:p w14:paraId="742BC127" w14:textId="66E2607F" w:rsidR="00AF6A43" w:rsidRPr="002B778E" w:rsidRDefault="00653F78" w:rsidP="000F6899">
            <w:pPr>
              <w:pStyle w:val="Normal-SmallText"/>
            </w:pPr>
            <w:r w:rsidRPr="002B778E">
              <w:lastRenderedPageBreak/>
              <w:t>See also Rule H1 in relation to the important matter of allocating members to Branches.</w:t>
            </w:r>
          </w:p>
        </w:tc>
      </w:tr>
    </w:tbl>
    <w:p w14:paraId="01F59D18" w14:textId="77777777" w:rsidR="00AF6A43" w:rsidRDefault="00AF6A43" w:rsidP="00AF6A43">
      <w:pPr>
        <w:spacing w:line="276" w:lineRule="auto"/>
        <w:ind w:left="709" w:hanging="709"/>
        <w:rPr>
          <w:rFonts w:ascii="Arial" w:hAnsi="Arial" w:cs="Arial"/>
          <w:b/>
        </w:rPr>
      </w:pPr>
    </w:p>
    <w:p w14:paraId="5C73B790" w14:textId="77777777" w:rsidR="00AF6A43" w:rsidRDefault="00AF6A43" w:rsidP="00AF6A43">
      <w:pPr>
        <w:spacing w:line="276" w:lineRule="auto"/>
        <w:ind w:left="709" w:hanging="709"/>
        <w:rPr>
          <w:rFonts w:ascii="Arial" w:hAnsi="Arial" w:cs="Arial"/>
          <w:b/>
        </w:rPr>
      </w:pPr>
    </w:p>
    <w:p w14:paraId="574F2F61" w14:textId="77777777" w:rsidR="009E6B4A" w:rsidRPr="009E6B4A" w:rsidRDefault="009E6B4A" w:rsidP="009E6B4A">
      <w:pPr>
        <w:spacing w:line="276" w:lineRule="auto"/>
        <w:rPr>
          <w:rFonts w:ascii="Arial" w:hAnsi="Arial" w:cs="Arial"/>
          <w:sz w:val="24"/>
          <w:szCs w:val="24"/>
        </w:rPr>
      </w:pPr>
    </w:p>
    <w:p w14:paraId="25805629" w14:textId="77777777" w:rsidR="00E51F6D" w:rsidRDefault="00E51F6D" w:rsidP="009E6B4A">
      <w:pPr>
        <w:rPr>
          <w:rFonts w:ascii="Arial" w:hAnsi="Arial" w:cs="Arial"/>
          <w:b/>
          <w:sz w:val="28"/>
          <w:szCs w:val="28"/>
        </w:rPr>
        <w:sectPr w:rsidR="00E51F6D"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3D9722F" w14:textId="60E55489" w:rsidR="009E6B4A" w:rsidRPr="009E6B4A" w:rsidRDefault="009E6B4A" w:rsidP="00E51F6D">
      <w:pPr>
        <w:pStyle w:val="Heading2"/>
      </w:pPr>
      <w:bookmarkStart w:id="49" w:name="_Toc194058178"/>
      <w:r w:rsidRPr="009E6B4A">
        <w:lastRenderedPageBreak/>
        <w:t>E2</w:t>
      </w:r>
      <w:r w:rsidR="00E51F6D">
        <w:t xml:space="preserve"> </w:t>
      </w:r>
      <w:r w:rsidR="00D839A8" w:rsidRPr="00D839A8">
        <w:t>RULES FOR BRANCHES</w:t>
      </w:r>
      <w:bookmarkEnd w:id="49"/>
    </w:p>
    <w:p w14:paraId="55DAA29B" w14:textId="4D2A647B" w:rsidR="009A0588" w:rsidRPr="009A0588" w:rsidRDefault="009A0588" w:rsidP="009A0588">
      <w:pPr>
        <w:pStyle w:val="E2Numbering"/>
      </w:pPr>
      <w:r w:rsidRPr="009A0588">
        <w:t>Without limiting the application of any of the provisions of these Rules to any Branch, the rules for Branches of the Organisation are those in Chapter 2 of these Rules (‘the Branch Rules’).</w:t>
      </w:r>
    </w:p>
    <w:p w14:paraId="3F9CEF1F" w14:textId="6E5DA86F" w:rsidR="009A0588" w:rsidRPr="009A0588" w:rsidRDefault="009A0588" w:rsidP="009A0588">
      <w:pPr>
        <w:pStyle w:val="E2Numbering"/>
      </w:pPr>
      <w:r w:rsidRPr="009A0588">
        <w:t>The Branch Rules shall apply to all Branches of the Organisation and may only be altered by the National Conference under Rule G1.</w:t>
      </w:r>
    </w:p>
    <w:p w14:paraId="028E57CD" w14:textId="1A139DCB" w:rsidR="009A0588" w:rsidRPr="009A0588" w:rsidRDefault="009A0588" w:rsidP="009A0588">
      <w:pPr>
        <w:pStyle w:val="E2Numbering"/>
      </w:pPr>
      <w:r w:rsidRPr="009A0588">
        <w:t>Notwithstanding sub Rule E2.2, Rule H2 (Branch autonomy) may only be rescinded or reduced in its scope by the National Conference:</w:t>
      </w:r>
    </w:p>
    <w:p w14:paraId="29CAF74A" w14:textId="0E8D3ECA" w:rsidR="009A0588" w:rsidRPr="009A0588" w:rsidRDefault="009A0588" w:rsidP="009A0588">
      <w:pPr>
        <w:pStyle w:val="E23Numbering"/>
      </w:pPr>
      <w:r w:rsidRPr="009A0588">
        <w:t>with the consent of the Branch Conference of every Branch of the Organisation; or</w:t>
      </w:r>
    </w:p>
    <w:p w14:paraId="6A7DA4FA" w14:textId="5BAE7E42" w:rsidR="009A0588" w:rsidRPr="009A0588" w:rsidRDefault="009A0588" w:rsidP="009A0588">
      <w:pPr>
        <w:pStyle w:val="E23Numbering"/>
      </w:pPr>
      <w:r w:rsidRPr="009A0588">
        <w:t>with the approval of the members given in a plebiscite conducted under Rule D17.</w:t>
      </w:r>
    </w:p>
    <w:p w14:paraId="473F89AB" w14:textId="256F447C" w:rsidR="00021D00" w:rsidRPr="00021D00" w:rsidRDefault="009A0588" w:rsidP="009A0588">
      <w:pPr>
        <w:pStyle w:val="E2Numbering"/>
      </w:pPr>
      <w:r w:rsidRPr="009A0588">
        <w:t>Nothing in this rule shall prevent a Branch establishing and making by laws for sub Branches, provided that any such sub Branch shall be advisory only.</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F4113C" w14:paraId="3DAC0FF4" w14:textId="77777777">
        <w:trPr>
          <w:trHeight w:val="549"/>
          <w:tblHeader/>
        </w:trPr>
        <w:tc>
          <w:tcPr>
            <w:tcW w:w="1984" w:type="dxa"/>
            <w:tcBorders>
              <w:top w:val="single" w:sz="12" w:space="0" w:color="auto"/>
            </w:tcBorders>
            <w:shd w:val="clear" w:color="auto" w:fill="000000" w:themeFill="text1"/>
            <w:vAlign w:val="center"/>
          </w:tcPr>
          <w:p w14:paraId="235293EB" w14:textId="6A644AAF" w:rsidR="00F4113C" w:rsidRPr="0039465A" w:rsidRDefault="00F4113C">
            <w:pPr>
              <w:pStyle w:val="Notes"/>
            </w:pPr>
            <w:r w:rsidRPr="00C2372D">
              <w:t xml:space="preserve">NOTES TO RULE </w:t>
            </w:r>
            <w:r>
              <w:t>E2</w:t>
            </w:r>
          </w:p>
        </w:tc>
        <w:tc>
          <w:tcPr>
            <w:tcW w:w="2812" w:type="dxa"/>
            <w:tcBorders>
              <w:top w:val="single" w:sz="12" w:space="0" w:color="auto"/>
            </w:tcBorders>
            <w:shd w:val="clear" w:color="auto" w:fill="F2F2F2" w:themeFill="background1" w:themeFillShade="F2"/>
            <w:vAlign w:val="center"/>
          </w:tcPr>
          <w:p w14:paraId="32016AA6" w14:textId="77777777" w:rsidR="00F4113C" w:rsidRPr="0039465A" w:rsidRDefault="00F4113C">
            <w:pPr>
              <w:pStyle w:val="Normal-SmallText"/>
            </w:pPr>
          </w:p>
        </w:tc>
        <w:tc>
          <w:tcPr>
            <w:tcW w:w="2150" w:type="dxa"/>
            <w:tcBorders>
              <w:top w:val="single" w:sz="12" w:space="0" w:color="auto"/>
            </w:tcBorders>
            <w:shd w:val="clear" w:color="auto" w:fill="F2F2F2" w:themeFill="background1" w:themeFillShade="F2"/>
            <w:vAlign w:val="center"/>
          </w:tcPr>
          <w:p w14:paraId="7B6538B2" w14:textId="77777777" w:rsidR="00F4113C" w:rsidRPr="0039465A" w:rsidRDefault="00F4113C">
            <w:pPr>
              <w:pStyle w:val="Normal-SmallText"/>
            </w:pPr>
          </w:p>
        </w:tc>
        <w:tc>
          <w:tcPr>
            <w:tcW w:w="2414" w:type="dxa"/>
            <w:tcBorders>
              <w:top w:val="single" w:sz="12" w:space="0" w:color="auto"/>
            </w:tcBorders>
            <w:shd w:val="clear" w:color="auto" w:fill="D9E2F3" w:themeFill="accent5" w:themeFillTint="33"/>
            <w:vAlign w:val="center"/>
          </w:tcPr>
          <w:p w14:paraId="753CEF0F" w14:textId="7C86058E" w:rsidR="00F4113C" w:rsidRPr="00252C5A" w:rsidRDefault="00F4113C">
            <w:pPr>
              <w:pStyle w:val="Normal-SmallText"/>
              <w:jc w:val="right"/>
              <w:rPr>
                <w:b/>
                <w:bCs/>
              </w:rPr>
            </w:pPr>
            <w:r>
              <w:rPr>
                <w:rFonts w:ascii="Arial" w:hAnsi="Arial"/>
              </w:rPr>
              <w:drawing>
                <wp:anchor distT="0" distB="0" distL="114300" distR="114300" simplePos="0" relativeHeight="251572736" behindDoc="0" locked="0" layoutInCell="1" allowOverlap="1" wp14:anchorId="079BE7D7" wp14:editId="0319D11E">
                  <wp:simplePos x="0" y="0"/>
                  <wp:positionH relativeFrom="column">
                    <wp:posOffset>1270</wp:posOffset>
                  </wp:positionH>
                  <wp:positionV relativeFrom="paragraph">
                    <wp:posOffset>24765</wp:posOffset>
                  </wp:positionV>
                  <wp:extent cx="278130" cy="264160"/>
                  <wp:effectExtent l="0" t="0" r="7620" b="2540"/>
                  <wp:wrapNone/>
                  <wp:docPr id="27682175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7938A6">
              <w:rPr>
                <w:b/>
                <w:bCs/>
              </w:rPr>
              <w:t>r</w:t>
            </w:r>
            <w:r w:rsidRPr="00C2372D">
              <w:rPr>
                <w:b/>
                <w:bCs/>
              </w:rPr>
              <w:t>ule</w:t>
            </w:r>
          </w:p>
        </w:tc>
      </w:tr>
      <w:tr w:rsidR="00F4113C" w14:paraId="500269A6" w14:textId="77777777" w:rsidTr="003C12A5">
        <w:trPr>
          <w:trHeight w:val="4089"/>
        </w:trPr>
        <w:tc>
          <w:tcPr>
            <w:tcW w:w="9360" w:type="dxa"/>
            <w:gridSpan w:val="4"/>
            <w:tcBorders>
              <w:bottom w:val="nil"/>
            </w:tcBorders>
            <w:shd w:val="clear" w:color="auto" w:fill="F2F2F2" w:themeFill="background1" w:themeFillShade="F2"/>
          </w:tcPr>
          <w:p w14:paraId="427A2D97" w14:textId="77777777" w:rsidR="004B6058" w:rsidRDefault="004B6058" w:rsidP="004B6058">
            <w:pPr>
              <w:pStyle w:val="BoldSmallText"/>
            </w:pPr>
            <w:r>
              <w:t>Rules for Branches can be in different formats</w:t>
            </w:r>
          </w:p>
          <w:p w14:paraId="6433DC16" w14:textId="1BA1E111" w:rsidR="004B6058" w:rsidRDefault="004B6058" w:rsidP="004B6058">
            <w:pPr>
              <w:pStyle w:val="Bullet"/>
            </w:pPr>
            <w:r>
              <w:t xml:space="preserve">The most common format is to have Branch rules situated within the one rule book for the organisation. </w:t>
            </w:r>
          </w:p>
          <w:p w14:paraId="348F16DA" w14:textId="50C80A63" w:rsidR="004B6058" w:rsidRDefault="004B6058" w:rsidP="004B6058">
            <w:pPr>
              <w:pStyle w:val="Sub-bullet"/>
            </w:pPr>
            <w:r>
              <w:t>Branch rules can be either one set of rules for all Branches, or</w:t>
            </w:r>
          </w:p>
          <w:p w14:paraId="706C8162" w14:textId="25436211" w:rsidR="004B6058" w:rsidRDefault="004B6058" w:rsidP="004B6058">
            <w:pPr>
              <w:pStyle w:val="Sub-bullet"/>
            </w:pPr>
            <w:r>
              <w:t>separate sets of rules (or chapters in the rules) for each Branch of the organisation.</w:t>
            </w:r>
          </w:p>
          <w:p w14:paraId="0DAC84CA" w14:textId="77777777" w:rsidR="004B6058" w:rsidRDefault="004B6058" w:rsidP="004B6058">
            <w:pPr>
              <w:pStyle w:val="BoldSmallText"/>
            </w:pPr>
            <w:r>
              <w:t>The approach of the model rule</w:t>
            </w:r>
          </w:p>
          <w:p w14:paraId="2E6EFA59" w14:textId="52E2E7EB" w:rsidR="004B6058" w:rsidRDefault="004B6058" w:rsidP="004B6058">
            <w:pPr>
              <w:pStyle w:val="Bullet"/>
            </w:pPr>
            <w:r>
              <w:t>These model rules use one set of Branch rules applicable to all Branches within the one rule book for the organisation. That is the most straightforward method, but it is not mandatory.</w:t>
            </w:r>
          </w:p>
          <w:p w14:paraId="7286EE50" w14:textId="77777777" w:rsidR="004B6058" w:rsidRDefault="004B6058" w:rsidP="004B6058">
            <w:pPr>
              <w:pStyle w:val="Normal-SmallText"/>
            </w:pPr>
            <w:r w:rsidRPr="002E18C0">
              <w:rPr>
                <w:b/>
                <w:bCs/>
              </w:rPr>
              <w:t>The approach adopted in these model rules is the recommended approach</w:t>
            </w:r>
            <w:r w:rsidRPr="002E18C0">
              <w:rPr>
                <w:b/>
                <w:bCs/>
                <w:i/>
                <w:iCs/>
              </w:rPr>
              <w:t>.</w:t>
            </w:r>
            <w:r>
              <w:t xml:space="preserve"> Sometimes an organisation’s history and practice will dictate which approach is used, whether that approach is ideal or not.</w:t>
            </w:r>
          </w:p>
          <w:p w14:paraId="15F41626" w14:textId="03B2B297" w:rsidR="00F4113C" w:rsidRPr="00F4113C" w:rsidRDefault="004B6058" w:rsidP="002E18C0">
            <w:pPr>
              <w:pStyle w:val="Bullet"/>
            </w:pPr>
            <w:r>
              <w:t>The model rule also refers to the ‘Branch autonomy’ rule, a subject of great significance in many organisations with Branches – see model Rule H2 and the Notes relating to it.</w:t>
            </w:r>
          </w:p>
        </w:tc>
      </w:tr>
    </w:tbl>
    <w:p w14:paraId="286C9460" w14:textId="77777777" w:rsidR="00F4113C" w:rsidRDefault="00F4113C" w:rsidP="009E6B4A">
      <w:pPr>
        <w:spacing w:line="276" w:lineRule="auto"/>
        <w:rPr>
          <w:rFonts w:ascii="Arial" w:hAnsi="Arial" w:cs="Arial"/>
          <w:b/>
        </w:rPr>
      </w:pPr>
    </w:p>
    <w:p w14:paraId="74775A82" w14:textId="0AE973F2" w:rsidR="009E6B4A" w:rsidRPr="009E6B4A" w:rsidRDefault="009E6B4A" w:rsidP="009E6B4A">
      <w:pPr>
        <w:spacing w:line="276" w:lineRule="auto"/>
        <w:rPr>
          <w:rFonts w:ascii="Arial" w:hAnsi="Arial" w:cs="Arial"/>
        </w:rPr>
      </w:pPr>
    </w:p>
    <w:p w14:paraId="0891C5A8" w14:textId="77777777" w:rsidR="009E6B4A" w:rsidRPr="009E6B4A" w:rsidRDefault="009E6B4A" w:rsidP="009E6B4A">
      <w:pPr>
        <w:rPr>
          <w:rFonts w:ascii="Arial" w:hAnsi="Arial" w:cs="Arial"/>
          <w:b/>
          <w:sz w:val="28"/>
          <w:szCs w:val="28"/>
        </w:rPr>
      </w:pPr>
    </w:p>
    <w:p w14:paraId="612D6F11" w14:textId="77777777" w:rsidR="00F4113C" w:rsidRDefault="00F4113C" w:rsidP="009E6B4A">
      <w:pPr>
        <w:rPr>
          <w:rFonts w:ascii="Arial" w:hAnsi="Arial" w:cs="Arial"/>
          <w:b/>
          <w:sz w:val="28"/>
          <w:szCs w:val="28"/>
        </w:rPr>
        <w:sectPr w:rsidR="00F4113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B587939" w14:textId="518683B6" w:rsidR="009E6B4A" w:rsidRPr="009E6B4A" w:rsidRDefault="009E6B4A" w:rsidP="00F4113C">
      <w:pPr>
        <w:pStyle w:val="Heading2"/>
      </w:pPr>
      <w:bookmarkStart w:id="50" w:name="_Toc194058179"/>
      <w:r w:rsidRPr="009E6B4A">
        <w:lastRenderedPageBreak/>
        <w:t>E3</w:t>
      </w:r>
      <w:r w:rsidR="00F4113C">
        <w:t xml:space="preserve"> </w:t>
      </w:r>
      <w:r w:rsidR="004B6CDF" w:rsidRPr="004B6CDF">
        <w:t>RELATIONSHIP BETWEEN NATIONAL ORGANISATION AND BRANCHES</w:t>
      </w:r>
      <w:bookmarkEnd w:id="50"/>
    </w:p>
    <w:p w14:paraId="3E771119" w14:textId="4B60235C" w:rsidR="00D74443" w:rsidRDefault="00D74443" w:rsidP="00D74443">
      <w:pPr>
        <w:pStyle w:val="E3Numbering"/>
      </w:pPr>
      <w:r>
        <w:t>The Organisation and its Branches together constitute one entity. The Branches are each an administrative unit organised for the more efficient and effective representation and servicing of members in the areas of coverage of the respective Branches.</w:t>
      </w:r>
    </w:p>
    <w:p w14:paraId="78D7D3EE" w14:textId="423968F2" w:rsidR="00D74443" w:rsidRDefault="00D74443" w:rsidP="00D74443">
      <w:pPr>
        <w:pStyle w:val="E3Numbering"/>
      </w:pPr>
      <w:r>
        <w:t>The members, officers and employees of each Branch are covered by and bound to adhere to these Rules, including but not limited to the Branch Rules.</w:t>
      </w:r>
    </w:p>
    <w:p w14:paraId="6C2F6C93" w14:textId="2F7BF4AA" w:rsidR="009E6B4A" w:rsidRPr="009E6B4A" w:rsidRDefault="00D74443" w:rsidP="00D74443">
      <w:pPr>
        <w:pStyle w:val="E3Numbering"/>
      </w:pPr>
      <w:r>
        <w:t>The members, officers and employees of each Branch are bound by all decisions made by the members of the Organisation in general meeting, the National Conference and the National Executive in relation to all matters applicable to such Branch members, officers and employees.</w:t>
      </w:r>
    </w:p>
    <w:p w14:paraId="0D18B40A" w14:textId="330F0F2F" w:rsidR="00021D00" w:rsidRPr="00021D00" w:rsidRDefault="00021D00" w:rsidP="00D74443">
      <w:pPr>
        <w:pStyle w:val="E31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021D00" w14:paraId="1C03AC95" w14:textId="77777777">
        <w:trPr>
          <w:trHeight w:val="549"/>
          <w:tblHeader/>
        </w:trPr>
        <w:tc>
          <w:tcPr>
            <w:tcW w:w="1984" w:type="dxa"/>
            <w:tcBorders>
              <w:top w:val="single" w:sz="12" w:space="0" w:color="auto"/>
            </w:tcBorders>
            <w:shd w:val="clear" w:color="auto" w:fill="000000" w:themeFill="text1"/>
            <w:vAlign w:val="center"/>
          </w:tcPr>
          <w:p w14:paraId="2552855E" w14:textId="14BF5278" w:rsidR="00021D00" w:rsidRPr="0039465A" w:rsidRDefault="00021D00">
            <w:pPr>
              <w:pStyle w:val="Notes"/>
            </w:pPr>
            <w:r w:rsidRPr="00C2372D">
              <w:t xml:space="preserve">NOTES TO RULE </w:t>
            </w:r>
            <w:r>
              <w:t>E3</w:t>
            </w:r>
          </w:p>
        </w:tc>
        <w:tc>
          <w:tcPr>
            <w:tcW w:w="2812" w:type="dxa"/>
            <w:tcBorders>
              <w:top w:val="single" w:sz="12" w:space="0" w:color="auto"/>
            </w:tcBorders>
            <w:shd w:val="clear" w:color="auto" w:fill="F2F2F2" w:themeFill="background1" w:themeFillShade="F2"/>
            <w:vAlign w:val="center"/>
          </w:tcPr>
          <w:p w14:paraId="69D33C91" w14:textId="77777777" w:rsidR="00021D00" w:rsidRPr="0039465A" w:rsidRDefault="00021D00">
            <w:pPr>
              <w:pStyle w:val="Normal-SmallText"/>
            </w:pPr>
          </w:p>
        </w:tc>
        <w:tc>
          <w:tcPr>
            <w:tcW w:w="2150" w:type="dxa"/>
            <w:tcBorders>
              <w:top w:val="single" w:sz="12" w:space="0" w:color="auto"/>
            </w:tcBorders>
            <w:shd w:val="clear" w:color="auto" w:fill="F2F2F2" w:themeFill="background1" w:themeFillShade="F2"/>
            <w:vAlign w:val="center"/>
          </w:tcPr>
          <w:p w14:paraId="67C76336" w14:textId="77777777" w:rsidR="00021D00" w:rsidRPr="0039465A" w:rsidRDefault="00021D00">
            <w:pPr>
              <w:pStyle w:val="Normal-SmallText"/>
            </w:pPr>
          </w:p>
        </w:tc>
        <w:tc>
          <w:tcPr>
            <w:tcW w:w="2414" w:type="dxa"/>
            <w:tcBorders>
              <w:top w:val="single" w:sz="12" w:space="0" w:color="auto"/>
            </w:tcBorders>
            <w:shd w:val="clear" w:color="auto" w:fill="D9E2F3" w:themeFill="accent5" w:themeFillTint="33"/>
            <w:vAlign w:val="center"/>
          </w:tcPr>
          <w:p w14:paraId="6735F4F8" w14:textId="7CEE6BE4" w:rsidR="00021D00" w:rsidRPr="00252C5A" w:rsidRDefault="00021D00">
            <w:pPr>
              <w:pStyle w:val="Normal-SmallText"/>
              <w:jc w:val="right"/>
              <w:rPr>
                <w:b/>
                <w:bCs/>
              </w:rPr>
            </w:pPr>
            <w:r>
              <w:rPr>
                <w:rFonts w:ascii="Arial" w:hAnsi="Arial"/>
              </w:rPr>
              <w:drawing>
                <wp:anchor distT="0" distB="0" distL="114300" distR="114300" simplePos="0" relativeHeight="251575808" behindDoc="0" locked="0" layoutInCell="1" allowOverlap="1" wp14:anchorId="3CF322FF" wp14:editId="5692732B">
                  <wp:simplePos x="0" y="0"/>
                  <wp:positionH relativeFrom="column">
                    <wp:posOffset>1270</wp:posOffset>
                  </wp:positionH>
                  <wp:positionV relativeFrom="paragraph">
                    <wp:posOffset>24765</wp:posOffset>
                  </wp:positionV>
                  <wp:extent cx="278130" cy="264160"/>
                  <wp:effectExtent l="0" t="0" r="7620" b="2540"/>
                  <wp:wrapNone/>
                  <wp:docPr id="2142353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7938A6">
              <w:rPr>
                <w:b/>
                <w:bCs/>
              </w:rPr>
              <w:t>r</w:t>
            </w:r>
            <w:r w:rsidRPr="00C2372D">
              <w:rPr>
                <w:b/>
                <w:bCs/>
              </w:rPr>
              <w:t>ule</w:t>
            </w:r>
          </w:p>
        </w:tc>
      </w:tr>
      <w:tr w:rsidR="00021D00" w14:paraId="6A904D52" w14:textId="77777777" w:rsidTr="003C12A5">
        <w:trPr>
          <w:trHeight w:val="3416"/>
        </w:trPr>
        <w:tc>
          <w:tcPr>
            <w:tcW w:w="9360" w:type="dxa"/>
            <w:gridSpan w:val="4"/>
            <w:tcBorders>
              <w:bottom w:val="nil"/>
            </w:tcBorders>
            <w:shd w:val="clear" w:color="auto" w:fill="F2F2F2" w:themeFill="background1" w:themeFillShade="F2"/>
          </w:tcPr>
          <w:p w14:paraId="7BAF2224" w14:textId="77777777" w:rsidR="00283D75" w:rsidRDefault="00283D75" w:rsidP="00283D75">
            <w:pPr>
              <w:pStyle w:val="BoldSmallText"/>
            </w:pPr>
            <w:r>
              <w:t>Key considerations</w:t>
            </w:r>
          </w:p>
          <w:p w14:paraId="08BDBC49" w14:textId="623FC2E1" w:rsidR="00283D75" w:rsidRDefault="00283D75" w:rsidP="00283D75">
            <w:pPr>
              <w:pStyle w:val="Bullet"/>
            </w:pPr>
            <w:r>
              <w:t>A Branch of an organisation registered under the RO Act is NOT a legal entity separate from the organisation that it is part of.</w:t>
            </w:r>
            <w:r>
              <w:rPr>
                <w:rStyle w:val="FootnoteReference"/>
              </w:rPr>
              <w:footnoteReference w:id="124"/>
            </w:r>
          </w:p>
          <w:p w14:paraId="71ED0413" w14:textId="5E157080" w:rsidR="00283D75" w:rsidRDefault="00283D75" w:rsidP="00283D75">
            <w:pPr>
              <w:pStyle w:val="Bullet"/>
            </w:pPr>
            <w:r>
              <w:t>Branches are an administrative arrangement to allow for efficient and practical representation and servicing member on a local level.</w:t>
            </w:r>
            <w:r>
              <w:rPr>
                <w:rStyle w:val="FootnoteReference"/>
              </w:rPr>
              <w:footnoteReference w:id="125"/>
            </w:r>
          </w:p>
          <w:p w14:paraId="2CC238A7" w14:textId="4BADEDC7" w:rsidR="00283D75" w:rsidRDefault="00283D75" w:rsidP="00283D75">
            <w:pPr>
              <w:pStyle w:val="Bullet"/>
            </w:pPr>
            <w:r>
              <w:t>Nevertheless, the RO Act, and other laws from time to time, recognise Branches of organisations for a variety of purposes (e.g. elections of office holders and audit and accounting of their financial affairs).</w:t>
            </w:r>
            <w:r>
              <w:rPr>
                <w:rStyle w:val="FootnoteReference"/>
              </w:rPr>
              <w:footnoteReference w:id="126"/>
            </w:r>
          </w:p>
          <w:p w14:paraId="320419F0" w14:textId="77777777" w:rsidR="00283D75" w:rsidRDefault="00283D75" w:rsidP="00283D75">
            <w:pPr>
              <w:pStyle w:val="Normal-SmallText"/>
            </w:pPr>
            <w:r>
              <w:t>This model rule does two things – it makes clear that the Branches are each legally inseparable parts of the Organisation, and bound by its rules and decisions (i.e. not just Branch rules and decisions).</w:t>
            </w:r>
          </w:p>
          <w:p w14:paraId="196248D2" w14:textId="2B6C956E" w:rsidR="00021D00" w:rsidRPr="00972DDA" w:rsidRDefault="00283D75" w:rsidP="00283D75">
            <w:pPr>
              <w:pStyle w:val="Normal-SmallText"/>
            </w:pPr>
            <w:r>
              <w:t>This rule should be read in conjunction with Rule H2 (Branch autonomy) and the Notes to that Rule.</w:t>
            </w:r>
          </w:p>
        </w:tc>
      </w:tr>
    </w:tbl>
    <w:p w14:paraId="75BC9E30" w14:textId="77777777" w:rsidR="00021D00" w:rsidRDefault="00021D00" w:rsidP="009E6B4A">
      <w:pPr>
        <w:rPr>
          <w:rFonts w:ascii="Arial" w:hAnsi="Arial" w:cs="Arial"/>
          <w:b/>
          <w:sz w:val="28"/>
          <w:szCs w:val="28"/>
        </w:rPr>
        <w:sectPr w:rsidR="00021D0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F20B36A" w14:textId="57698C05" w:rsidR="009E6B4A" w:rsidRPr="009E6B4A" w:rsidRDefault="009E6B4A" w:rsidP="00021D00">
      <w:pPr>
        <w:pStyle w:val="Heading2"/>
      </w:pPr>
      <w:bookmarkStart w:id="51" w:name="_Toc194058180"/>
      <w:r w:rsidRPr="009E6B4A">
        <w:lastRenderedPageBreak/>
        <w:t>E4</w:t>
      </w:r>
      <w:r w:rsidR="00021D00">
        <w:t xml:space="preserve"> </w:t>
      </w:r>
      <w:r w:rsidR="009C56CE" w:rsidRPr="009C56CE">
        <w:t>FINANCIAL ARRANGEMENTS WITH BRANCHES</w:t>
      </w:r>
      <w:bookmarkEnd w:id="51"/>
    </w:p>
    <w:p w14:paraId="748F9E41" w14:textId="77777777" w:rsidR="009E6B4A" w:rsidRPr="009E6B4A" w:rsidRDefault="009E6B4A" w:rsidP="00DC3154">
      <w:pPr>
        <w:pStyle w:val="Heading3"/>
      </w:pPr>
      <w:r w:rsidRPr="009E6B4A">
        <w:t>General meetings</w:t>
      </w:r>
    </w:p>
    <w:p w14:paraId="2B1E5DF6" w14:textId="79F84CD9" w:rsidR="0072320A" w:rsidRDefault="0072320A" w:rsidP="0072320A">
      <w:pPr>
        <w:pStyle w:val="E4Numbering"/>
      </w:pPr>
      <w:r>
        <w:t>The Branches shall make financial contributions to the Organisation by way of capitation fees in the amount per financial member as is determined by the National Executive from time to time. However, the National Executive may, after consulting with the Branches, require the Branches to make other forms of financial contributions to the Organisation, either as an alternative or in addition to capitation fees.</w:t>
      </w:r>
    </w:p>
    <w:p w14:paraId="4707666E" w14:textId="45A908C2" w:rsidR="0072320A" w:rsidRDefault="0072320A" w:rsidP="0072320A">
      <w:pPr>
        <w:pStyle w:val="E4Numbering"/>
      </w:pPr>
      <w:r>
        <w:t xml:space="preserve">The Organisation shall make such payments to the Branches or any Branch for any purpose falling within the objects of the Organisation as the National Executive shall determine, either at its own initiative or on the recommendation of the National Conference. </w:t>
      </w:r>
    </w:p>
    <w:p w14:paraId="3B685FD7" w14:textId="4C2C7A60" w:rsidR="009E6B4A" w:rsidRPr="009E6B4A" w:rsidRDefault="0072320A" w:rsidP="00822D9A">
      <w:pPr>
        <w:pStyle w:val="E4Numbering"/>
        <w:numPr>
          <w:ilvl w:val="0"/>
          <w:numId w:val="0"/>
        </w:numPr>
        <w:ind w:left="680"/>
      </w:pPr>
      <w:r>
        <w:t>PROVIDED THAT any loan, grant or donation to a Branch shall not be made otherwise than in accordance with Rule F4.</w:t>
      </w:r>
    </w:p>
    <w:p w14:paraId="37359798" w14:textId="1F4C823A" w:rsidR="009E6B4A" w:rsidRPr="009E6B4A" w:rsidRDefault="009E6B4A" w:rsidP="00822D9A">
      <w:pPr>
        <w:pStyle w:val="E46Numbering"/>
        <w:numPr>
          <w:ilvl w:val="0"/>
          <w:numId w:val="0"/>
        </w:numPr>
        <w:ind w:left="1701" w:hanging="1021"/>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717"/>
        <w:gridCol w:w="1847"/>
      </w:tblGrid>
      <w:tr w:rsidR="008172D6" w14:paraId="72434080" w14:textId="77777777" w:rsidTr="00822D9A">
        <w:trPr>
          <w:trHeight w:val="549"/>
          <w:tblHeader/>
        </w:trPr>
        <w:tc>
          <w:tcPr>
            <w:tcW w:w="1984" w:type="dxa"/>
            <w:tcBorders>
              <w:top w:val="single" w:sz="12" w:space="0" w:color="auto"/>
            </w:tcBorders>
            <w:shd w:val="clear" w:color="auto" w:fill="000000" w:themeFill="text1"/>
            <w:vAlign w:val="center"/>
          </w:tcPr>
          <w:p w14:paraId="29054B04" w14:textId="5EB90288" w:rsidR="008172D6" w:rsidRPr="0039465A" w:rsidRDefault="008172D6">
            <w:pPr>
              <w:pStyle w:val="Notes"/>
            </w:pPr>
            <w:r w:rsidRPr="00C2372D">
              <w:t xml:space="preserve">NOTES TO RULE </w:t>
            </w:r>
            <w:r>
              <w:t>E</w:t>
            </w:r>
            <w:r w:rsidR="005C40E4">
              <w:t>4</w:t>
            </w:r>
          </w:p>
        </w:tc>
        <w:tc>
          <w:tcPr>
            <w:tcW w:w="2812" w:type="dxa"/>
            <w:tcBorders>
              <w:top w:val="single" w:sz="12" w:space="0" w:color="auto"/>
            </w:tcBorders>
            <w:shd w:val="clear" w:color="auto" w:fill="F2F2F2" w:themeFill="background1" w:themeFillShade="F2"/>
            <w:vAlign w:val="center"/>
          </w:tcPr>
          <w:p w14:paraId="4B1BA10F" w14:textId="77777777" w:rsidR="008172D6" w:rsidRPr="0039465A" w:rsidRDefault="008172D6">
            <w:pPr>
              <w:pStyle w:val="Normal-SmallText"/>
            </w:pPr>
          </w:p>
        </w:tc>
        <w:tc>
          <w:tcPr>
            <w:tcW w:w="2717" w:type="dxa"/>
            <w:tcBorders>
              <w:top w:val="single" w:sz="12" w:space="0" w:color="auto"/>
            </w:tcBorders>
            <w:shd w:val="clear" w:color="auto" w:fill="F2F2F2" w:themeFill="background1" w:themeFillShade="F2"/>
            <w:vAlign w:val="center"/>
          </w:tcPr>
          <w:p w14:paraId="7DFE96A9" w14:textId="77777777" w:rsidR="008172D6" w:rsidRPr="0039465A" w:rsidRDefault="008172D6">
            <w:pPr>
              <w:pStyle w:val="Normal-SmallText"/>
            </w:pPr>
          </w:p>
        </w:tc>
        <w:tc>
          <w:tcPr>
            <w:tcW w:w="1847" w:type="dxa"/>
            <w:tcBorders>
              <w:top w:val="single" w:sz="12" w:space="0" w:color="auto"/>
            </w:tcBorders>
            <w:shd w:val="clear" w:color="auto" w:fill="D9E2F3" w:themeFill="accent5" w:themeFillTint="33"/>
            <w:vAlign w:val="center"/>
          </w:tcPr>
          <w:p w14:paraId="2AE6C5E9" w14:textId="6BB292DD" w:rsidR="008172D6" w:rsidRPr="00252C5A" w:rsidRDefault="008172D6">
            <w:pPr>
              <w:pStyle w:val="Normal-SmallText"/>
              <w:jc w:val="right"/>
              <w:rPr>
                <w:b/>
                <w:bCs/>
              </w:rPr>
            </w:pPr>
            <w:r>
              <w:rPr>
                <w:rFonts w:ascii="Arial" w:hAnsi="Arial"/>
              </w:rPr>
              <w:drawing>
                <wp:anchor distT="0" distB="0" distL="114300" distR="114300" simplePos="0" relativeHeight="251578880" behindDoc="0" locked="0" layoutInCell="1" allowOverlap="1" wp14:anchorId="5A968092" wp14:editId="7934D30C">
                  <wp:simplePos x="0" y="0"/>
                  <wp:positionH relativeFrom="column">
                    <wp:posOffset>-1905</wp:posOffset>
                  </wp:positionH>
                  <wp:positionV relativeFrom="paragraph">
                    <wp:posOffset>19685</wp:posOffset>
                  </wp:positionV>
                  <wp:extent cx="278130" cy="263525"/>
                  <wp:effectExtent l="0" t="0" r="7620" b="3175"/>
                  <wp:wrapNone/>
                  <wp:docPr id="20115589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558939"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81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22D9A">
              <w:rPr>
                <w:b/>
                <w:bCs/>
              </w:rPr>
              <w:t>Optional</w:t>
            </w:r>
            <w:r w:rsidRPr="00C2372D">
              <w:rPr>
                <w:b/>
                <w:bCs/>
              </w:rPr>
              <w:t xml:space="preserve"> </w:t>
            </w:r>
            <w:r w:rsidR="007938A6">
              <w:rPr>
                <w:b/>
                <w:bCs/>
              </w:rPr>
              <w:t>r</w:t>
            </w:r>
            <w:r w:rsidRPr="00C2372D">
              <w:rPr>
                <w:b/>
                <w:bCs/>
              </w:rPr>
              <w:t>ule</w:t>
            </w:r>
          </w:p>
        </w:tc>
      </w:tr>
      <w:tr w:rsidR="008172D6" w14:paraId="36CC66F4" w14:textId="77777777">
        <w:tc>
          <w:tcPr>
            <w:tcW w:w="9360" w:type="dxa"/>
            <w:gridSpan w:val="4"/>
            <w:tcBorders>
              <w:bottom w:val="nil"/>
            </w:tcBorders>
            <w:shd w:val="clear" w:color="auto" w:fill="F2F2F2" w:themeFill="background1" w:themeFillShade="F2"/>
          </w:tcPr>
          <w:p w14:paraId="27EDCE64" w14:textId="77777777" w:rsidR="003C12A5" w:rsidRDefault="003C12A5" w:rsidP="003C12A5">
            <w:pPr>
              <w:pStyle w:val="BoldSmallText"/>
            </w:pPr>
            <w:r>
              <w:t>Key considerations</w:t>
            </w:r>
          </w:p>
          <w:p w14:paraId="691387F9" w14:textId="51D9DEE5" w:rsidR="003C12A5" w:rsidRDefault="003C12A5" w:rsidP="003C12A5">
            <w:pPr>
              <w:pStyle w:val="Bullet"/>
            </w:pPr>
            <w:r>
              <w:t xml:space="preserve">Rules of organisations with Branches usually make provision for the financial relationship between the organisation and its Branches. This has the advantage of spelling out how the financial relationship between the various </w:t>
            </w:r>
            <w:r w:rsidR="000A3FD8">
              <w:t>parts of the organisation</w:t>
            </w:r>
            <w:r>
              <w:t xml:space="preserve"> will work.</w:t>
            </w:r>
          </w:p>
          <w:p w14:paraId="2D545DC2" w14:textId="02E7E69D" w:rsidR="003C12A5" w:rsidRDefault="003C12A5" w:rsidP="003C12A5">
            <w:pPr>
              <w:pStyle w:val="Bullet"/>
            </w:pPr>
            <w:r>
              <w:t>The rule should not be too prescriptive.</w:t>
            </w:r>
          </w:p>
          <w:p w14:paraId="189DB073" w14:textId="1586D447" w:rsidR="003C12A5" w:rsidRDefault="003C12A5" w:rsidP="003C12A5">
            <w:pPr>
              <w:pStyle w:val="Bullet"/>
            </w:pPr>
            <w:r>
              <w:t>The model rule adopts common provisions on this subject.</w:t>
            </w:r>
          </w:p>
          <w:p w14:paraId="272E5054" w14:textId="708A66F5" w:rsidR="008172D6" w:rsidRPr="00032496" w:rsidRDefault="003C12A5" w:rsidP="003C12A5">
            <w:pPr>
              <w:pStyle w:val="Bullet"/>
            </w:pPr>
            <w:r>
              <w:t>It is up to an organisation to decide whether it wishes to include such a rule. The matter can be dealt with by other rules (e.g. rules prescribing the powers of the National Executive to determine what contributions the Branches must make to the funding of the organisation at the National level).</w:t>
            </w:r>
          </w:p>
        </w:tc>
      </w:tr>
    </w:tbl>
    <w:p w14:paraId="6C1A1281" w14:textId="77777777" w:rsidR="00032496" w:rsidRDefault="00032496" w:rsidP="007946ED">
      <w:pPr>
        <w:rPr>
          <w:rFonts w:ascii="Arial" w:hAnsi="Arial" w:cs="Arial"/>
          <w:b/>
          <w:sz w:val="28"/>
          <w:szCs w:val="28"/>
        </w:rPr>
        <w:sectPr w:rsidR="00032496"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FD9002A" w14:textId="5D917BFD" w:rsidR="009E6B4A" w:rsidRPr="009E6B4A" w:rsidRDefault="009E6B4A" w:rsidP="00032496">
      <w:pPr>
        <w:pStyle w:val="Heading2"/>
      </w:pPr>
      <w:bookmarkStart w:id="52" w:name="_Toc194058181"/>
      <w:r w:rsidRPr="009E6B4A">
        <w:lastRenderedPageBreak/>
        <w:t>E5</w:t>
      </w:r>
      <w:r w:rsidR="00032496">
        <w:t xml:space="preserve"> </w:t>
      </w:r>
      <w:r w:rsidR="00185B38" w:rsidRPr="00185B38">
        <w:t>DISPUTES WITH AND BETWEEN BRANCHES</w:t>
      </w:r>
      <w:bookmarkEnd w:id="52"/>
    </w:p>
    <w:p w14:paraId="5224780D" w14:textId="6506B57F" w:rsidR="007805A8" w:rsidRDefault="007805A8" w:rsidP="007805A8">
      <w:pPr>
        <w:pStyle w:val="E5Numbering"/>
      </w:pPr>
      <w:r>
        <w:t>Subject to the provisions of the RO Act, any dispute between two or more Branches, or between the Organisation and a Branch, concerning any matter falling within the objects of the Organisation shall be settled or determined under this Rule.</w:t>
      </w:r>
    </w:p>
    <w:p w14:paraId="5C1E7711" w14:textId="4D6DB5EF" w:rsidR="007805A8" w:rsidRDefault="007805A8" w:rsidP="007805A8">
      <w:pPr>
        <w:pStyle w:val="E5Numbering"/>
      </w:pPr>
      <w:r>
        <w:t>Subject to sub Rule E5.3, if the National Executive has made a policy for dealing with complaints under Rule M4, any dispute between Branches or between the Organisation and a Branch shall be dealt with in accordance with the procedures and requirements of that policy, with the necessary adjustments to its provisions.</w:t>
      </w:r>
    </w:p>
    <w:p w14:paraId="17CABA0B" w14:textId="04E961C7" w:rsidR="007805A8" w:rsidRDefault="007805A8" w:rsidP="007805A8">
      <w:pPr>
        <w:pStyle w:val="E5Numbering"/>
      </w:pPr>
      <w:r>
        <w:t>If the National Executive has not made a complaints policy under Rule M4, or considers that the policy is not suitable for resolving a particular dispute between Branches, the National Executive shall decide the procedure, requirements and processes for the resolution of the particular dispute, subject to the RO Act.</w:t>
      </w:r>
    </w:p>
    <w:p w14:paraId="574FFCEE" w14:textId="071DD755" w:rsidR="007805A8" w:rsidRDefault="007805A8" w:rsidP="007805A8">
      <w:pPr>
        <w:pStyle w:val="E5Numbering"/>
      </w:pPr>
      <w:r>
        <w:t xml:space="preserve">If the National Executive resolves a dispute between Branches by a decision that is not adopted with the consent of all Branches in dispute, a Branch that is aggrieved by the decision may appeal against the decision of the National Executive to the National Conference. Such appeal shall be lodged with the National Secretary within fourteen (14) days of the decision. The National Conference shall determine the appeal within twenty-eight (28) </w:t>
      </w:r>
      <w:r w:rsidR="003E6930">
        <w:t xml:space="preserve">days </w:t>
      </w:r>
      <w:r>
        <w:t>of the appeal being lodged, and subject to the RO Act its decision on the appeal shall be final.</w:t>
      </w:r>
    </w:p>
    <w:p w14:paraId="27FEF353" w14:textId="72DA6212" w:rsidR="009E6B4A" w:rsidRDefault="007805A8" w:rsidP="00791B4E">
      <w:pPr>
        <w:pStyle w:val="E5Numbering"/>
      </w:pPr>
      <w:r>
        <w:t xml:space="preserve">In the case of a dispute between a Branch and the Organisation, any party to that dispute that is aggrieved by a resolution of the dispute that is made without its consent may appeal against that resolution to the National Conference. Such appeal shall be lodged with the National Secretary within fourteen (14) days of the decision. The National Conference shall determine the appeal within twenty-eight (28) </w:t>
      </w:r>
      <w:r w:rsidR="009F506E">
        <w:t xml:space="preserve">days </w:t>
      </w:r>
      <w:r>
        <w:t>of the appeal being lodged, and subject to the RO Act its decision on the appeal shall be final.</w:t>
      </w:r>
      <w:r w:rsidR="00AF18E7">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441"/>
        <w:gridCol w:w="3123"/>
      </w:tblGrid>
      <w:tr w:rsidR="00803DEA" w14:paraId="41A33B3A" w14:textId="77777777" w:rsidTr="00655D49">
        <w:trPr>
          <w:trHeight w:val="549"/>
          <w:tblHeader/>
        </w:trPr>
        <w:tc>
          <w:tcPr>
            <w:tcW w:w="1984" w:type="dxa"/>
            <w:tcBorders>
              <w:top w:val="single" w:sz="12" w:space="0" w:color="auto"/>
            </w:tcBorders>
            <w:shd w:val="clear" w:color="auto" w:fill="000000" w:themeFill="text1"/>
            <w:vAlign w:val="center"/>
          </w:tcPr>
          <w:p w14:paraId="16742BFC" w14:textId="5B9F672B" w:rsidR="00803DEA" w:rsidRPr="0039465A" w:rsidRDefault="00803DEA">
            <w:pPr>
              <w:pStyle w:val="Notes"/>
            </w:pPr>
            <w:r w:rsidRPr="00C2372D">
              <w:t xml:space="preserve">NOTES TO RULE </w:t>
            </w:r>
            <w:r>
              <w:t>E5</w:t>
            </w:r>
          </w:p>
        </w:tc>
        <w:tc>
          <w:tcPr>
            <w:tcW w:w="2812" w:type="dxa"/>
            <w:tcBorders>
              <w:top w:val="single" w:sz="12" w:space="0" w:color="auto"/>
            </w:tcBorders>
            <w:shd w:val="clear" w:color="auto" w:fill="F2F2F2" w:themeFill="background1" w:themeFillShade="F2"/>
            <w:vAlign w:val="center"/>
          </w:tcPr>
          <w:p w14:paraId="01C80E16" w14:textId="77777777" w:rsidR="00803DEA" w:rsidRPr="0039465A" w:rsidRDefault="00803DEA">
            <w:pPr>
              <w:pStyle w:val="Normal-SmallText"/>
            </w:pPr>
          </w:p>
        </w:tc>
        <w:tc>
          <w:tcPr>
            <w:tcW w:w="1441" w:type="dxa"/>
            <w:tcBorders>
              <w:top w:val="single" w:sz="12" w:space="0" w:color="auto"/>
            </w:tcBorders>
            <w:shd w:val="clear" w:color="auto" w:fill="F2F2F2" w:themeFill="background1" w:themeFillShade="F2"/>
            <w:vAlign w:val="center"/>
          </w:tcPr>
          <w:p w14:paraId="72D1038F" w14:textId="77777777" w:rsidR="00803DEA" w:rsidRPr="0039465A" w:rsidRDefault="00803DEA">
            <w:pPr>
              <w:pStyle w:val="Normal-SmallText"/>
            </w:pPr>
          </w:p>
        </w:tc>
        <w:tc>
          <w:tcPr>
            <w:tcW w:w="3123" w:type="dxa"/>
            <w:tcBorders>
              <w:top w:val="single" w:sz="12" w:space="0" w:color="auto"/>
            </w:tcBorders>
            <w:shd w:val="clear" w:color="auto" w:fill="D9E2F3" w:themeFill="accent5" w:themeFillTint="33"/>
            <w:vAlign w:val="center"/>
          </w:tcPr>
          <w:p w14:paraId="57826D2D" w14:textId="21AFEAA5" w:rsidR="00803DEA" w:rsidRPr="00252C5A" w:rsidRDefault="00803DEA">
            <w:pPr>
              <w:pStyle w:val="Normal-SmallText"/>
              <w:jc w:val="right"/>
              <w:rPr>
                <w:b/>
                <w:bCs/>
              </w:rPr>
            </w:pPr>
            <w:r>
              <w:rPr>
                <w:rFonts w:ascii="Arial" w:hAnsi="Arial"/>
              </w:rPr>
              <w:drawing>
                <wp:anchor distT="0" distB="0" distL="114300" distR="114300" simplePos="0" relativeHeight="251581952" behindDoc="0" locked="0" layoutInCell="1" allowOverlap="1" wp14:anchorId="2AB58A1E" wp14:editId="4670F64A">
                  <wp:simplePos x="0" y="0"/>
                  <wp:positionH relativeFrom="column">
                    <wp:posOffset>-24765</wp:posOffset>
                  </wp:positionH>
                  <wp:positionV relativeFrom="paragraph">
                    <wp:posOffset>15875</wp:posOffset>
                  </wp:positionV>
                  <wp:extent cx="278130" cy="263525"/>
                  <wp:effectExtent l="0" t="0" r="7620" b="3175"/>
                  <wp:wrapNone/>
                  <wp:docPr id="185757582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7575823"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81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55D49">
              <w:t xml:space="preserve"> </w:t>
            </w:r>
            <w:r w:rsidR="00655D49" w:rsidRPr="00655D49">
              <w:rPr>
                <w:b/>
                <w:bCs/>
              </w:rPr>
              <w:t xml:space="preserve">Optional </w:t>
            </w:r>
            <w:r w:rsidR="007938A6">
              <w:rPr>
                <w:b/>
                <w:bCs/>
              </w:rPr>
              <w:t>r</w:t>
            </w:r>
            <w:r w:rsidR="00655D49" w:rsidRPr="00655D49">
              <w:rPr>
                <w:b/>
                <w:bCs/>
              </w:rPr>
              <w:t>ule: suggested text</w:t>
            </w:r>
          </w:p>
        </w:tc>
      </w:tr>
      <w:tr w:rsidR="00803DEA" w14:paraId="67866AA1" w14:textId="77777777">
        <w:tc>
          <w:tcPr>
            <w:tcW w:w="9360" w:type="dxa"/>
            <w:gridSpan w:val="4"/>
            <w:tcBorders>
              <w:bottom w:val="nil"/>
            </w:tcBorders>
            <w:shd w:val="clear" w:color="auto" w:fill="F2F2F2" w:themeFill="background1" w:themeFillShade="F2"/>
          </w:tcPr>
          <w:p w14:paraId="63564E2E" w14:textId="77777777" w:rsidR="009333CD" w:rsidRDefault="009333CD" w:rsidP="009333CD">
            <w:pPr>
              <w:pStyle w:val="Normal-SmallText"/>
            </w:pPr>
            <w:r>
              <w:t>In an organisation with Branches, there can be disputes between Branches, or disputes between Branches and the National office.</w:t>
            </w:r>
          </w:p>
          <w:p w14:paraId="01023213" w14:textId="77777777" w:rsidR="009333CD" w:rsidRDefault="009333CD" w:rsidP="009333CD">
            <w:pPr>
              <w:pStyle w:val="Normal-SmallText"/>
            </w:pPr>
            <w:r>
              <w:t>Some organisations have a rule that outlines a procedure for resolving disputes with and between Branches. It is not mandatory, but it is an option to provide a mechanism for such disputes to be resolved without the need for litigation.</w:t>
            </w:r>
          </w:p>
          <w:p w14:paraId="4C47C3F1" w14:textId="77777777" w:rsidR="009333CD" w:rsidRDefault="009333CD" w:rsidP="009333CD">
            <w:pPr>
              <w:pStyle w:val="Normal-SmallText"/>
            </w:pPr>
            <w:r>
              <w:t xml:space="preserve">This model rule provides such an option. </w:t>
            </w:r>
          </w:p>
          <w:p w14:paraId="7834C180" w14:textId="78E6D534" w:rsidR="009333CD" w:rsidRDefault="009333CD" w:rsidP="009333CD">
            <w:pPr>
              <w:pStyle w:val="Normal-SmallText"/>
            </w:pPr>
            <w:r>
              <w:t xml:space="preserve">However, it does not limit the right of any party to a dispute covered by this Rule applying to the Federal Court for </w:t>
            </w:r>
            <w:r w:rsidR="005E3C0C">
              <w:t>directions</w:t>
            </w:r>
            <w:r>
              <w:t xml:space="preserve"> in relation to </w:t>
            </w:r>
            <w:r w:rsidR="005E3C0C">
              <w:t>performance of rules</w:t>
            </w:r>
            <w:r>
              <w:t>.</w:t>
            </w:r>
            <w:r w:rsidR="006E6CFE">
              <w:rPr>
                <w:rStyle w:val="FootnoteReference"/>
              </w:rPr>
              <w:footnoteReference w:id="127"/>
            </w:r>
            <w:r>
              <w:t xml:space="preserve">  </w:t>
            </w:r>
          </w:p>
          <w:p w14:paraId="7DB6C3E7" w14:textId="2C71F8E2" w:rsidR="00803DEA" w:rsidRPr="00AF18E7" w:rsidRDefault="009333CD" w:rsidP="009333CD">
            <w:pPr>
              <w:pStyle w:val="Normal-SmallText"/>
            </w:pPr>
            <w:r>
              <w:lastRenderedPageBreak/>
              <w:t>If a party was to take action in the Federal Court without first utilising the option provided by the rules, the Court can delay hearing the matter until the dispute procedure in the rule has been exhausted.</w:t>
            </w:r>
            <w:r>
              <w:rPr>
                <w:rStyle w:val="FootnoteReference"/>
              </w:rPr>
              <w:footnoteReference w:id="128"/>
            </w:r>
          </w:p>
        </w:tc>
      </w:tr>
    </w:tbl>
    <w:p w14:paraId="6FC29251" w14:textId="77777777" w:rsidR="00803DEA" w:rsidRPr="009E6B4A" w:rsidRDefault="00803DEA" w:rsidP="00803DEA">
      <w:pPr>
        <w:pStyle w:val="E5Numbering"/>
        <w:numPr>
          <w:ilvl w:val="0"/>
          <w:numId w:val="0"/>
        </w:numPr>
      </w:pPr>
    </w:p>
    <w:p w14:paraId="548FF2FF" w14:textId="77777777" w:rsidR="00A13A02" w:rsidRDefault="00A13A02" w:rsidP="00704483">
      <w:pPr>
        <w:rPr>
          <w:rFonts w:ascii="Arial" w:hAnsi="Arial" w:cs="Arial"/>
          <w:b/>
          <w:sz w:val="28"/>
          <w:szCs w:val="28"/>
        </w:rPr>
        <w:sectPr w:rsidR="00A13A0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77187AF" w14:textId="22FD0E27" w:rsidR="009E6B4A" w:rsidRPr="00F82FE9" w:rsidRDefault="009E6B4A" w:rsidP="00704483">
      <w:pPr>
        <w:pStyle w:val="Heading1"/>
        <w:pBdr>
          <w:bottom w:val="single" w:sz="4" w:space="1" w:color="auto"/>
        </w:pBdr>
        <w:jc w:val="left"/>
        <w:rPr>
          <w:rFonts w:eastAsia="Arial"/>
          <w:bCs/>
          <w:sz w:val="28"/>
          <w:szCs w:val="28"/>
        </w:rPr>
      </w:pPr>
      <w:bookmarkStart w:id="53" w:name="_Toc194058182"/>
      <w:r w:rsidRPr="009E6B4A">
        <w:lastRenderedPageBreak/>
        <w:t>PART F</w:t>
      </w:r>
      <w:r w:rsidR="00F82FE9">
        <w:t xml:space="preserve"> </w:t>
      </w:r>
      <w:r w:rsidRPr="009E6B4A">
        <w:t xml:space="preserve">– </w:t>
      </w:r>
      <w:r w:rsidR="00760CB6">
        <w:t xml:space="preserve">NATIONAL </w:t>
      </w:r>
      <w:r w:rsidRPr="009E6B4A">
        <w:t>ASSETS AND FINANCES</w:t>
      </w:r>
      <w:bookmarkEnd w:id="53"/>
      <w:r w:rsidRPr="009E6B4A">
        <w:rPr>
          <w:bCs/>
        </w:rPr>
        <w:t xml:space="preserve"> </w:t>
      </w:r>
    </w:p>
    <w:p w14:paraId="70364993" w14:textId="77777777" w:rsidR="0065633F" w:rsidRDefault="0065633F" w:rsidP="0065633F"/>
    <w:p w14:paraId="796EF44D" w14:textId="18038D8A" w:rsidR="009E6B4A" w:rsidRPr="009E6B4A" w:rsidRDefault="009E6B4A" w:rsidP="00F82FE9">
      <w:pPr>
        <w:pStyle w:val="Heading2"/>
      </w:pPr>
      <w:bookmarkStart w:id="54" w:name="_Toc194058183"/>
      <w:r w:rsidRPr="009E6B4A">
        <w:t>F1</w:t>
      </w:r>
      <w:r w:rsidR="00401E14">
        <w:t xml:space="preserve"> </w:t>
      </w:r>
      <w:r w:rsidR="00537187">
        <w:t xml:space="preserve">NATIONAL </w:t>
      </w:r>
      <w:r w:rsidRPr="009E6B4A">
        <w:t>FUNDS AND PROPERTY</w:t>
      </w:r>
      <w:bookmarkEnd w:id="54"/>
    </w:p>
    <w:p w14:paraId="1DC51EAA" w14:textId="19DF160B" w:rsidR="002035DA" w:rsidRDefault="002035DA" w:rsidP="002035DA">
      <w:pPr>
        <w:pStyle w:val="F1Numbering"/>
      </w:pPr>
      <w:r>
        <w:t>All right or title to and all ownership of all and any of the funds and property of the Organisation, of whatever kind and wherever situated, vests in the Organisation (‘Organisation funds and property’). Such funds and property shall be controlled, managed and administered in accordance with these Rules.</w:t>
      </w:r>
    </w:p>
    <w:p w14:paraId="2E3627C4" w14:textId="1E5D6E8D" w:rsidR="002035DA" w:rsidRDefault="002035DA" w:rsidP="002035DA">
      <w:pPr>
        <w:pStyle w:val="F1Numbering"/>
      </w:pPr>
      <w:r>
        <w:t>National funds and property are all Organisation funds and property not being Branch funds and property identified in Rule K1. National funds and property shall be controlled and managed by or under the supervision of the National Executive and in accordance with these Rules, including the rules in this Part F.</w:t>
      </w:r>
    </w:p>
    <w:p w14:paraId="309F22DD" w14:textId="0166E6CD" w:rsidR="009E6B4A" w:rsidRPr="009E6B4A" w:rsidRDefault="002035DA" w:rsidP="002035DA">
      <w:pPr>
        <w:pStyle w:val="F1Numbering"/>
      </w:pPr>
      <w:r>
        <w:t>Without limiting the affect of sub Rule F1.2, the National funds and property of the Organisation may include:</w:t>
      </w:r>
    </w:p>
    <w:p w14:paraId="6409398C" w14:textId="6B9D3040" w:rsidR="009E6B4A" w:rsidRDefault="009E6B4A" w:rsidP="00324356">
      <w:pPr>
        <w:pStyle w:val="F13Numbering"/>
      </w:pPr>
      <w:r w:rsidRPr="00CA4FB5">
        <w:t>Any real or personal property of which the Organisation by these Rules or by any established practice not inconsistent with these Rules, has, or, in the absence of any limited term lease bailment or arrangement, would have, the right of custody, control, or management;</w:t>
      </w:r>
    </w:p>
    <w:p w14:paraId="3BB90139" w14:textId="56A15655" w:rsidR="00B51ABA" w:rsidRPr="00CA4FB5" w:rsidRDefault="00B51ABA" w:rsidP="00324356">
      <w:pPr>
        <w:pStyle w:val="F13Numbering"/>
      </w:pPr>
      <w:r w:rsidRPr="00B51ABA">
        <w:t>Financial contributions from Branches.</w:t>
      </w:r>
    </w:p>
    <w:p w14:paraId="5E6FFBDC" w14:textId="2655CD60" w:rsidR="009E6B4A" w:rsidRPr="00CA4FB5" w:rsidRDefault="009E6B4A" w:rsidP="00324356">
      <w:pPr>
        <w:pStyle w:val="F13Numbering"/>
      </w:pPr>
      <w:r w:rsidRPr="00CA4FB5">
        <w:t>Any interest, rents, dividends, or other income derived from the investment or use of such funds and property;</w:t>
      </w:r>
    </w:p>
    <w:p w14:paraId="091E13B9" w14:textId="44B49712" w:rsidR="009E6B4A" w:rsidRPr="00CA4FB5" w:rsidRDefault="009E6B4A" w:rsidP="00324356">
      <w:pPr>
        <w:pStyle w:val="F13Numbering"/>
      </w:pPr>
      <w:r w:rsidRPr="00CA4FB5">
        <w:t xml:space="preserve">Any superannuation or long service leave or other funds operated or controlled by the Organisation in accordance with these Rules for the benefit of its officers or employees; </w:t>
      </w:r>
    </w:p>
    <w:p w14:paraId="61E749CA" w14:textId="5F14540C" w:rsidR="009E6B4A" w:rsidRPr="00CA4FB5" w:rsidRDefault="009E6B4A" w:rsidP="00324356">
      <w:pPr>
        <w:pStyle w:val="F13Numbering"/>
      </w:pPr>
      <w:r w:rsidRPr="00CA4FB5">
        <w:t xml:space="preserve">Any sick pay funds, accident pay funds, benevolent fund, funeral fund or like funds operated by the Organisation as a whole in accordance with these Rules for the benefit of its members; </w:t>
      </w:r>
    </w:p>
    <w:p w14:paraId="0106C352" w14:textId="29E92747" w:rsidR="009E6B4A" w:rsidRPr="00CA4FB5" w:rsidRDefault="009E6B4A" w:rsidP="00324356">
      <w:pPr>
        <w:pStyle w:val="F13Numbering"/>
      </w:pPr>
      <w:r w:rsidRPr="00CA4FB5">
        <w:t>Any property acquired wholly or mainly by expenditure of the moneys of such funds and property or derived from other assets of such funds and property; and</w:t>
      </w:r>
    </w:p>
    <w:p w14:paraId="7B7FDAB5" w14:textId="70949D3E" w:rsidR="009E6B4A" w:rsidRDefault="009E6B4A" w:rsidP="00324356">
      <w:pPr>
        <w:pStyle w:val="F13Numbering"/>
      </w:pPr>
      <w:r w:rsidRPr="00CA4FB5">
        <w:t xml:space="preserve">The proceeds of any disposal of parts of such funds and property. </w:t>
      </w:r>
    </w:p>
    <w:p w14:paraId="6BD419F6" w14:textId="6AA2BF3B" w:rsidR="009D2323" w:rsidRPr="009D2323" w:rsidRDefault="00000000" w:rsidP="00324356">
      <w:pPr>
        <w:pStyle w:val="F13Numbering"/>
      </w:pPr>
      <w:sdt>
        <w:sdtPr>
          <w:id w:val="-875001071"/>
          <w:placeholder>
            <w:docPart w:val="C580E8F488A445CB8307729BE78366EF"/>
          </w:placeholder>
          <w:showingPlcHdr/>
          <w:text/>
        </w:sdtPr>
        <w:sdtContent>
          <w:r w:rsidR="00513DFE" w:rsidRPr="00AF2B55">
            <w:rPr>
              <w:b/>
              <w:bCs/>
              <w:color w:val="8E3F0B"/>
            </w:rPr>
            <w:t>[</w:t>
          </w:r>
          <w:r w:rsidR="00F474DB" w:rsidRPr="00F474DB">
            <w:rPr>
              <w:rStyle w:val="PlaceholderText"/>
              <w:b/>
              <w:bCs/>
              <w:color w:val="8E3F0B"/>
            </w:rPr>
            <w:t>INSERT: Organisation to specify any further categories if required].</w:t>
          </w:r>
        </w:sdtContent>
      </w:sdt>
      <w:r w:rsidR="00F474DB">
        <w:br/>
      </w:r>
    </w:p>
    <w:tbl>
      <w:tblPr>
        <w:tblStyle w:val="TableGrid"/>
        <w:tblW w:w="0" w:type="auto"/>
        <w:tblLook w:val="04A0" w:firstRow="1" w:lastRow="0" w:firstColumn="1" w:lastColumn="0" w:noHBand="0" w:noVBand="1"/>
      </w:tblPr>
      <w:tblGrid>
        <w:gridCol w:w="9350"/>
      </w:tblGrid>
      <w:tr w:rsidR="009D2323" w14:paraId="4838F1BD" w14:textId="77777777">
        <w:tc>
          <w:tcPr>
            <w:tcW w:w="9350" w:type="dxa"/>
            <w:tcBorders>
              <w:top w:val="nil"/>
              <w:left w:val="nil"/>
              <w:bottom w:val="nil"/>
              <w:right w:val="nil"/>
            </w:tcBorders>
            <w:shd w:val="clear" w:color="auto" w:fill="D9E2F3"/>
          </w:tcPr>
          <w:p w14:paraId="42F4E66E" w14:textId="6CF69709" w:rsidR="009D2323" w:rsidRDefault="009D2323">
            <w:pPr>
              <w:pStyle w:val="Normal-SmallText"/>
              <w:jc w:val="center"/>
            </w:pPr>
            <w:r w:rsidRPr="00604827">
              <w:rPr>
                <w:b/>
                <w:bCs/>
              </w:rPr>
              <w:t>NOTE:</w:t>
            </w:r>
            <w:r w:rsidRPr="00604827">
              <w:t xml:space="preserve"> </w:t>
            </w:r>
            <w:r w:rsidR="00174928" w:rsidRPr="00174928">
              <w:t xml:space="preserve">See definitions of ‘organisation funds and property’, </w:t>
            </w:r>
            <w:r w:rsidR="00174928">
              <w:br/>
            </w:r>
            <w:r w:rsidR="00174928" w:rsidRPr="00174928">
              <w:t>‘National funds and property’ and ‘Branch funds and property’ in sub Rule B1.2.</w:t>
            </w:r>
          </w:p>
        </w:tc>
      </w:tr>
    </w:tbl>
    <w:p w14:paraId="64FC8F9B" w14:textId="44AB9B77" w:rsidR="009D2323" w:rsidRPr="00F474DB" w:rsidRDefault="009D2323" w:rsidP="009D2323">
      <w:pPr>
        <w:pStyle w:val="F11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5B41D4" w14:paraId="02B9A348" w14:textId="77777777">
        <w:trPr>
          <w:trHeight w:val="549"/>
          <w:tblHeader/>
        </w:trPr>
        <w:tc>
          <w:tcPr>
            <w:tcW w:w="1984" w:type="dxa"/>
            <w:tcBorders>
              <w:top w:val="single" w:sz="12" w:space="0" w:color="auto"/>
            </w:tcBorders>
            <w:shd w:val="clear" w:color="auto" w:fill="000000" w:themeFill="text1"/>
            <w:vAlign w:val="center"/>
          </w:tcPr>
          <w:p w14:paraId="19FF014D" w14:textId="33C8B9F8" w:rsidR="005B41D4" w:rsidRPr="0039465A" w:rsidRDefault="005B41D4">
            <w:pPr>
              <w:pStyle w:val="Notes"/>
            </w:pPr>
            <w:r w:rsidRPr="00C2372D">
              <w:t xml:space="preserve">NOTES TO RULE </w:t>
            </w:r>
            <w:r>
              <w:t>F</w:t>
            </w:r>
            <w:r w:rsidRPr="00C2372D">
              <w:t>1</w:t>
            </w:r>
          </w:p>
        </w:tc>
        <w:tc>
          <w:tcPr>
            <w:tcW w:w="2812" w:type="dxa"/>
            <w:tcBorders>
              <w:top w:val="single" w:sz="12" w:space="0" w:color="auto"/>
            </w:tcBorders>
            <w:shd w:val="clear" w:color="auto" w:fill="F2F2F2" w:themeFill="background1" w:themeFillShade="F2"/>
            <w:vAlign w:val="center"/>
          </w:tcPr>
          <w:p w14:paraId="66E19EA4" w14:textId="77777777" w:rsidR="005B41D4" w:rsidRPr="0039465A" w:rsidRDefault="005B41D4">
            <w:pPr>
              <w:pStyle w:val="Normal-SmallText"/>
            </w:pPr>
          </w:p>
        </w:tc>
        <w:tc>
          <w:tcPr>
            <w:tcW w:w="2150" w:type="dxa"/>
            <w:tcBorders>
              <w:top w:val="single" w:sz="12" w:space="0" w:color="auto"/>
            </w:tcBorders>
            <w:shd w:val="clear" w:color="auto" w:fill="F2F2F2" w:themeFill="background1" w:themeFillShade="F2"/>
            <w:vAlign w:val="center"/>
          </w:tcPr>
          <w:p w14:paraId="788FF834" w14:textId="77777777" w:rsidR="005B41D4" w:rsidRPr="0039465A" w:rsidRDefault="005B41D4">
            <w:pPr>
              <w:pStyle w:val="Normal-SmallText"/>
            </w:pPr>
          </w:p>
        </w:tc>
        <w:tc>
          <w:tcPr>
            <w:tcW w:w="2414" w:type="dxa"/>
            <w:tcBorders>
              <w:top w:val="single" w:sz="12" w:space="0" w:color="auto"/>
            </w:tcBorders>
            <w:shd w:val="clear" w:color="auto" w:fill="D9E2F3" w:themeFill="accent5" w:themeFillTint="33"/>
            <w:vAlign w:val="center"/>
          </w:tcPr>
          <w:p w14:paraId="4631E20B" w14:textId="777D00BB" w:rsidR="005B41D4" w:rsidRPr="00252C5A" w:rsidRDefault="005B41D4">
            <w:pPr>
              <w:pStyle w:val="Normal-SmallText"/>
              <w:jc w:val="right"/>
              <w:rPr>
                <w:b/>
                <w:bCs/>
              </w:rPr>
            </w:pPr>
            <w:r>
              <w:rPr>
                <w:rFonts w:ascii="Arial" w:hAnsi="Arial"/>
              </w:rPr>
              <w:drawing>
                <wp:anchor distT="0" distB="0" distL="114300" distR="114300" simplePos="0" relativeHeight="251585024" behindDoc="0" locked="0" layoutInCell="1" allowOverlap="1" wp14:anchorId="5D7415D3" wp14:editId="49762122">
                  <wp:simplePos x="0" y="0"/>
                  <wp:positionH relativeFrom="column">
                    <wp:posOffset>1270</wp:posOffset>
                  </wp:positionH>
                  <wp:positionV relativeFrom="paragraph">
                    <wp:posOffset>24765</wp:posOffset>
                  </wp:positionV>
                  <wp:extent cx="278130" cy="264160"/>
                  <wp:effectExtent l="0" t="0" r="7620" b="2540"/>
                  <wp:wrapNone/>
                  <wp:docPr id="20791197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EF0FAC">
              <w:rPr>
                <w:b/>
                <w:bCs/>
              </w:rPr>
              <w:t>r</w:t>
            </w:r>
            <w:r w:rsidRPr="00C2372D">
              <w:rPr>
                <w:b/>
                <w:bCs/>
              </w:rPr>
              <w:t>ule</w:t>
            </w:r>
          </w:p>
        </w:tc>
      </w:tr>
      <w:tr w:rsidR="005B41D4" w14:paraId="70789835" w14:textId="77777777">
        <w:tc>
          <w:tcPr>
            <w:tcW w:w="9360" w:type="dxa"/>
            <w:gridSpan w:val="4"/>
            <w:tcBorders>
              <w:bottom w:val="nil"/>
            </w:tcBorders>
            <w:shd w:val="clear" w:color="auto" w:fill="F2F2F2" w:themeFill="background1" w:themeFillShade="F2"/>
          </w:tcPr>
          <w:p w14:paraId="7169AA77" w14:textId="77777777" w:rsidR="002A170F" w:rsidRPr="002A170F" w:rsidRDefault="002A170F" w:rsidP="002A170F">
            <w:pPr>
              <w:pStyle w:val="Normal-SmallText"/>
              <w:rPr>
                <w:b/>
                <w:bCs/>
              </w:rPr>
            </w:pPr>
            <w:r w:rsidRPr="002A170F">
              <w:rPr>
                <w:b/>
                <w:bCs/>
              </w:rPr>
              <w:t>The following notes relate to National funds and property of an organisation – that is, funds and property controlled and managed by the National Executive, not a Branch. However, the contents of these notes are also generally applicable to Branch funds and property unless otherwise indicated.</w:t>
            </w:r>
          </w:p>
          <w:p w14:paraId="7DBD81A0" w14:textId="77777777" w:rsidR="002A170F" w:rsidRDefault="002A170F" w:rsidP="002A170F">
            <w:pPr>
              <w:pStyle w:val="BoldSmallText"/>
            </w:pPr>
            <w:r>
              <w:t xml:space="preserve">Key considerations  </w:t>
            </w:r>
          </w:p>
          <w:p w14:paraId="6A22D4A1" w14:textId="3308F89D" w:rsidR="002A170F" w:rsidRDefault="002A170F" w:rsidP="002A170F">
            <w:pPr>
              <w:pStyle w:val="Bullet"/>
            </w:pPr>
            <w:r>
              <w:t>The model rule begins by recognising the legal considerations applicable to organisations and their Branches where the administration of the funds and property of the organisation is split between the National and Branch levels of the organisation. Essentially:</w:t>
            </w:r>
          </w:p>
          <w:p w14:paraId="554407EB" w14:textId="222E5B6B" w:rsidR="002A170F" w:rsidRDefault="002A170F" w:rsidP="002A170F">
            <w:pPr>
              <w:pStyle w:val="Sub-bullet"/>
            </w:pPr>
            <w:r>
              <w:t>All the property and funds are legally in the ownership of the organisation (as Branches have no legal status) but</w:t>
            </w:r>
          </w:p>
          <w:p w14:paraId="2DF09DA3" w14:textId="6775D8FB" w:rsidR="002A170F" w:rsidRDefault="002A170F" w:rsidP="002A170F">
            <w:pPr>
              <w:pStyle w:val="Sub-bullet"/>
            </w:pPr>
            <w:r>
              <w:t>The control and management of those assets are divided between the National and Branch levels.</w:t>
            </w:r>
          </w:p>
          <w:p w14:paraId="6E81E065" w14:textId="77777777" w:rsidR="005B41D4" w:rsidRDefault="002A170F" w:rsidP="002A170F">
            <w:pPr>
              <w:pStyle w:val="Bullet"/>
            </w:pPr>
            <w:r>
              <w:t>The model rules in this Part F are concerned with the administration of funds and property that are not covered by Branch funds in Part K.</w:t>
            </w:r>
          </w:p>
          <w:p w14:paraId="078A7376" w14:textId="77777777" w:rsidR="0010491B" w:rsidRPr="009E6B4A" w:rsidRDefault="0010491B" w:rsidP="00324356">
            <w:pPr>
              <w:pStyle w:val="Normal-SmallText"/>
            </w:pPr>
            <w:r w:rsidRPr="009E6B4A">
              <w:t>An organisation is not required to have a rule that specifies the various types or categories of funds and properties that it may have</w:t>
            </w:r>
            <w:r w:rsidRPr="009E6B4A" w:rsidDel="00CE2696">
              <w:t xml:space="preserve"> but it is </w:t>
            </w:r>
            <w:r w:rsidRPr="009E6B4A">
              <w:t>fairly common. It is recommended that an organisation have such a rule, so that the funds and property of the organisation are clear to members and other interested parties. The model rule sets out common types of funds and property that an organisation may have, but an organisation can add or substitute categories relevant to its affairs.</w:t>
            </w:r>
          </w:p>
          <w:p w14:paraId="5DE33517" w14:textId="657C3794" w:rsidR="005B41D4" w:rsidRPr="005B41D4" w:rsidRDefault="0010491B" w:rsidP="00324356">
            <w:pPr>
              <w:pStyle w:val="Normal-SmallText"/>
            </w:pPr>
            <w:r w:rsidRPr="009E6B4A">
              <w:t xml:space="preserve">An organisation that decides to have such a rule should avoid using words in its rule that requires the organisation to have a fund with a particular name or kept with a particular bank – e.g. </w:t>
            </w:r>
            <w:r>
              <w:t>‘</w:t>
            </w:r>
            <w:r w:rsidRPr="009E6B4A">
              <w:t>the Organisation shall have a fund entitled XYZ for that type of property</w:t>
            </w:r>
            <w:r>
              <w:t>’</w:t>
            </w:r>
            <w:r w:rsidRPr="009E6B4A">
              <w:t>, because if such a fund becomes redundant or not fit for purpose the organisation would have to alter the rule to have that fund removed. The model rule does not take this approach.</w:t>
            </w:r>
          </w:p>
        </w:tc>
      </w:tr>
    </w:tbl>
    <w:p w14:paraId="399614D6" w14:textId="77777777" w:rsidR="005B41D4" w:rsidRDefault="005B41D4" w:rsidP="009E6B4A">
      <w:pPr>
        <w:rPr>
          <w:rFonts w:ascii="Arial" w:hAnsi="Arial" w:cs="Arial"/>
          <w:b/>
          <w:bCs/>
          <w:sz w:val="28"/>
          <w:szCs w:val="28"/>
        </w:rPr>
        <w:sectPr w:rsidR="005B41D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4E487DE" w14:textId="13DC50AF" w:rsidR="009E6B4A" w:rsidRPr="009E6B4A" w:rsidRDefault="009E6B4A" w:rsidP="00087E5F">
      <w:pPr>
        <w:pStyle w:val="Heading2"/>
      </w:pPr>
      <w:bookmarkStart w:id="55" w:name="_Toc194058184"/>
      <w:r w:rsidRPr="009E6B4A">
        <w:lastRenderedPageBreak/>
        <w:t>F2</w:t>
      </w:r>
      <w:r w:rsidR="005B41D4">
        <w:t xml:space="preserve"> </w:t>
      </w:r>
      <w:r w:rsidRPr="009E6B4A">
        <w:t>CONTROL OF PROPERTY AND INVESTMENT OF FUNDS</w:t>
      </w:r>
      <w:bookmarkEnd w:id="55"/>
    </w:p>
    <w:p w14:paraId="4E3D13FC" w14:textId="783F3401" w:rsidR="009E6B4A" w:rsidRPr="009E6B4A" w:rsidRDefault="009E6B4A" w:rsidP="0014370B">
      <w:pPr>
        <w:pStyle w:val="F2Numbering"/>
      </w:pPr>
      <w:r w:rsidRPr="009E6B4A">
        <w:t xml:space="preserve">The </w:t>
      </w:r>
      <w:r w:rsidR="00D114A6">
        <w:t xml:space="preserve">national </w:t>
      </w:r>
      <w:r w:rsidRPr="009E6B4A">
        <w:t>funds and property of the Organisation shall be held in the name of the Organisation at all times,</w:t>
      </w:r>
      <w:r w:rsidRPr="009E6B4A" w:rsidDel="008B6A6A">
        <w:t xml:space="preserve"> </w:t>
      </w:r>
      <w:r w:rsidRPr="009E6B4A">
        <w:t xml:space="preserve">and, shall be controlled by the </w:t>
      </w:r>
      <w:r w:rsidR="003300AE" w:rsidRPr="003300AE">
        <w:t xml:space="preserve">National </w:t>
      </w:r>
      <w:r w:rsidRPr="009E6B4A">
        <w:t>Executive.</w:t>
      </w:r>
    </w:p>
    <w:p w14:paraId="18347734" w14:textId="5A8CED16" w:rsidR="009E6B4A" w:rsidRPr="009E6B4A" w:rsidRDefault="009E6B4A" w:rsidP="0014370B">
      <w:pPr>
        <w:pStyle w:val="F2Numbering"/>
      </w:pPr>
      <w:r w:rsidRPr="009E6B4A">
        <w:t xml:space="preserve">Without limiting its powers in relation to property and investment specified in sub Rule D4.2, the </w:t>
      </w:r>
      <w:r w:rsidR="003300AE" w:rsidRPr="003300AE">
        <w:t xml:space="preserve">National </w:t>
      </w:r>
      <w:r w:rsidRPr="009E6B4A">
        <w:t xml:space="preserve">Executive may invest the </w:t>
      </w:r>
      <w:r w:rsidR="005D6F2C">
        <w:t xml:space="preserve">national </w:t>
      </w:r>
      <w:r w:rsidRPr="009E6B4A">
        <w:t>funds and property of the Organisation in such manner and in such ways as it thinks fit to carry out the purposes of the Organisation as specified in Rule A2 (Objects).</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1701"/>
        <w:gridCol w:w="2130"/>
      </w:tblGrid>
      <w:tr w:rsidR="0014370B" w14:paraId="08CFA9C1" w14:textId="77777777" w:rsidTr="0014370B">
        <w:trPr>
          <w:trHeight w:val="373"/>
          <w:tblHeader/>
        </w:trPr>
        <w:tc>
          <w:tcPr>
            <w:tcW w:w="1985" w:type="dxa"/>
            <w:tcBorders>
              <w:top w:val="single" w:sz="12" w:space="0" w:color="auto"/>
            </w:tcBorders>
            <w:shd w:val="clear" w:color="auto" w:fill="000000" w:themeFill="text1"/>
            <w:vAlign w:val="center"/>
          </w:tcPr>
          <w:p w14:paraId="3B989E64" w14:textId="773CF8A3" w:rsidR="0014370B" w:rsidRPr="00EC6BA7" w:rsidRDefault="0014370B">
            <w:pPr>
              <w:pStyle w:val="Notes"/>
            </w:pPr>
            <w:r w:rsidRPr="00EC6BA7">
              <w:t xml:space="preserve">NOTES TO RULE </w:t>
            </w:r>
            <w:r w:rsidR="00054DD6">
              <w:t>F2</w:t>
            </w:r>
          </w:p>
        </w:tc>
        <w:tc>
          <w:tcPr>
            <w:tcW w:w="3544" w:type="dxa"/>
            <w:tcBorders>
              <w:top w:val="single" w:sz="12" w:space="0" w:color="auto"/>
              <w:right w:val="nil"/>
            </w:tcBorders>
            <w:shd w:val="clear" w:color="auto" w:fill="F2F2F2" w:themeFill="background1" w:themeFillShade="F2"/>
            <w:vAlign w:val="center"/>
          </w:tcPr>
          <w:p w14:paraId="690139B1" w14:textId="77777777" w:rsidR="0014370B" w:rsidRPr="0039465A" w:rsidRDefault="0014370B">
            <w:pPr>
              <w:pStyle w:val="Normal-SmallText"/>
            </w:pPr>
          </w:p>
        </w:tc>
        <w:tc>
          <w:tcPr>
            <w:tcW w:w="1701"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F0F338F" w14:textId="77777777" w:rsidR="0014370B" w:rsidRPr="0039465A" w:rsidRDefault="0014370B">
            <w:pPr>
              <w:pStyle w:val="Normal-SmallText"/>
            </w:pPr>
          </w:p>
        </w:tc>
        <w:tc>
          <w:tcPr>
            <w:tcW w:w="2130" w:type="dxa"/>
            <w:tcBorders>
              <w:top w:val="single" w:sz="12" w:space="0" w:color="auto"/>
              <w:left w:val="single" w:sz="4" w:space="0" w:color="E7E6E6" w:themeColor="background2"/>
              <w:bottom w:val="nil"/>
            </w:tcBorders>
            <w:shd w:val="clear" w:color="auto" w:fill="D9E2F3" w:themeFill="accent5" w:themeFillTint="33"/>
            <w:vAlign w:val="center"/>
          </w:tcPr>
          <w:p w14:paraId="3539E33F" w14:textId="2A1EFD2C" w:rsidR="0014370B" w:rsidRPr="00CA654B" w:rsidRDefault="0014370B">
            <w:pPr>
              <w:pStyle w:val="Normal-SmallText"/>
              <w:jc w:val="right"/>
              <w:rPr>
                <w:b/>
                <w:bCs/>
              </w:rPr>
            </w:pPr>
            <w:r w:rsidRPr="00CA654B">
              <w:rPr>
                <w:b/>
                <w:bCs/>
              </w:rPr>
              <w:drawing>
                <wp:anchor distT="0" distB="0" distL="114300" distR="114300" simplePos="0" relativeHeight="251588096" behindDoc="0" locked="0" layoutInCell="1" allowOverlap="1" wp14:anchorId="4E551857" wp14:editId="605976F5">
                  <wp:simplePos x="0" y="0"/>
                  <wp:positionH relativeFrom="column">
                    <wp:posOffset>10160</wp:posOffset>
                  </wp:positionH>
                  <wp:positionV relativeFrom="paragraph">
                    <wp:posOffset>32385</wp:posOffset>
                  </wp:positionV>
                  <wp:extent cx="278765" cy="264795"/>
                  <wp:effectExtent l="0" t="0" r="6985" b="1905"/>
                  <wp:wrapNone/>
                  <wp:docPr id="80799882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EF0FAC">
              <w:rPr>
                <w:b/>
                <w:bCs/>
              </w:rPr>
              <w:t>r</w:t>
            </w:r>
            <w:r w:rsidRPr="00CA654B">
              <w:rPr>
                <w:b/>
                <w:bCs/>
              </w:rPr>
              <w:t>ule</w:t>
            </w:r>
          </w:p>
        </w:tc>
      </w:tr>
      <w:tr w:rsidR="0014370B" w14:paraId="4B7122E9" w14:textId="77777777">
        <w:tc>
          <w:tcPr>
            <w:tcW w:w="9360" w:type="dxa"/>
            <w:gridSpan w:val="4"/>
            <w:tcBorders>
              <w:top w:val="nil"/>
            </w:tcBorders>
            <w:shd w:val="clear" w:color="auto" w:fill="F2F2F2" w:themeFill="background1" w:themeFillShade="F2"/>
          </w:tcPr>
          <w:p w14:paraId="18F85076" w14:textId="2CD276AC" w:rsidR="00946815" w:rsidRPr="00946815" w:rsidRDefault="00946815" w:rsidP="00946815">
            <w:pPr>
              <w:pStyle w:val="Normal-SmallText"/>
              <w:rPr>
                <w:b/>
                <w:bCs/>
              </w:rPr>
            </w:pPr>
            <w:r w:rsidRPr="00946815">
              <w:rPr>
                <w:b/>
                <w:bCs/>
              </w:rPr>
              <w:t xml:space="preserve">The following notes relate to National funds and property of an organisation </w:t>
            </w:r>
            <w:r w:rsidR="00B86613" w:rsidRPr="00B86613">
              <w:rPr>
                <w:b/>
                <w:bCs/>
              </w:rPr>
              <w:t>–</w:t>
            </w:r>
            <w:r w:rsidR="00B86613">
              <w:rPr>
                <w:b/>
                <w:bCs/>
              </w:rPr>
              <w:t xml:space="preserve"> </w:t>
            </w:r>
            <w:r w:rsidRPr="00946815">
              <w:rPr>
                <w:b/>
                <w:bCs/>
              </w:rPr>
              <w:t>that is, funds and property controlled and managed by the National Executive, not a Branch. However, the contents of these notes are also generally applicable to Branch funds and property unless otherwise indicated.</w:t>
            </w:r>
          </w:p>
          <w:p w14:paraId="24DC9C67" w14:textId="0E8B819E" w:rsidR="0014370B" w:rsidRPr="009E6B4A" w:rsidRDefault="0014370B" w:rsidP="0014370B">
            <w:pPr>
              <w:pStyle w:val="BoldSmallText"/>
            </w:pPr>
            <w:r w:rsidRPr="009E6B4A">
              <w:t>Key considerations</w:t>
            </w:r>
          </w:p>
          <w:p w14:paraId="3E68D929" w14:textId="3F9DFDFE" w:rsidR="0014370B" w:rsidRPr="009E6B4A" w:rsidRDefault="0014370B" w:rsidP="0014370B">
            <w:pPr>
              <w:pStyle w:val="Bullet"/>
            </w:pPr>
            <w:r w:rsidRPr="009E6B4A">
              <w:t>An organisation must have a rule concerning the control and investment of its property.</w:t>
            </w:r>
            <w:r>
              <w:rPr>
                <w:rStyle w:val="FootnoteReference"/>
              </w:rPr>
              <w:footnoteReference w:id="129"/>
            </w:r>
          </w:p>
          <w:p w14:paraId="575FC725" w14:textId="77777777" w:rsidR="0014370B" w:rsidRPr="009E6B4A" w:rsidRDefault="0014370B" w:rsidP="0014370B">
            <w:pPr>
              <w:pStyle w:val="Bullet"/>
            </w:pPr>
            <w:r w:rsidRPr="009E6B4A">
              <w:t>The content of such a rule is a matter for the organisation. However, it must specify which governing body or officers have the control over of the funds and property. The rule should also specify that the investment of the property must be for purposes contemplated by its Objects Rule.</w:t>
            </w:r>
          </w:p>
          <w:p w14:paraId="1067BAB3" w14:textId="47CBABD0" w:rsidR="0014370B" w:rsidRPr="009E6B4A" w:rsidRDefault="0014370B" w:rsidP="0014370B">
            <w:pPr>
              <w:pStyle w:val="Bullet"/>
            </w:pPr>
            <w:r w:rsidRPr="009E6B4A">
              <w:t xml:space="preserve">The content of </w:t>
            </w:r>
            <w:r w:rsidR="006B11A3">
              <w:t xml:space="preserve">an </w:t>
            </w:r>
            <w:r w:rsidRPr="009E6B4A">
              <w:t xml:space="preserve">organisation’s rules on this mandatory subject varies considerably in length and detail. This model rule seeks to capture the essential elements for such a rule. </w:t>
            </w:r>
          </w:p>
          <w:p w14:paraId="767219D9" w14:textId="77777777" w:rsidR="0014370B" w:rsidRPr="009E6B4A" w:rsidRDefault="0014370B" w:rsidP="0014370B">
            <w:pPr>
              <w:pStyle w:val="BoldSmallText"/>
            </w:pPr>
            <w:r w:rsidRPr="009E6B4A">
              <w:t>Trustees are not needed</w:t>
            </w:r>
          </w:p>
          <w:p w14:paraId="12569C36" w14:textId="77777777" w:rsidR="0014370B" w:rsidRPr="009E6B4A" w:rsidRDefault="0014370B" w:rsidP="0014370B">
            <w:pPr>
              <w:pStyle w:val="Bullet"/>
            </w:pPr>
            <w:r w:rsidRPr="009E6B4A">
              <w:t>Some organisations have rules which provide for trustees to hold assets in the name of the organisation.</w:t>
            </w:r>
          </w:p>
          <w:p w14:paraId="1FB37931" w14:textId="49126E6C" w:rsidR="0014370B" w:rsidRPr="009E6B4A" w:rsidRDefault="0014370B" w:rsidP="0014370B">
            <w:pPr>
              <w:pStyle w:val="Bullet"/>
            </w:pPr>
            <w:r w:rsidRPr="009E6B4A">
              <w:t>This practice has been unnecessary and arguably inappropriate for many years, because it has been recognised since 1959 that registered organisations have full corporate identity and capacity, and thus can hold all classes of assets in their registered name.</w:t>
            </w:r>
            <w:r>
              <w:rPr>
                <w:rStyle w:val="FootnoteReference"/>
              </w:rPr>
              <w:footnoteReference w:id="130"/>
            </w:r>
          </w:p>
          <w:p w14:paraId="274CE16F" w14:textId="448A6A26" w:rsidR="0014370B" w:rsidRPr="003150D7" w:rsidRDefault="0014370B" w:rsidP="0014370B">
            <w:pPr>
              <w:pStyle w:val="Bullet"/>
            </w:pPr>
            <w:r w:rsidRPr="009E6B4A">
              <w:t>Consequently, the model rules do not provide for trustees.</w:t>
            </w:r>
          </w:p>
        </w:tc>
      </w:tr>
    </w:tbl>
    <w:p w14:paraId="35D15AE4" w14:textId="77777777" w:rsidR="0014370B" w:rsidRDefault="0014370B" w:rsidP="009E6B4A">
      <w:pPr>
        <w:spacing w:line="276" w:lineRule="auto"/>
        <w:ind w:left="720" w:hanging="720"/>
        <w:rPr>
          <w:rFonts w:ascii="Arial" w:hAnsi="Arial" w:cs="Arial"/>
          <w:sz w:val="24"/>
          <w:szCs w:val="24"/>
        </w:rPr>
      </w:pPr>
    </w:p>
    <w:p w14:paraId="410F6B6F" w14:textId="77777777" w:rsidR="009E6B4A" w:rsidRPr="009E6B4A" w:rsidRDefault="009E6B4A" w:rsidP="009E6B4A">
      <w:pPr>
        <w:spacing w:line="276" w:lineRule="auto"/>
        <w:rPr>
          <w:rFonts w:ascii="Arial" w:hAnsi="Arial" w:cs="Arial"/>
          <w:b/>
          <w:bCs/>
          <w:sz w:val="28"/>
          <w:szCs w:val="28"/>
        </w:rPr>
      </w:pPr>
    </w:p>
    <w:p w14:paraId="0A4E2018" w14:textId="77777777" w:rsidR="0014370B" w:rsidRDefault="0014370B" w:rsidP="0014370B">
      <w:pPr>
        <w:pStyle w:val="Heading2"/>
        <w:sectPr w:rsidR="0014370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9969C7" w14:textId="4585065E" w:rsidR="009E6B4A" w:rsidRPr="009E6B4A" w:rsidRDefault="009E6B4A" w:rsidP="0014370B">
      <w:pPr>
        <w:pStyle w:val="Heading2"/>
      </w:pPr>
      <w:bookmarkStart w:id="56" w:name="_Toc194058185"/>
      <w:r w:rsidRPr="009E6B4A">
        <w:lastRenderedPageBreak/>
        <w:t>F3</w:t>
      </w:r>
      <w:r w:rsidR="0014370B">
        <w:t xml:space="preserve"> </w:t>
      </w:r>
      <w:r w:rsidRPr="009E6B4A">
        <w:t>EXPENDITURE OF FUNDS</w:t>
      </w:r>
      <w:bookmarkEnd w:id="56"/>
    </w:p>
    <w:p w14:paraId="237BB2B7" w14:textId="2944E9F4" w:rsidR="009E6B4A" w:rsidRPr="009E6B4A" w:rsidRDefault="009E6B4A" w:rsidP="0014370B">
      <w:pPr>
        <w:pStyle w:val="F3Numbering"/>
      </w:pPr>
      <w:r w:rsidRPr="009E6B4A">
        <w:t>The funds of the Organisation may only be expended in pursuit of the objects of the Organisation and with the authority provided by this Rule.</w:t>
      </w:r>
    </w:p>
    <w:p w14:paraId="5B83CB87" w14:textId="015BE753" w:rsidR="009E6B4A" w:rsidRPr="009E6B4A" w:rsidRDefault="009E6B4A" w:rsidP="0014370B">
      <w:pPr>
        <w:pStyle w:val="F3Numbering"/>
      </w:pPr>
      <w:r w:rsidRPr="009E6B4A">
        <w:t xml:space="preserve">The </w:t>
      </w:r>
      <w:r w:rsidR="00F347BE" w:rsidRPr="00F347BE">
        <w:t>National Executive shall develop, implement and monitor policies and procedures in relation to the expenditure of the organisation’s national funds in accordance with Rule F5.</w:t>
      </w:r>
    </w:p>
    <w:p w14:paraId="6A23EAF5" w14:textId="6BD18B58" w:rsidR="009E6B4A" w:rsidRPr="009E6B4A" w:rsidRDefault="009E6B4A" w:rsidP="0014370B">
      <w:pPr>
        <w:pStyle w:val="F3Numbering"/>
      </w:pPr>
      <w:r w:rsidRPr="009E6B4A">
        <w:t>The</w:t>
      </w:r>
      <w:r w:rsidR="007A5438" w:rsidRPr="007A5438">
        <w:t xml:space="preserve"> National Executive is responsible for the expenditure of the national funds of the organisation and shall carry out that responsibility in accordance with the requirements of this Rule, the RO Act and the policies and procedures of the Organisation made by the Executive under Rule F5.</w:t>
      </w:r>
    </w:p>
    <w:p w14:paraId="6BBD74F5" w14:textId="77777777" w:rsidR="009142BA" w:rsidRDefault="009142BA" w:rsidP="0014370B">
      <w:pPr>
        <w:pStyle w:val="F3Numbering"/>
      </w:pPr>
      <w:r w:rsidRPr="009142BA">
        <w:t>Without limiting the effect of sub Rule F3.3, as soon as practical after the end of each financial year the National Executive shall adopt a budget of receipts and expenditure for the national funds for the next occurring financial year. The National Executive may review and alter the budget for a financial year during that year if it believes it is necessary to do so.</w:t>
      </w:r>
    </w:p>
    <w:p w14:paraId="4BB929A5" w14:textId="673D652F" w:rsidR="009E6B4A" w:rsidRPr="009E6B4A" w:rsidRDefault="009C2F77" w:rsidP="0014370B">
      <w:pPr>
        <w:pStyle w:val="F3Numbering"/>
      </w:pPr>
      <w:r w:rsidRPr="009C2F77">
        <w:t>At each meeting of the National Executive, other than a meeting convened under sub Rule E1.4, the National Secretary shall:</w:t>
      </w:r>
    </w:p>
    <w:p w14:paraId="197F6D8B" w14:textId="5CE10B1A" w:rsidR="009E6B4A" w:rsidRPr="009E6B4A" w:rsidRDefault="0074656F" w:rsidP="0014370B">
      <w:pPr>
        <w:pStyle w:val="F35Numbering"/>
      </w:pPr>
      <w:r w:rsidRPr="0074656F">
        <w:t>report on the actual receipts and expenditures for the national funds for the financial year to that date, compared to the budget; and</w:t>
      </w:r>
    </w:p>
    <w:p w14:paraId="489A35BA" w14:textId="6B69760D" w:rsidR="009E6B4A" w:rsidRPr="009E6B4A" w:rsidRDefault="00AC3483" w:rsidP="0014370B">
      <w:pPr>
        <w:pStyle w:val="F35Numbering"/>
      </w:pPr>
      <w:r w:rsidRPr="00AC3483">
        <w:t>provide an explanation to the National Executive for any significant variances to the budget.</w:t>
      </w:r>
    </w:p>
    <w:p w14:paraId="2C885C14" w14:textId="237C9555" w:rsidR="000C08F1" w:rsidRPr="009D2323" w:rsidRDefault="009E6B4A" w:rsidP="00791B4E">
      <w:pPr>
        <w:pStyle w:val="F3Numbering"/>
      </w:pPr>
      <w:r w:rsidRPr="009E6B4A">
        <w:t xml:space="preserve">The </w:t>
      </w:r>
      <w:r w:rsidR="002F3DFD" w:rsidRPr="002F3DFD">
        <w:t>National Executive or any member of it may request from the National Secretary details of any particular item of expenditure from the national funds, whether incurred or proposed. The National Secretary shall provide all such reasonable details of any requested item as soon as possible after the request and, if requested, also provide access to primary records relating to the item as soon as practicable. The National Executive may direct that an item of expenditure not be incurred until approval is given by it.</w:t>
      </w:r>
    </w:p>
    <w:tbl>
      <w:tblPr>
        <w:tblStyle w:val="TableGrid"/>
        <w:tblW w:w="0" w:type="auto"/>
        <w:tblLook w:val="04A0" w:firstRow="1" w:lastRow="0" w:firstColumn="1" w:lastColumn="0" w:noHBand="0" w:noVBand="1"/>
      </w:tblPr>
      <w:tblGrid>
        <w:gridCol w:w="9350"/>
      </w:tblGrid>
      <w:tr w:rsidR="000C08F1" w14:paraId="0D0E3C23" w14:textId="77777777">
        <w:tc>
          <w:tcPr>
            <w:tcW w:w="9350" w:type="dxa"/>
            <w:tcBorders>
              <w:top w:val="nil"/>
              <w:left w:val="nil"/>
              <w:bottom w:val="nil"/>
              <w:right w:val="nil"/>
            </w:tcBorders>
            <w:shd w:val="clear" w:color="auto" w:fill="D9E2F3"/>
          </w:tcPr>
          <w:p w14:paraId="06412AA9" w14:textId="540878F0" w:rsidR="000C08F1" w:rsidRDefault="000C08F1">
            <w:pPr>
              <w:pStyle w:val="Normal-SmallText"/>
              <w:jc w:val="center"/>
            </w:pPr>
            <w:r w:rsidRPr="00604827">
              <w:rPr>
                <w:b/>
                <w:bCs/>
              </w:rPr>
              <w:t>NOTE:</w:t>
            </w:r>
            <w:r w:rsidRPr="00604827">
              <w:t xml:space="preserve"> </w:t>
            </w:r>
            <w:r w:rsidR="00D176EB" w:rsidRPr="00D176EB">
              <w:t>For expenditure of Branch funds, see Rule K3.</w:t>
            </w:r>
          </w:p>
        </w:tc>
      </w:tr>
    </w:tbl>
    <w:p w14:paraId="5F0BFE4E" w14:textId="641478E9" w:rsidR="009E6B4A" w:rsidRPr="009E6B4A" w:rsidRDefault="009E6B4A" w:rsidP="000C08F1">
      <w:pPr>
        <w:pStyle w:val="F3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14370B" w14:paraId="58CBE26A" w14:textId="77777777">
        <w:trPr>
          <w:trHeight w:val="373"/>
          <w:tblHeader/>
        </w:trPr>
        <w:tc>
          <w:tcPr>
            <w:tcW w:w="1985" w:type="dxa"/>
            <w:tcBorders>
              <w:top w:val="single" w:sz="12" w:space="0" w:color="auto"/>
            </w:tcBorders>
            <w:shd w:val="clear" w:color="auto" w:fill="000000" w:themeFill="text1"/>
            <w:vAlign w:val="center"/>
          </w:tcPr>
          <w:p w14:paraId="40C1FE51" w14:textId="19E0539E" w:rsidR="0014370B" w:rsidRPr="00EC6BA7" w:rsidRDefault="0014370B">
            <w:pPr>
              <w:pStyle w:val="Notes"/>
            </w:pPr>
            <w:r w:rsidRPr="00EC6BA7">
              <w:t xml:space="preserve">NOTES TO RULE </w:t>
            </w:r>
            <w:r>
              <w:t>F3</w:t>
            </w:r>
          </w:p>
        </w:tc>
        <w:tc>
          <w:tcPr>
            <w:tcW w:w="3544" w:type="dxa"/>
            <w:tcBorders>
              <w:top w:val="single" w:sz="12" w:space="0" w:color="auto"/>
              <w:right w:val="nil"/>
            </w:tcBorders>
            <w:shd w:val="clear" w:color="auto" w:fill="F2F2F2" w:themeFill="background1" w:themeFillShade="F2"/>
            <w:vAlign w:val="center"/>
          </w:tcPr>
          <w:p w14:paraId="6D462E0F" w14:textId="77777777" w:rsidR="0014370B" w:rsidRPr="0039465A" w:rsidRDefault="0014370B">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861DDFA" w14:textId="77777777" w:rsidR="0014370B" w:rsidRPr="0039465A" w:rsidRDefault="0014370B">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1D8D8249" w14:textId="04ED3E35" w:rsidR="0014370B" w:rsidRPr="00CA654B" w:rsidRDefault="0014370B">
            <w:pPr>
              <w:pStyle w:val="Normal-SmallText"/>
              <w:jc w:val="right"/>
              <w:rPr>
                <w:b/>
                <w:bCs/>
              </w:rPr>
            </w:pPr>
            <w:r w:rsidRPr="00CA654B">
              <w:rPr>
                <w:b/>
                <w:bCs/>
              </w:rPr>
              <w:drawing>
                <wp:anchor distT="0" distB="0" distL="114300" distR="114300" simplePos="0" relativeHeight="251591168" behindDoc="0" locked="0" layoutInCell="1" allowOverlap="1" wp14:anchorId="65F7C10A" wp14:editId="6CB58575">
                  <wp:simplePos x="0" y="0"/>
                  <wp:positionH relativeFrom="column">
                    <wp:posOffset>-15875</wp:posOffset>
                  </wp:positionH>
                  <wp:positionV relativeFrom="paragraph">
                    <wp:posOffset>10160</wp:posOffset>
                  </wp:positionV>
                  <wp:extent cx="278765" cy="264795"/>
                  <wp:effectExtent l="0" t="0" r="6985" b="1905"/>
                  <wp:wrapNone/>
                  <wp:docPr id="118873671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EF0FAC">
              <w:rPr>
                <w:b/>
                <w:bCs/>
              </w:rPr>
              <w:t>r</w:t>
            </w:r>
            <w:r w:rsidRPr="00CA654B">
              <w:rPr>
                <w:b/>
                <w:bCs/>
              </w:rPr>
              <w:t>ule: suggested text</w:t>
            </w:r>
          </w:p>
        </w:tc>
      </w:tr>
      <w:tr w:rsidR="0014370B" w14:paraId="2AD91B44" w14:textId="77777777">
        <w:tc>
          <w:tcPr>
            <w:tcW w:w="9360" w:type="dxa"/>
            <w:gridSpan w:val="4"/>
            <w:tcBorders>
              <w:top w:val="nil"/>
            </w:tcBorders>
            <w:shd w:val="clear" w:color="auto" w:fill="F2F2F2" w:themeFill="background1" w:themeFillShade="F2"/>
          </w:tcPr>
          <w:p w14:paraId="6ECAC216" w14:textId="27FB8767" w:rsidR="00706838" w:rsidRPr="00706838" w:rsidRDefault="00706838" w:rsidP="00706838">
            <w:pPr>
              <w:pStyle w:val="Normal-SmallText"/>
              <w:rPr>
                <w:b/>
                <w:bCs/>
              </w:rPr>
            </w:pPr>
            <w:r w:rsidRPr="00706838">
              <w:rPr>
                <w:b/>
                <w:bCs/>
              </w:rPr>
              <w:t>The following notes relate to National funds of an organisation – that is, funds and property controlled and managed by the National Executive, not a Branch. However, the contents of these notes are also generally applicable to Branch funds unless otherwise indicated.</w:t>
            </w:r>
          </w:p>
          <w:p w14:paraId="346F6625" w14:textId="4AD52A76" w:rsidR="0014370B" w:rsidRPr="009E6B4A" w:rsidRDefault="0014370B" w:rsidP="0014370B">
            <w:pPr>
              <w:pStyle w:val="BoldSmallText"/>
            </w:pPr>
            <w:r w:rsidRPr="009E6B4A">
              <w:t>Key considerations</w:t>
            </w:r>
          </w:p>
          <w:p w14:paraId="30AE5F0D" w14:textId="2EC384D1" w:rsidR="0014370B" w:rsidRPr="009E6B4A" w:rsidRDefault="0014370B" w:rsidP="0014370B">
            <w:pPr>
              <w:pStyle w:val="Bullet"/>
            </w:pPr>
            <w:r w:rsidRPr="009E6B4A">
              <w:lastRenderedPageBreak/>
              <w:t>It is mandatory for an organisation to have a rule that specifies when the funds of the Organisation may be spent.</w:t>
            </w:r>
            <w:r w:rsidR="00575F51">
              <w:rPr>
                <w:rStyle w:val="FootnoteReference"/>
              </w:rPr>
              <w:footnoteReference w:id="131"/>
            </w:r>
            <w:r w:rsidRPr="009E6B4A">
              <w:rPr>
                <w:rFonts w:eastAsia="Times New Roman"/>
                <w:lang w:eastAsia="en-AU"/>
              </w:rPr>
              <w:t xml:space="preserve"> </w:t>
            </w:r>
            <w:r w:rsidRPr="009E6B4A">
              <w:t xml:space="preserve">Model Rule F3 is a suggested rule that meets this requirement. </w:t>
            </w:r>
          </w:p>
          <w:p w14:paraId="2C8145BF" w14:textId="13947D59" w:rsidR="0014370B" w:rsidRPr="009E6B4A" w:rsidRDefault="0014370B" w:rsidP="0014370B">
            <w:pPr>
              <w:pStyle w:val="Bullet"/>
            </w:pPr>
            <w:r w:rsidRPr="009E6B4A">
              <w:t>Such a rule must be read in conjunction with another mandatory rule for organisations – a rule requiring its committee of management to develop and implement policies in relation to expenditure of its funds (rule F5 in the model rules).</w:t>
            </w:r>
            <w:r w:rsidR="00575F51">
              <w:rPr>
                <w:rStyle w:val="FootnoteReference"/>
              </w:rPr>
              <w:footnoteReference w:id="132"/>
            </w:r>
          </w:p>
          <w:p w14:paraId="765D89EC" w14:textId="77777777" w:rsidR="0014370B" w:rsidRPr="009E6B4A" w:rsidRDefault="0014370B" w:rsidP="0014370B">
            <w:pPr>
              <w:pStyle w:val="Bullet"/>
            </w:pPr>
            <w:r w:rsidRPr="009E6B4A">
              <w:t>While it is a matter for an organisation to decide the specific conditions imposed by its rules for the expenditure of its funds, there are two critical requirements. First,</w:t>
            </w:r>
            <w:r w:rsidRPr="009E6B4A" w:rsidDel="00916C89">
              <w:t xml:space="preserve"> </w:t>
            </w:r>
            <w:r w:rsidRPr="009E6B4A">
              <w:t>that the expenditure must be within the objects of the organisation. Second,</w:t>
            </w:r>
            <w:r w:rsidRPr="009E6B4A" w:rsidDel="00916C89">
              <w:t xml:space="preserve"> </w:t>
            </w:r>
            <w:r w:rsidRPr="009E6B4A">
              <w:t>that the committee of management ultimately controls and has responsibility for approval of all such expenditure.</w:t>
            </w:r>
          </w:p>
          <w:p w14:paraId="7D812542" w14:textId="77777777" w:rsidR="0014370B" w:rsidRPr="009E6B4A" w:rsidRDefault="0014370B" w:rsidP="0014370B">
            <w:pPr>
              <w:pStyle w:val="BoldSmallText"/>
            </w:pPr>
            <w:r w:rsidRPr="009E6B4A">
              <w:t>How much detail is needed in such a rule?</w:t>
            </w:r>
          </w:p>
          <w:p w14:paraId="5E7F3F00" w14:textId="40353C9C" w:rsidR="0014370B" w:rsidRPr="009E6B4A" w:rsidRDefault="0014370B" w:rsidP="0014370B">
            <w:pPr>
              <w:pStyle w:val="Bullet"/>
            </w:pPr>
            <w:r w:rsidRPr="009E6B4A">
              <w:t>It is not recommended to include a high level of detail. These matters are more appropriately set out in an organisation’s policies and procedures on expenditure as determined and monitored by its committee of management, so they can be modified as needed.</w:t>
            </w:r>
          </w:p>
          <w:p w14:paraId="52A0BDBD" w14:textId="77777777" w:rsidR="0014370B" w:rsidRPr="009E6B4A" w:rsidRDefault="0014370B" w:rsidP="0014370B">
            <w:pPr>
              <w:pStyle w:val="Bullet"/>
            </w:pPr>
            <w:r w:rsidRPr="009E6B4A">
              <w:t xml:space="preserve">Historically it has been common for the rules on this subject to be very detailed and prescriptive, including: the process for approval of every item of expenditure, delegations in relation to expenditure and the conditions attaching to the expenditure process, setting up bank accounts, permissible signatories to cheques, how moneys are transferred etc. This level of detail predates modern accounting practices and technological developments. </w:t>
            </w:r>
          </w:p>
          <w:p w14:paraId="7B9BD439" w14:textId="77777777" w:rsidR="0014370B" w:rsidRPr="009E6B4A" w:rsidRDefault="0014370B" w:rsidP="0014370B">
            <w:pPr>
              <w:pStyle w:val="BoldSmallText"/>
            </w:pPr>
            <w:r w:rsidRPr="009E6B4A">
              <w:t>Features of this model rule</w:t>
            </w:r>
          </w:p>
          <w:p w14:paraId="2429835F" w14:textId="5704ACC2" w:rsidR="0014370B" w:rsidRPr="009E6B4A" w:rsidRDefault="0014370B" w:rsidP="0014370B">
            <w:pPr>
              <w:pStyle w:val="Bullet"/>
            </w:pPr>
            <w:r w:rsidRPr="009E6B4A">
              <w:t xml:space="preserve">The model rule specifies that all expenditure must be confined to the objects of the organisation and be under the control and responsibility of the </w:t>
            </w:r>
            <w:r w:rsidR="00246EB7">
              <w:t xml:space="preserve">National </w:t>
            </w:r>
            <w:r w:rsidRPr="009E6B4A">
              <w:t xml:space="preserve">Executive (mandatory). </w:t>
            </w:r>
          </w:p>
          <w:p w14:paraId="67A1A64E" w14:textId="3A31AAB6" w:rsidR="0014370B" w:rsidRPr="009E6B4A" w:rsidRDefault="0014370B" w:rsidP="0014370B">
            <w:pPr>
              <w:pStyle w:val="Bullet"/>
            </w:pPr>
            <w:r w:rsidRPr="009E6B4A">
              <w:t xml:space="preserve">It requires the </w:t>
            </w:r>
            <w:r w:rsidR="009D72E0">
              <w:t xml:space="preserve">National </w:t>
            </w:r>
            <w:r w:rsidRPr="009E6B4A">
              <w:t>Executive to develop and implement</w:t>
            </w:r>
            <w:r w:rsidRPr="009E6B4A" w:rsidDel="0054368E">
              <w:t xml:space="preserve"> expenditure</w:t>
            </w:r>
            <w:r w:rsidRPr="009E6B4A">
              <w:t xml:space="preserve"> policies and procedures (mandatory).</w:t>
            </w:r>
          </w:p>
          <w:p w14:paraId="0DCF700C" w14:textId="77777777" w:rsidR="009D72E0" w:rsidRDefault="009D72E0" w:rsidP="009D72E0">
            <w:pPr>
              <w:pStyle w:val="Bullet"/>
            </w:pPr>
            <w:r w:rsidRPr="009D72E0">
              <w:t>It also incorporates a financial management practice common within both for profit and not for profit corporations, whereby a budget is set at the start of every financial year, so that the financial performance of the entity can be tracked through the year by the National Executive and its advisors. This practice is then coupled with an ability for the National Executive and individual members to call for additional details, and access to primary records if needed. However, such matters need not be spelt out in a rule; they could be included in the organisation’s policies and procedures.</w:t>
            </w:r>
          </w:p>
          <w:p w14:paraId="2B0C38D1" w14:textId="7166BF8D" w:rsidR="0014370B" w:rsidRPr="009E6B4A" w:rsidRDefault="0014370B" w:rsidP="009D72E0">
            <w:pPr>
              <w:pStyle w:val="Normal-SmallText"/>
            </w:pPr>
            <w:r w:rsidRPr="009E6B4A">
              <w:t>It is up to you to determine how much detail should be included in this rule, however the first two dot points immediately above are mandatory.</w:t>
            </w:r>
          </w:p>
          <w:p w14:paraId="590B8ACF" w14:textId="64642F70" w:rsidR="0014370B" w:rsidRPr="00575F51" w:rsidRDefault="0014370B" w:rsidP="00575F51">
            <w:pPr>
              <w:pStyle w:val="Normal-SmallText"/>
              <w:rPr>
                <w:b/>
                <w:bCs/>
              </w:rPr>
            </w:pPr>
            <w:r w:rsidRPr="009E6B4A">
              <w:t>Detailed financial rules are not recommended, for two reasons: first, most of these matters can be included in the organisation’s policies and procedures document; and secondly, detailed provisions in the rule could result in inflexibility, as the organisation would have to alter its rules whenever processes and practices change to make that change effective. This can result in differences between what an organisation’s rules say they do and what they are doing in practice – which creates non-compliance and legal risks.</w:t>
            </w:r>
            <w:r w:rsidR="007946ED">
              <w:br/>
            </w:r>
          </w:p>
        </w:tc>
      </w:tr>
    </w:tbl>
    <w:p w14:paraId="0C3B0FD4" w14:textId="77777777" w:rsidR="00575F51" w:rsidRDefault="00575F51" w:rsidP="00575F51">
      <w:pPr>
        <w:pStyle w:val="Heading2"/>
        <w:sectPr w:rsidR="00575F5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423BFC9" w14:textId="791713A9" w:rsidR="009E6B4A" w:rsidRPr="009E6B4A" w:rsidRDefault="009E6B4A" w:rsidP="00575F51">
      <w:pPr>
        <w:pStyle w:val="Heading2"/>
      </w:pPr>
      <w:bookmarkStart w:id="57" w:name="_Toc194058186"/>
      <w:r w:rsidRPr="009E6B4A">
        <w:lastRenderedPageBreak/>
        <w:t>F4</w:t>
      </w:r>
      <w:r w:rsidR="00575F51">
        <w:t xml:space="preserve"> </w:t>
      </w:r>
      <w:r w:rsidRPr="009E6B4A">
        <w:t>LOANS, GRANTS AND DONATIONS</w:t>
      </w:r>
      <w:r w:rsidR="000E1B36" w:rsidRPr="000E1B36">
        <w:t xml:space="preserve"> FROM NATIONAL FUNDS</w:t>
      </w:r>
      <w:bookmarkEnd w:id="57"/>
    </w:p>
    <w:p w14:paraId="0BCB4558" w14:textId="6AF219B3" w:rsidR="009E6B4A" w:rsidRPr="00DE6427" w:rsidRDefault="004D6B51" w:rsidP="00DE6427">
      <w:pPr>
        <w:pStyle w:val="F4Numbering"/>
      </w:pPr>
      <w:r w:rsidRPr="004D6B51">
        <w:t>A loan, grant or donation of an amount exceeding $1,000 shall not be made by the Organisation from National funds:</w:t>
      </w:r>
    </w:p>
    <w:p w14:paraId="102FFA71" w14:textId="5B444663" w:rsidR="009E6B4A" w:rsidRPr="009E6B4A" w:rsidRDefault="009E6B4A" w:rsidP="00DE6427">
      <w:pPr>
        <w:pStyle w:val="F41Numbering"/>
      </w:pPr>
      <w:r w:rsidRPr="009E6B4A">
        <w:t xml:space="preserve">unless the </w:t>
      </w:r>
      <w:r w:rsidR="008B175E" w:rsidRPr="008B175E">
        <w:t>National</w:t>
      </w:r>
      <w:r w:rsidR="008B175E">
        <w:t xml:space="preserve"> </w:t>
      </w:r>
      <w:r w:rsidRPr="009E6B4A">
        <w:t>Executive has satisfied itself:</w:t>
      </w:r>
    </w:p>
    <w:p w14:paraId="1BA780BE" w14:textId="77777777" w:rsidR="009E6B4A" w:rsidRPr="009E6B4A" w:rsidRDefault="009E6B4A" w:rsidP="00E77D92">
      <w:pPr>
        <w:pStyle w:val="Letteredbullet"/>
        <w:numPr>
          <w:ilvl w:val="0"/>
          <w:numId w:val="115"/>
        </w:numPr>
        <w:ind w:left="2061"/>
      </w:pPr>
      <w:r w:rsidRPr="009E6B4A">
        <w:t xml:space="preserve"> that the making of the loan grant or donation would be in accordance with the other Rules of the Organisation; and</w:t>
      </w:r>
    </w:p>
    <w:p w14:paraId="0402BBA4" w14:textId="5ACF1BBE" w:rsidR="009E6B4A" w:rsidRPr="009E6B4A" w:rsidRDefault="009E6B4A" w:rsidP="00E77D92">
      <w:pPr>
        <w:pStyle w:val="Letteredbullet"/>
        <w:numPr>
          <w:ilvl w:val="0"/>
          <w:numId w:val="241"/>
        </w:numPr>
        <w:ind w:left="2127" w:hanging="426"/>
        <w:rPr>
          <w:noProof/>
        </w:rPr>
      </w:pPr>
      <w:r w:rsidRPr="009E6B4A">
        <w:t>in the case of a loan - that, in the circumstances, the security proposed to be given for the repayment of the loan is adequate and the proposed arrangements for the repayment of the loan are satisfactory;</w:t>
      </w:r>
    </w:p>
    <w:p w14:paraId="77E5220C" w14:textId="2FDCC9A6" w:rsidR="009E6B4A" w:rsidRPr="009E6B4A" w:rsidRDefault="00D27673" w:rsidP="00D27673">
      <w:pPr>
        <w:tabs>
          <w:tab w:val="left" w:pos="1701"/>
        </w:tabs>
        <w:ind w:left="1341" w:firstLine="99"/>
      </w:pPr>
      <w:r>
        <w:tab/>
      </w:r>
      <w:r w:rsidR="009E6B4A" w:rsidRPr="009E6B4A">
        <w:t>and</w:t>
      </w:r>
    </w:p>
    <w:p w14:paraId="2C580B4A" w14:textId="7F5A7381" w:rsidR="009E6B4A" w:rsidRPr="009E6B4A" w:rsidRDefault="009E6B4A" w:rsidP="00D27673">
      <w:pPr>
        <w:pStyle w:val="F41Numbering"/>
      </w:pPr>
      <w:r w:rsidRPr="009E6B4A">
        <w:t xml:space="preserve">the </w:t>
      </w:r>
      <w:r w:rsidR="008B175E" w:rsidRPr="008B175E">
        <w:t>National</w:t>
      </w:r>
      <w:r w:rsidR="008B175E">
        <w:t xml:space="preserve"> </w:t>
      </w:r>
      <w:r w:rsidRPr="009E6B4A">
        <w:t>Executive has approved the making of the loan, grant or donation.</w:t>
      </w:r>
    </w:p>
    <w:p w14:paraId="48B5E322" w14:textId="06811A97" w:rsidR="009E6B4A" w:rsidRPr="009E6B4A" w:rsidRDefault="009E6B4A" w:rsidP="00D27673">
      <w:pPr>
        <w:pStyle w:val="F4Numbering"/>
      </w:pPr>
      <w:r w:rsidRPr="009E6B4A">
        <w:t xml:space="preserve">Notwithstanding sub Rule F 4.1, the </w:t>
      </w:r>
      <w:r w:rsidR="008B175E" w:rsidRPr="008B175E">
        <w:t>National</w:t>
      </w:r>
      <w:r w:rsidR="008B175E">
        <w:t xml:space="preserve"> </w:t>
      </w:r>
      <w:r w:rsidRPr="009E6B4A">
        <w:t>Secretary may make a loan, grant or donation of an amount not exceeding $3,000 to a member from the</w:t>
      </w:r>
      <w:r w:rsidR="00BA3F50">
        <w:t xml:space="preserve"> national</w:t>
      </w:r>
      <w:r w:rsidRPr="009E6B4A">
        <w:t xml:space="preserve"> funds of the Organisation if the loan, grant or donation:</w:t>
      </w:r>
    </w:p>
    <w:p w14:paraId="04D7739C" w14:textId="69FD6657" w:rsidR="009E6B4A" w:rsidRPr="009E6B4A" w:rsidRDefault="009E6B4A" w:rsidP="002658DE">
      <w:pPr>
        <w:pStyle w:val="F42Numbering"/>
      </w:pPr>
      <w:r w:rsidRPr="009E6B4A">
        <w:t xml:space="preserve">is for the purpose of relieving the member or any of the member’s </w:t>
      </w:r>
      <w:r w:rsidR="008B175E" w:rsidRPr="009E6B4A">
        <w:t>depend</w:t>
      </w:r>
      <w:r w:rsidR="005630BC">
        <w:t>a</w:t>
      </w:r>
      <w:r w:rsidR="008B175E" w:rsidRPr="009E6B4A">
        <w:t>nts</w:t>
      </w:r>
      <w:r w:rsidRPr="009E6B4A">
        <w:t xml:space="preserve"> from severe financial hardship; and</w:t>
      </w:r>
    </w:p>
    <w:p w14:paraId="587ADC7F" w14:textId="21E5D35F" w:rsidR="009E6B4A" w:rsidRPr="009E6B4A" w:rsidRDefault="009E6B4A" w:rsidP="002658DE">
      <w:pPr>
        <w:pStyle w:val="F42Numbering"/>
      </w:pPr>
      <w:r w:rsidRPr="009E6B4A">
        <w:t xml:space="preserve">is subject to the condition that if the </w:t>
      </w:r>
      <w:r w:rsidR="000F509C" w:rsidRPr="008B175E">
        <w:t>National</w:t>
      </w:r>
      <w:r w:rsidR="000F509C">
        <w:t xml:space="preserve"> </w:t>
      </w:r>
      <w:r w:rsidRPr="009E6B4A">
        <w:t xml:space="preserve">Executive, at its next meeting, does not approve the loan, grant or donation, it must be repaid as determined by the </w:t>
      </w:r>
      <w:r w:rsidR="00BA3F50" w:rsidRPr="008B175E">
        <w:t>National</w:t>
      </w:r>
      <w:r w:rsidR="00BA3F50">
        <w:t xml:space="preserve"> </w:t>
      </w:r>
      <w:r w:rsidRPr="009E6B4A">
        <w:t>Executive.</w:t>
      </w:r>
    </w:p>
    <w:p w14:paraId="7C69D025" w14:textId="08EAA60D" w:rsidR="009E6B4A" w:rsidRPr="009E6B4A" w:rsidRDefault="009E6B4A" w:rsidP="00D27673">
      <w:pPr>
        <w:pStyle w:val="F4Numbering"/>
      </w:pPr>
      <w:r w:rsidRPr="009E6B4A">
        <w:t xml:space="preserve">In considering whether to approve a loan, grant or donation made under sub Rule F4.2, the </w:t>
      </w:r>
      <w:r w:rsidR="00BA3F50" w:rsidRPr="008B175E">
        <w:t>National</w:t>
      </w:r>
      <w:r w:rsidR="00BA3F50">
        <w:t xml:space="preserve"> </w:t>
      </w:r>
      <w:r w:rsidRPr="009E6B4A">
        <w:t>Executive must have regard to:</w:t>
      </w:r>
    </w:p>
    <w:p w14:paraId="02631DBF" w14:textId="361E7A5E" w:rsidR="009E6B4A" w:rsidRPr="009E6B4A" w:rsidRDefault="009E6B4A" w:rsidP="002658DE">
      <w:pPr>
        <w:pStyle w:val="F43Numbering"/>
      </w:pPr>
      <w:r w:rsidRPr="009E6B4A">
        <w:t>whether the loan, grant or donation was made under the Rules of the Organisation; and</w:t>
      </w:r>
    </w:p>
    <w:p w14:paraId="2F78D712" w14:textId="4A494668" w:rsidR="009E6B4A" w:rsidRPr="009E6B4A" w:rsidRDefault="009E6B4A" w:rsidP="002658DE">
      <w:pPr>
        <w:pStyle w:val="F43Numbering"/>
      </w:pPr>
      <w:r w:rsidRPr="009E6B4A">
        <w:t>in the case of a loan:</w:t>
      </w:r>
    </w:p>
    <w:p w14:paraId="49DF873C" w14:textId="38A066F8" w:rsidR="009E6B4A" w:rsidRPr="009E6B4A" w:rsidRDefault="009E6B4A" w:rsidP="00E77D92">
      <w:pPr>
        <w:pStyle w:val="Letteredbullet"/>
        <w:numPr>
          <w:ilvl w:val="0"/>
          <w:numId w:val="118"/>
        </w:numPr>
        <w:ind w:left="2061"/>
      </w:pPr>
      <w:r w:rsidRPr="009E6B4A">
        <w:t>whether the security (if any) given for the repayment of the loan is adequate; and</w:t>
      </w:r>
    </w:p>
    <w:p w14:paraId="1F53F465" w14:textId="7C9B0F88" w:rsidR="009E6B4A" w:rsidRPr="009E6B4A" w:rsidRDefault="009E6B4A" w:rsidP="00E77D92">
      <w:pPr>
        <w:pStyle w:val="Letteredbullet"/>
        <w:numPr>
          <w:ilvl w:val="0"/>
          <w:numId w:val="241"/>
        </w:numPr>
        <w:ind w:left="2127" w:hanging="426"/>
      </w:pPr>
      <w:r w:rsidRPr="009E6B4A">
        <w:t>whether the arrangements for the repayment of the loan are satisfactory.</w:t>
      </w:r>
    </w:p>
    <w:p w14:paraId="562535FF" w14:textId="590BD160" w:rsidR="00BA3F50" w:rsidRPr="009D2323" w:rsidRDefault="009E6B4A" w:rsidP="00791B4E">
      <w:pPr>
        <w:pStyle w:val="F4Numbering"/>
      </w:pPr>
      <w:r w:rsidRPr="009E6B4A">
        <w:t>Nothing in this Rule is intended to apply to or prevent the payment or reimbursement of out-of-pocket expenses incurred by any person for the benefit of the Organisation.</w:t>
      </w:r>
    </w:p>
    <w:tbl>
      <w:tblPr>
        <w:tblStyle w:val="TableGrid"/>
        <w:tblW w:w="0" w:type="auto"/>
        <w:tblLook w:val="04A0" w:firstRow="1" w:lastRow="0" w:firstColumn="1" w:lastColumn="0" w:noHBand="0" w:noVBand="1"/>
      </w:tblPr>
      <w:tblGrid>
        <w:gridCol w:w="9350"/>
      </w:tblGrid>
      <w:tr w:rsidR="00BA3F50" w14:paraId="3ADE9EE7" w14:textId="77777777">
        <w:tc>
          <w:tcPr>
            <w:tcW w:w="9350" w:type="dxa"/>
            <w:tcBorders>
              <w:top w:val="nil"/>
              <w:left w:val="nil"/>
              <w:bottom w:val="nil"/>
              <w:right w:val="nil"/>
            </w:tcBorders>
            <w:shd w:val="clear" w:color="auto" w:fill="D9E2F3"/>
          </w:tcPr>
          <w:p w14:paraId="6C9568B3" w14:textId="1B1DE2FB" w:rsidR="00BA3F50" w:rsidRDefault="00BA3F50">
            <w:pPr>
              <w:pStyle w:val="Normal-SmallText"/>
              <w:jc w:val="center"/>
            </w:pPr>
            <w:r w:rsidRPr="00604827">
              <w:rPr>
                <w:b/>
                <w:bCs/>
              </w:rPr>
              <w:t>NOTE:</w:t>
            </w:r>
            <w:r w:rsidRPr="00604827">
              <w:t xml:space="preserve"> </w:t>
            </w:r>
            <w:r w:rsidR="00A179B8">
              <w:t>F</w:t>
            </w:r>
            <w:r w:rsidR="00A179B8" w:rsidRPr="00A179B8">
              <w:t>or loans, grants or donations by a Branch see Rule K4.</w:t>
            </w:r>
          </w:p>
        </w:tc>
      </w:tr>
    </w:tbl>
    <w:p w14:paraId="0982D1C6" w14:textId="77777777" w:rsidR="00BA3F50" w:rsidRPr="009E6B4A" w:rsidRDefault="00BA3F50" w:rsidP="00BA3F50">
      <w:pPr>
        <w:pStyle w:val="F3Numbering"/>
        <w:numPr>
          <w:ilvl w:val="0"/>
          <w:numId w:val="0"/>
        </w:numPr>
      </w:pPr>
    </w:p>
    <w:p w14:paraId="3AD0DDF1" w14:textId="77777777" w:rsidR="009E6B4A" w:rsidRDefault="009E6B4A" w:rsidP="009E6B4A">
      <w:pPr>
        <w:overflowPunct w:val="0"/>
        <w:autoSpaceDE w:val="0"/>
        <w:autoSpaceDN w:val="0"/>
        <w:adjustRightInd w:val="0"/>
        <w:spacing w:after="0"/>
        <w:ind w:left="720" w:hanging="720"/>
        <w:jc w:val="both"/>
        <w:textAlignment w:val="baseline"/>
        <w:rPr>
          <w:rFonts w:ascii="Arial" w:eastAsia="Times New Roman" w:hAnsi="Arial" w:cs="Arial"/>
          <w:sz w:val="24"/>
          <w:szCs w:val="24"/>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3545"/>
        <w:gridCol w:w="567"/>
        <w:gridCol w:w="3264"/>
      </w:tblGrid>
      <w:tr w:rsidR="00287E9B" w14:paraId="4CE4E44A" w14:textId="77777777" w:rsidTr="00287E9B">
        <w:trPr>
          <w:trHeight w:val="438"/>
          <w:tblHeader/>
        </w:trPr>
        <w:tc>
          <w:tcPr>
            <w:tcW w:w="1984" w:type="dxa"/>
            <w:tcBorders>
              <w:top w:val="single" w:sz="12" w:space="0" w:color="auto"/>
            </w:tcBorders>
            <w:shd w:val="clear" w:color="auto" w:fill="000000" w:themeFill="text1"/>
            <w:vAlign w:val="center"/>
          </w:tcPr>
          <w:p w14:paraId="2D047D61" w14:textId="7D15F7FE" w:rsidR="00287E9B" w:rsidRPr="00F233BB" w:rsidRDefault="00287E9B">
            <w:pPr>
              <w:pStyle w:val="Notes"/>
            </w:pPr>
            <w:r w:rsidRPr="00F233BB">
              <w:lastRenderedPageBreak/>
              <w:t xml:space="preserve">NOTES TO RULE </w:t>
            </w:r>
            <w:r>
              <w:t>F4</w:t>
            </w:r>
          </w:p>
        </w:tc>
        <w:tc>
          <w:tcPr>
            <w:tcW w:w="3545" w:type="dxa"/>
            <w:tcBorders>
              <w:top w:val="single" w:sz="12" w:space="0" w:color="auto"/>
              <w:right w:val="nil"/>
            </w:tcBorders>
            <w:shd w:val="clear" w:color="auto" w:fill="F2F2F2" w:themeFill="background1" w:themeFillShade="F2"/>
            <w:vAlign w:val="center"/>
          </w:tcPr>
          <w:p w14:paraId="204ACAA8" w14:textId="77777777" w:rsidR="00287E9B" w:rsidRPr="0039465A" w:rsidRDefault="00287E9B">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04D4F64" w14:textId="77777777" w:rsidR="00287E9B" w:rsidRPr="0039465A" w:rsidRDefault="00287E9B">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60EBB0A7" w14:textId="4776E2D5" w:rsidR="00287E9B" w:rsidRPr="00252C5A" w:rsidRDefault="00287E9B">
            <w:pPr>
              <w:pStyle w:val="Normal-SmallText"/>
              <w:jc w:val="right"/>
              <w:rPr>
                <w:b/>
                <w:bCs/>
              </w:rPr>
            </w:pPr>
            <w:r>
              <w:rPr>
                <w:rFonts w:ascii="Arial" w:hAnsi="Arial"/>
              </w:rPr>
              <w:drawing>
                <wp:anchor distT="0" distB="0" distL="114300" distR="114300" simplePos="0" relativeHeight="251642368" behindDoc="0" locked="0" layoutInCell="1" allowOverlap="1" wp14:anchorId="7A2174BA" wp14:editId="475C38DB">
                  <wp:simplePos x="0" y="0"/>
                  <wp:positionH relativeFrom="column">
                    <wp:posOffset>-26035</wp:posOffset>
                  </wp:positionH>
                  <wp:positionV relativeFrom="paragraph">
                    <wp:posOffset>6350</wp:posOffset>
                  </wp:positionV>
                  <wp:extent cx="278765" cy="264795"/>
                  <wp:effectExtent l="0" t="0" r="6985" b="1905"/>
                  <wp:wrapNone/>
                  <wp:docPr id="20151812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Mandatory </w:t>
            </w:r>
            <w:r w:rsidR="00EF0FAC">
              <w:rPr>
                <w:b/>
                <w:bCs/>
              </w:rPr>
              <w:t>r</w:t>
            </w:r>
            <w:r w:rsidRPr="00252C5A">
              <w:rPr>
                <w:b/>
                <w:bCs/>
              </w:rPr>
              <w:t xml:space="preserve">ule: </w:t>
            </w:r>
            <w:r>
              <w:rPr>
                <w:b/>
                <w:bCs/>
              </w:rPr>
              <w:t>required</w:t>
            </w:r>
            <w:r w:rsidRPr="00252C5A">
              <w:rPr>
                <w:b/>
                <w:bCs/>
              </w:rPr>
              <w:t xml:space="preserve"> text</w:t>
            </w:r>
          </w:p>
        </w:tc>
      </w:tr>
      <w:tr w:rsidR="00287E9B" w14:paraId="4E24F03F" w14:textId="77777777">
        <w:trPr>
          <w:trHeight w:val="3383"/>
        </w:trPr>
        <w:tc>
          <w:tcPr>
            <w:tcW w:w="9360" w:type="dxa"/>
            <w:gridSpan w:val="4"/>
            <w:tcBorders>
              <w:top w:val="nil"/>
            </w:tcBorders>
            <w:shd w:val="clear" w:color="auto" w:fill="F2F2F2" w:themeFill="background1" w:themeFillShade="F2"/>
          </w:tcPr>
          <w:p w14:paraId="1D97BEA5" w14:textId="76184B5E" w:rsidR="002B1A12" w:rsidRPr="002B1A12" w:rsidRDefault="002B1A12" w:rsidP="002B1A12">
            <w:pPr>
              <w:pStyle w:val="Normal-SmallText"/>
              <w:rPr>
                <w:b/>
                <w:bCs/>
              </w:rPr>
            </w:pPr>
            <w:r w:rsidRPr="002B1A12">
              <w:rPr>
                <w:b/>
                <w:bCs/>
              </w:rPr>
              <w:t>The following notes relate to National funds of an organisation – that is, funds controlled and managed by the National Executive, not a Branch. However, the contents of these notes are also generally applicable to Branch funds unless otherwise indicated.</w:t>
            </w:r>
          </w:p>
          <w:p w14:paraId="6E4282D6" w14:textId="77777777" w:rsidR="00287E9B" w:rsidRPr="00112863" w:rsidRDefault="00287E9B" w:rsidP="00287E9B">
            <w:pPr>
              <w:pStyle w:val="BoldSmallText"/>
            </w:pPr>
            <w:r w:rsidRPr="009E6B4A">
              <w:t>Key considerations</w:t>
            </w:r>
          </w:p>
          <w:p w14:paraId="08A250AB" w14:textId="77777777" w:rsidR="00287E9B" w:rsidRPr="009E6B4A" w:rsidRDefault="00287E9B" w:rsidP="00287E9B">
            <w:pPr>
              <w:pStyle w:val="Bullet"/>
            </w:pPr>
            <w:r w:rsidRPr="009E6B4A">
              <w:t>An organisation must have a rule relating to the making of loans, grants and donations that accords with the requirements</w:t>
            </w:r>
            <w:r w:rsidRPr="009E6B4A" w:rsidDel="007A079F">
              <w:t xml:space="preserve"> </w:t>
            </w:r>
            <w:r w:rsidRPr="009E6B4A">
              <w:t>in the RO Act.</w:t>
            </w:r>
            <w:r>
              <w:rPr>
                <w:rStyle w:val="FootnoteReference"/>
              </w:rPr>
              <w:footnoteReference w:id="133"/>
            </w:r>
            <w:r w:rsidRPr="009E6B4A">
              <w:rPr>
                <w:rFonts w:eastAsia="Times New Roman"/>
                <w:lang w:eastAsia="en-AU"/>
              </w:rPr>
              <w:t xml:space="preserve"> </w:t>
            </w:r>
            <w:r w:rsidRPr="009E6B4A">
              <w:t xml:space="preserve">Model Rule F4 meets this requirement. </w:t>
            </w:r>
          </w:p>
          <w:p w14:paraId="70C276CF" w14:textId="77777777" w:rsidR="002425CF" w:rsidRDefault="002425CF" w:rsidP="00287E9B">
            <w:pPr>
              <w:pStyle w:val="Bullet"/>
            </w:pPr>
            <w:r w:rsidRPr="002425CF">
              <w:t>The model rule reproduces the precise requirements and conditions set out in the RO Act, except it is limited to national funds and calls the committee of management ‘the National Executive’ (consistent with these model rules) and nominates the National Secretary as the officer who can grant a loan grant or donation under sub Rule F4.2. Your Organisation may choose another relevant officer or officers to put into the rule for this purpose (e.g. the National President rather than the National Secretary).</w:t>
            </w:r>
          </w:p>
          <w:p w14:paraId="763BA6BB" w14:textId="1A9211D2" w:rsidR="00287E9B" w:rsidRPr="009E6B4A" w:rsidRDefault="00287E9B" w:rsidP="00287E9B">
            <w:pPr>
              <w:pStyle w:val="Bullet"/>
            </w:pPr>
            <w:r w:rsidRPr="009E6B4A">
              <w:t>It is common practice for organisations to reproduce as closely as possible in their rule books the statutory provisions.</w:t>
            </w:r>
          </w:p>
          <w:p w14:paraId="697857E1" w14:textId="77777777" w:rsidR="00287E9B" w:rsidRPr="009E6B4A" w:rsidRDefault="00287E9B" w:rsidP="00287E9B">
            <w:pPr>
              <w:pStyle w:val="BoldSmallText"/>
            </w:pPr>
            <w:r w:rsidRPr="009E6B4A">
              <w:t>Two different types of loan, grant or donation</w:t>
            </w:r>
          </w:p>
          <w:p w14:paraId="48D04DFF" w14:textId="7E8E12D5" w:rsidR="00287E9B" w:rsidRPr="009E6B4A" w:rsidRDefault="00287E9B" w:rsidP="00287E9B">
            <w:pPr>
              <w:pStyle w:val="Normal-SmallText"/>
            </w:pPr>
            <w:r w:rsidRPr="009E6B4A">
              <w:t xml:space="preserve">A loan, grant or donation specified in sub Rule F4.1 may be made to any person, persons or entity, subject to the conditions set out in that Sub Rule (i.e. compliance with the </w:t>
            </w:r>
            <w:r w:rsidR="008E0268">
              <w:t>r</w:t>
            </w:r>
            <w:r w:rsidRPr="009E6B4A">
              <w:t xml:space="preserve">ules and </w:t>
            </w:r>
            <w:r w:rsidR="00BB0BE3" w:rsidRPr="002425CF">
              <w:t>National</w:t>
            </w:r>
            <w:r w:rsidR="00BB0BE3" w:rsidRPr="009E6B4A">
              <w:t xml:space="preserve"> </w:t>
            </w:r>
            <w:r w:rsidRPr="009E6B4A">
              <w:t xml:space="preserve">Executive approval). By contrast, a loan, grant or donation under sub Rule F4.2 may only be made to a member of the organisation on the conditions set out in that sub Rule and sub Rule F4.3 (i.e. </w:t>
            </w:r>
            <w:r w:rsidR="00821C74">
              <w:t>sever</w:t>
            </w:r>
            <w:r w:rsidR="002E52F1">
              <w:t>e</w:t>
            </w:r>
            <w:r w:rsidRPr="009E6B4A">
              <w:t xml:space="preserve"> financial </w:t>
            </w:r>
            <w:r w:rsidR="002E52F1">
              <w:t>h</w:t>
            </w:r>
            <w:r w:rsidR="00821C74">
              <w:t>ard</w:t>
            </w:r>
            <w:r w:rsidR="002E52F1">
              <w:t>ship</w:t>
            </w:r>
            <w:r w:rsidRPr="009E6B4A">
              <w:t xml:space="preserve"> of the member or their dependents). </w:t>
            </w:r>
          </w:p>
          <w:p w14:paraId="7A4D01C1" w14:textId="77777777" w:rsidR="00287E9B" w:rsidRPr="009E6B4A" w:rsidRDefault="00287E9B" w:rsidP="00287E9B">
            <w:pPr>
              <w:pStyle w:val="BoldSmallText"/>
            </w:pPr>
            <w:r w:rsidRPr="009E6B4A">
              <w:t>Must be within the objects of the Organisation</w:t>
            </w:r>
          </w:p>
          <w:p w14:paraId="736393AB" w14:textId="77494C4F" w:rsidR="00287E9B" w:rsidRPr="003150D7" w:rsidRDefault="00287E9B" w:rsidP="00287E9B">
            <w:pPr>
              <w:pStyle w:val="Bullet"/>
              <w:numPr>
                <w:ilvl w:val="0"/>
                <w:numId w:val="0"/>
              </w:numPr>
            </w:pPr>
            <w:r w:rsidRPr="009E6B4A">
              <w:t>With both types of loan, grant or donation, the other Rules of the Organisation must be complied with. A particularly important one</w:t>
            </w:r>
            <w:r w:rsidRPr="009E6B4A" w:rsidDel="00BC6399">
              <w:t xml:space="preserve"> </w:t>
            </w:r>
            <w:r w:rsidRPr="009E6B4A">
              <w:t>is that the payment be for a purpose falling within the objects of the Organisation.</w:t>
            </w:r>
            <w:r>
              <w:rPr>
                <w:rStyle w:val="FootnoteReference"/>
              </w:rPr>
              <w:footnoteReference w:id="134"/>
            </w:r>
          </w:p>
        </w:tc>
      </w:tr>
    </w:tbl>
    <w:p w14:paraId="76E93F6A" w14:textId="77777777" w:rsidR="00287E9B" w:rsidRDefault="00287E9B" w:rsidP="00287E9B">
      <w:pPr>
        <w:overflowPunct w:val="0"/>
        <w:autoSpaceDE w:val="0"/>
        <w:autoSpaceDN w:val="0"/>
        <w:adjustRightInd w:val="0"/>
        <w:spacing w:after="0"/>
        <w:jc w:val="both"/>
        <w:textAlignment w:val="baseline"/>
        <w:rPr>
          <w:rFonts w:ascii="Arial" w:eastAsia="Times New Roman" w:hAnsi="Arial" w:cs="Arial"/>
          <w:sz w:val="24"/>
          <w:szCs w:val="24"/>
        </w:rPr>
      </w:pPr>
    </w:p>
    <w:p w14:paraId="46ECDB0D" w14:textId="6E93D9D4" w:rsidR="005323CA" w:rsidRDefault="005323CA" w:rsidP="00287E9B">
      <w:pPr>
        <w:overflowPunct w:val="0"/>
        <w:autoSpaceDE w:val="0"/>
        <w:autoSpaceDN w:val="0"/>
        <w:adjustRightInd w:val="0"/>
        <w:spacing w:after="0"/>
        <w:jc w:val="both"/>
        <w:textAlignment w:val="baseline"/>
        <w:rPr>
          <w:rFonts w:ascii="Arial" w:eastAsia="Times New Roman" w:hAnsi="Arial" w:cs="Arial"/>
          <w:sz w:val="24"/>
          <w:szCs w:val="24"/>
        </w:rPr>
      </w:pPr>
    </w:p>
    <w:p w14:paraId="2293AB13" w14:textId="77777777" w:rsidR="009E6B4A" w:rsidRPr="009E6B4A" w:rsidRDefault="009E6B4A" w:rsidP="009E6B4A">
      <w:pPr>
        <w:pStyle w:val="ListParagraph"/>
        <w:overflowPunct w:val="0"/>
        <w:autoSpaceDE w:val="0"/>
        <w:autoSpaceDN w:val="0"/>
        <w:adjustRightInd w:val="0"/>
        <w:spacing w:after="0"/>
        <w:ind w:left="900"/>
        <w:jc w:val="center"/>
        <w:textAlignment w:val="baseline"/>
        <w:rPr>
          <w:rFonts w:ascii="Arial" w:eastAsia="Times New Roman" w:hAnsi="Arial" w:cs="Arial"/>
          <w:b/>
          <w:bCs/>
          <w:i/>
          <w:iCs/>
        </w:rPr>
      </w:pPr>
    </w:p>
    <w:p w14:paraId="25B153A8" w14:textId="77777777" w:rsidR="009E6B4A" w:rsidRPr="009E6B4A" w:rsidRDefault="009E6B4A" w:rsidP="009E6B4A">
      <w:pPr>
        <w:rPr>
          <w:rFonts w:ascii="Arial" w:hAnsi="Arial" w:cs="Arial"/>
        </w:rPr>
      </w:pPr>
    </w:p>
    <w:p w14:paraId="64610438" w14:textId="77777777" w:rsidR="00112863" w:rsidRDefault="00112863" w:rsidP="009E6B4A">
      <w:pPr>
        <w:ind w:left="1440" w:hanging="1440"/>
        <w:rPr>
          <w:rFonts w:ascii="Arial" w:hAnsi="Arial" w:cs="Arial"/>
          <w:b/>
          <w:bCs/>
          <w:sz w:val="28"/>
          <w:szCs w:val="28"/>
        </w:rPr>
        <w:sectPr w:rsidR="00112863"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E3264E" w14:textId="692DB82B" w:rsidR="009E6B4A" w:rsidRPr="009E6B4A" w:rsidRDefault="009E6B4A" w:rsidP="00112863">
      <w:pPr>
        <w:pStyle w:val="Heading2"/>
      </w:pPr>
      <w:bookmarkStart w:id="58" w:name="_Toc194058187"/>
      <w:r w:rsidRPr="009E6B4A">
        <w:lastRenderedPageBreak/>
        <w:t>F5</w:t>
      </w:r>
      <w:r w:rsidR="00112863">
        <w:t xml:space="preserve"> </w:t>
      </w:r>
      <w:r w:rsidR="0010052B" w:rsidRPr="0010052B">
        <w:t>POLICIES AND PROCEDURES IN RELATION TO EXPENDITURE OF NATIONAL FUNDS</w:t>
      </w:r>
      <w:bookmarkEnd w:id="58"/>
    </w:p>
    <w:p w14:paraId="0B4142C0" w14:textId="4E966711" w:rsidR="009E6B4A" w:rsidRPr="009E6B4A" w:rsidRDefault="009E6B4A" w:rsidP="00112863">
      <w:pPr>
        <w:pStyle w:val="F5Numbering"/>
      </w:pPr>
      <w:r w:rsidRPr="009E6B4A">
        <w:t xml:space="preserve">The </w:t>
      </w:r>
      <w:r w:rsidR="00D41E20" w:rsidRPr="00D41E20">
        <w:t>National Executive shall develop, implement and monitor policies and procedures in relation to the expenditure of the national funds of the Organisation (‘expenditure policy’) which, without limiting the matters that may be included in the expenditure policy shall include:</w:t>
      </w:r>
    </w:p>
    <w:p w14:paraId="61AA6D01" w14:textId="29BC731F" w:rsidR="009E6B4A" w:rsidRPr="009E6B4A" w:rsidRDefault="009E6B4A" w:rsidP="00112863">
      <w:pPr>
        <w:pStyle w:val="F51Numbering"/>
      </w:pPr>
      <w:r w:rsidRPr="009E6B4A">
        <w:t>authority for the expenditure of funds;</w:t>
      </w:r>
    </w:p>
    <w:p w14:paraId="6224B479" w14:textId="3D9930AC" w:rsidR="009E6B4A" w:rsidRPr="009E6B4A" w:rsidRDefault="009E6B4A" w:rsidP="00112863">
      <w:pPr>
        <w:pStyle w:val="F51Numbering"/>
      </w:pPr>
      <w:r w:rsidRPr="009E6B4A">
        <w:t>levels of delegation for such authorities;</w:t>
      </w:r>
    </w:p>
    <w:p w14:paraId="352C827D" w14:textId="477DC93C" w:rsidR="009E6B4A" w:rsidRPr="009E6B4A" w:rsidRDefault="009E6B4A" w:rsidP="00112863">
      <w:pPr>
        <w:pStyle w:val="F51Numbering"/>
      </w:pPr>
      <w:r w:rsidRPr="009E6B4A">
        <w:t>manner of approving and making expenditure;</w:t>
      </w:r>
    </w:p>
    <w:p w14:paraId="0796CAE8" w14:textId="5BE3A6AB" w:rsidR="009E6B4A" w:rsidRPr="009E6B4A" w:rsidRDefault="009E6B4A" w:rsidP="00112863">
      <w:pPr>
        <w:pStyle w:val="F51Numbering"/>
      </w:pPr>
      <w:r w:rsidRPr="009E6B4A">
        <w:t>the fixing of honorariums for honorary officers;</w:t>
      </w:r>
    </w:p>
    <w:p w14:paraId="3EF2E36C" w14:textId="0D5DA084" w:rsidR="009E6B4A" w:rsidRPr="009E6B4A" w:rsidRDefault="009E6B4A" w:rsidP="00112863">
      <w:pPr>
        <w:pStyle w:val="F51Numbering"/>
      </w:pPr>
      <w:r w:rsidRPr="009E6B4A">
        <w:t>conditions for the payment or reimbursement of expenses incurred by officers or employees of the Organisation.</w:t>
      </w:r>
    </w:p>
    <w:p w14:paraId="070B8878" w14:textId="09881643" w:rsidR="009E6B4A" w:rsidRPr="009E6B4A" w:rsidRDefault="009E6B4A" w:rsidP="00EC1D66">
      <w:pPr>
        <w:pStyle w:val="F5Numbering"/>
      </w:pPr>
      <w:r w:rsidRPr="009E6B4A">
        <w:t xml:space="preserve">The </w:t>
      </w:r>
      <w:r w:rsidR="00D41E20" w:rsidRPr="00D41E20">
        <w:t xml:space="preserve">National </w:t>
      </w:r>
      <w:r w:rsidRPr="009E6B4A">
        <w:t>Executive shall review the expenditure policy as soon as practical after the end of each financial year of the Organisation, for the purposes of:</w:t>
      </w:r>
    </w:p>
    <w:p w14:paraId="607F1C17" w14:textId="7A14489B" w:rsidR="009E6B4A" w:rsidRPr="009E6B4A" w:rsidRDefault="009E6B4A" w:rsidP="00EC1D66">
      <w:pPr>
        <w:pStyle w:val="F52Numbering"/>
      </w:pPr>
      <w:r w:rsidRPr="009E6B4A">
        <w:t>assessing whether and the extent to which the expenditure policy has been implemented within the Organisation in the period under review;</w:t>
      </w:r>
    </w:p>
    <w:p w14:paraId="0765768D" w14:textId="773269AA" w:rsidR="009E6B4A" w:rsidRPr="009E6B4A" w:rsidRDefault="009E6B4A" w:rsidP="00EC1D66">
      <w:pPr>
        <w:pStyle w:val="F52Numbering"/>
      </w:pPr>
      <w:r w:rsidRPr="009E6B4A">
        <w:t>making any changes to the expenditure policy that it believes to be necessary to maintain and/or enhance its implementation; and</w:t>
      </w:r>
    </w:p>
    <w:p w14:paraId="5654BE63" w14:textId="3CF9F8DA" w:rsidR="00E201D5" w:rsidRPr="009D2323" w:rsidRDefault="009E6B4A" w:rsidP="00791B4E">
      <w:pPr>
        <w:pStyle w:val="F52Numbering"/>
      </w:pPr>
      <w:r w:rsidRPr="009E6B4A">
        <w:t>giving such directions as it believes necessary to ensure the expenditure policy is implemented or continues to be implemented.</w:t>
      </w:r>
    </w:p>
    <w:tbl>
      <w:tblPr>
        <w:tblStyle w:val="TableGrid"/>
        <w:tblW w:w="0" w:type="auto"/>
        <w:tblLook w:val="04A0" w:firstRow="1" w:lastRow="0" w:firstColumn="1" w:lastColumn="0" w:noHBand="0" w:noVBand="1"/>
      </w:tblPr>
      <w:tblGrid>
        <w:gridCol w:w="9350"/>
      </w:tblGrid>
      <w:tr w:rsidR="00E201D5" w14:paraId="2B1A707A" w14:textId="77777777">
        <w:tc>
          <w:tcPr>
            <w:tcW w:w="9350" w:type="dxa"/>
            <w:tcBorders>
              <w:top w:val="nil"/>
              <w:left w:val="nil"/>
              <w:bottom w:val="nil"/>
              <w:right w:val="nil"/>
            </w:tcBorders>
            <w:shd w:val="clear" w:color="auto" w:fill="D9E2F3"/>
          </w:tcPr>
          <w:p w14:paraId="0C18B668" w14:textId="7A607970" w:rsidR="00E201D5" w:rsidRDefault="00E201D5">
            <w:pPr>
              <w:pStyle w:val="Normal-SmallText"/>
              <w:jc w:val="center"/>
            </w:pPr>
            <w:r w:rsidRPr="00604827">
              <w:rPr>
                <w:b/>
                <w:bCs/>
              </w:rPr>
              <w:t>NOTE:</w:t>
            </w:r>
            <w:r w:rsidRPr="00604827">
              <w:t xml:space="preserve"> </w:t>
            </w:r>
            <w:r w:rsidR="00F63C4C" w:rsidRPr="00F63C4C">
              <w:t>For policies and procedures in relation to the expenditure of Branch funds, see Rule K5.</w:t>
            </w:r>
          </w:p>
        </w:tc>
      </w:tr>
    </w:tbl>
    <w:p w14:paraId="3CAEAD0D" w14:textId="77777777" w:rsidR="00E201D5" w:rsidRPr="009E6B4A" w:rsidRDefault="00E201D5" w:rsidP="00E201D5"/>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1701"/>
        <w:gridCol w:w="2130"/>
      </w:tblGrid>
      <w:tr w:rsidR="00235A5A" w14:paraId="0206F972" w14:textId="77777777" w:rsidTr="00274EB6">
        <w:trPr>
          <w:trHeight w:val="373"/>
          <w:tblHeader/>
        </w:trPr>
        <w:tc>
          <w:tcPr>
            <w:tcW w:w="1985" w:type="dxa"/>
            <w:tcBorders>
              <w:top w:val="single" w:sz="12" w:space="0" w:color="auto"/>
            </w:tcBorders>
            <w:shd w:val="clear" w:color="auto" w:fill="000000" w:themeFill="text1"/>
            <w:vAlign w:val="center"/>
          </w:tcPr>
          <w:p w14:paraId="3081FE20" w14:textId="56AE1D67" w:rsidR="00235A5A" w:rsidRPr="00EC6BA7" w:rsidRDefault="00235A5A">
            <w:pPr>
              <w:pStyle w:val="Notes"/>
            </w:pPr>
            <w:r w:rsidRPr="00EC6BA7">
              <w:t xml:space="preserve">NOTES TO RULE </w:t>
            </w:r>
            <w:r>
              <w:t>F5</w:t>
            </w:r>
          </w:p>
        </w:tc>
        <w:tc>
          <w:tcPr>
            <w:tcW w:w="3544" w:type="dxa"/>
            <w:tcBorders>
              <w:top w:val="single" w:sz="12" w:space="0" w:color="auto"/>
              <w:right w:val="nil"/>
            </w:tcBorders>
            <w:shd w:val="clear" w:color="auto" w:fill="F2F2F2" w:themeFill="background1" w:themeFillShade="F2"/>
            <w:vAlign w:val="center"/>
          </w:tcPr>
          <w:p w14:paraId="05FEDE5B" w14:textId="77777777" w:rsidR="00235A5A" w:rsidRPr="0039465A" w:rsidRDefault="00235A5A">
            <w:pPr>
              <w:pStyle w:val="Normal-SmallText"/>
            </w:pPr>
          </w:p>
        </w:tc>
        <w:tc>
          <w:tcPr>
            <w:tcW w:w="1701"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DA4FC89" w14:textId="77777777" w:rsidR="00235A5A" w:rsidRPr="0039465A" w:rsidRDefault="00235A5A">
            <w:pPr>
              <w:pStyle w:val="Normal-SmallText"/>
            </w:pPr>
          </w:p>
        </w:tc>
        <w:tc>
          <w:tcPr>
            <w:tcW w:w="2130" w:type="dxa"/>
            <w:tcBorders>
              <w:top w:val="single" w:sz="12" w:space="0" w:color="auto"/>
              <w:left w:val="single" w:sz="4" w:space="0" w:color="E7E6E6" w:themeColor="background2"/>
              <w:bottom w:val="nil"/>
            </w:tcBorders>
            <w:shd w:val="clear" w:color="auto" w:fill="D9E2F3" w:themeFill="accent5" w:themeFillTint="33"/>
            <w:vAlign w:val="center"/>
          </w:tcPr>
          <w:p w14:paraId="5D78E571" w14:textId="21A987CF" w:rsidR="00235A5A" w:rsidRPr="00CA654B" w:rsidRDefault="00235A5A">
            <w:pPr>
              <w:pStyle w:val="Normal-SmallText"/>
              <w:jc w:val="right"/>
              <w:rPr>
                <w:b/>
                <w:bCs/>
              </w:rPr>
            </w:pPr>
            <w:r w:rsidRPr="00CA654B">
              <w:rPr>
                <w:b/>
                <w:bCs/>
              </w:rPr>
              <w:drawing>
                <wp:anchor distT="0" distB="0" distL="114300" distR="114300" simplePos="0" relativeHeight="251594240" behindDoc="0" locked="0" layoutInCell="1" allowOverlap="1" wp14:anchorId="660D7DF4" wp14:editId="2EA5F69F">
                  <wp:simplePos x="0" y="0"/>
                  <wp:positionH relativeFrom="column">
                    <wp:posOffset>-15875</wp:posOffset>
                  </wp:positionH>
                  <wp:positionV relativeFrom="paragraph">
                    <wp:posOffset>10160</wp:posOffset>
                  </wp:positionV>
                  <wp:extent cx="278765" cy="264795"/>
                  <wp:effectExtent l="0" t="0" r="6985" b="1905"/>
                  <wp:wrapNone/>
                  <wp:docPr id="170693580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EF0FAC">
              <w:rPr>
                <w:b/>
                <w:bCs/>
              </w:rPr>
              <w:t>r</w:t>
            </w:r>
            <w:r w:rsidRPr="00CA654B">
              <w:rPr>
                <w:b/>
                <w:bCs/>
              </w:rPr>
              <w:t>ule</w:t>
            </w:r>
          </w:p>
        </w:tc>
      </w:tr>
      <w:tr w:rsidR="00235A5A" w14:paraId="5E791452" w14:textId="77777777">
        <w:tc>
          <w:tcPr>
            <w:tcW w:w="9360" w:type="dxa"/>
            <w:gridSpan w:val="4"/>
            <w:tcBorders>
              <w:top w:val="nil"/>
            </w:tcBorders>
            <w:shd w:val="clear" w:color="auto" w:fill="F2F2F2" w:themeFill="background1" w:themeFillShade="F2"/>
          </w:tcPr>
          <w:p w14:paraId="424DFE14" w14:textId="16B5235C" w:rsidR="00274EB6" w:rsidRPr="00865B0F" w:rsidRDefault="00865B0F" w:rsidP="00274EB6">
            <w:pPr>
              <w:pStyle w:val="Normal-SmallText"/>
              <w:rPr>
                <w:b/>
                <w:bCs/>
              </w:rPr>
            </w:pPr>
            <w:r w:rsidRPr="00865B0F">
              <w:rPr>
                <w:b/>
                <w:bCs/>
              </w:rPr>
              <w:t>The following notes relate to National funds of an organisation – that is, funds controlled and managed by the National Executive, not a Branch. However, the contents of these notes are also generally applicable to Branch funds unless otherwise indicated.</w:t>
            </w:r>
          </w:p>
          <w:p w14:paraId="6D9BC3BF" w14:textId="5BE3840E" w:rsidR="00235A5A" w:rsidRPr="009E6B4A" w:rsidRDefault="00235A5A" w:rsidP="00235A5A">
            <w:pPr>
              <w:pStyle w:val="BoldSmallText"/>
            </w:pPr>
            <w:r w:rsidRPr="009E6B4A">
              <w:t>Key considerations</w:t>
            </w:r>
          </w:p>
          <w:p w14:paraId="0BB171B9" w14:textId="56A5D120" w:rsidR="00235A5A" w:rsidRPr="009E6B4A" w:rsidRDefault="00235A5A" w:rsidP="00235A5A">
            <w:pPr>
              <w:pStyle w:val="Bullet"/>
            </w:pPr>
            <w:r w:rsidRPr="009E6B4A">
              <w:t>An organisation must have a rule that requires the organisation to develop and implement policies relating to the expenditure of the organisation.</w:t>
            </w:r>
            <w:r w:rsidR="00E90527">
              <w:rPr>
                <w:rStyle w:val="FootnoteReference"/>
              </w:rPr>
              <w:footnoteReference w:id="135"/>
            </w:r>
            <w:r w:rsidRPr="009E6B4A">
              <w:rPr>
                <w:rFonts w:eastAsia="Times New Roman"/>
                <w:lang w:eastAsia="en-AU"/>
              </w:rPr>
              <w:t xml:space="preserve"> </w:t>
            </w:r>
            <w:r w:rsidRPr="009E6B4A">
              <w:t xml:space="preserve">Model Rule F5 is a suggested rule that meets this requirement. </w:t>
            </w:r>
          </w:p>
          <w:p w14:paraId="31647916" w14:textId="77777777" w:rsidR="00235A5A" w:rsidRPr="009E6B4A" w:rsidRDefault="00235A5A" w:rsidP="00235A5A">
            <w:pPr>
              <w:pStyle w:val="Bullet"/>
            </w:pPr>
            <w:r w:rsidRPr="009E6B4A">
              <w:lastRenderedPageBreak/>
              <w:t xml:space="preserve">The committee of management would be the usual governing body with this responsibility. </w:t>
            </w:r>
          </w:p>
          <w:p w14:paraId="76860147" w14:textId="77777777" w:rsidR="00235A5A" w:rsidRPr="009E6B4A" w:rsidRDefault="00235A5A" w:rsidP="00235A5A">
            <w:pPr>
              <w:pStyle w:val="Bullet"/>
            </w:pPr>
            <w:r w:rsidRPr="009E6B4A">
              <w:t xml:space="preserve">The statutory requirement </w:t>
            </w:r>
            <w:r w:rsidRPr="009E6B4A" w:rsidDel="007A079F">
              <w:t>is</w:t>
            </w:r>
            <w:r w:rsidRPr="009E6B4A">
              <w:t xml:space="preserve"> </w:t>
            </w:r>
            <w:r w:rsidRPr="009E6B4A" w:rsidDel="007A079F">
              <w:t>for the relevant rule to require</w:t>
            </w:r>
            <w:r w:rsidRPr="009E6B4A">
              <w:t xml:space="preserve"> policies to be developed and implemented; the content of those policies is </w:t>
            </w:r>
            <w:r w:rsidRPr="009E6B4A" w:rsidDel="007A079F">
              <w:t xml:space="preserve">then </w:t>
            </w:r>
            <w:r w:rsidRPr="009E6B4A">
              <w:t>a matter for the organisation to decide, typically with the guidance of relevant internal or external financial experts or advisors.</w:t>
            </w:r>
          </w:p>
          <w:p w14:paraId="0DEBFB27" w14:textId="0A1C7A8D" w:rsidR="00235A5A" w:rsidRPr="009E6B4A" w:rsidRDefault="00235A5A" w:rsidP="00235A5A">
            <w:pPr>
              <w:pStyle w:val="Bullet"/>
            </w:pPr>
            <w:r w:rsidRPr="009E6B4A">
              <w:t xml:space="preserve">The statutory requirement requires both development and implementation of the policies, which necessarily implies that the duty on the organisation is ongoing, not a </w:t>
            </w:r>
            <w:r w:rsidR="004E55F9">
              <w:t>‘</w:t>
            </w:r>
            <w:r w:rsidRPr="009E6B4A">
              <w:t>set and forget</w:t>
            </w:r>
            <w:r w:rsidR="004E55F9">
              <w:t>’</w:t>
            </w:r>
            <w:r w:rsidRPr="009E6B4A">
              <w:t xml:space="preserve"> one.</w:t>
            </w:r>
          </w:p>
          <w:p w14:paraId="310ED279" w14:textId="77777777" w:rsidR="00235A5A" w:rsidRPr="009E6B4A" w:rsidRDefault="00235A5A" w:rsidP="00235A5A">
            <w:pPr>
              <w:pStyle w:val="Normal-SmallText"/>
            </w:pPr>
            <w:r w:rsidRPr="009E6B4A">
              <w:t xml:space="preserve">An organisation could choose to have that duty imposed on another governing body, such as its National Conference. However, as the rule requires that policies be </w:t>
            </w:r>
            <w:r w:rsidRPr="009E6B4A" w:rsidDel="00F04BE3">
              <w:t xml:space="preserve">developed </w:t>
            </w:r>
            <w:r w:rsidRPr="009E6B4A">
              <w:t>and</w:t>
            </w:r>
            <w:r w:rsidRPr="009E6B4A" w:rsidDel="00F04BE3">
              <w:t xml:space="preserve"> </w:t>
            </w:r>
            <w:r w:rsidRPr="009E6B4A">
              <w:t>implemented, it would be appropriate in most instances for the body within the organisation that has the regular management and oversight of its financial affairs to have this responsibility. If you choose to impose the duties in this model rule on your national conference, then it would have financial management responsibilities and all Conference members would require training.</w:t>
            </w:r>
          </w:p>
          <w:p w14:paraId="20AD347D" w14:textId="77777777" w:rsidR="00235A5A" w:rsidRPr="009E6B4A" w:rsidRDefault="00235A5A" w:rsidP="00E90527">
            <w:pPr>
              <w:pStyle w:val="BoldSmallText"/>
            </w:pPr>
            <w:r w:rsidRPr="009E6B4A">
              <w:t>Features of this model rule</w:t>
            </w:r>
          </w:p>
          <w:p w14:paraId="0A99E4EA" w14:textId="77777777" w:rsidR="00FE3D86" w:rsidRDefault="00FE3D86" w:rsidP="00E90527">
            <w:pPr>
              <w:pStyle w:val="Normal-SmallText"/>
            </w:pPr>
            <w:r w:rsidRPr="00FE3D86">
              <w:t xml:space="preserve">This model rule provides an example of a rule implementing the statutory requirement but limited to national funds. </w:t>
            </w:r>
          </w:p>
          <w:p w14:paraId="7812694D" w14:textId="46A574BB" w:rsidR="00235A5A" w:rsidRPr="009E6B4A" w:rsidRDefault="00235A5A" w:rsidP="00E90527">
            <w:pPr>
              <w:pStyle w:val="Normal-SmallText"/>
            </w:pPr>
            <w:r w:rsidRPr="009E6B4A">
              <w:t xml:space="preserve">Sub Rule F5.1 confers the responsibility on the organisation’s </w:t>
            </w:r>
            <w:r w:rsidR="00B82E6E">
              <w:t xml:space="preserve">National </w:t>
            </w:r>
            <w:r w:rsidRPr="009E6B4A">
              <w:t xml:space="preserve">Executive (its committee of management) and provides a </w:t>
            </w:r>
            <w:r w:rsidRPr="009E6B4A" w:rsidDel="007C3B79">
              <w:t>non</w:t>
            </w:r>
            <w:r w:rsidRPr="009E6B4A">
              <w:t xml:space="preserve">-exhaustive list of examples of the types of matters that might typically be found in any such expenditure policy. </w:t>
            </w:r>
          </w:p>
          <w:p w14:paraId="755E99BE" w14:textId="73055F73" w:rsidR="00235A5A" w:rsidRPr="009E6B4A" w:rsidRDefault="00235A5A" w:rsidP="00E90527">
            <w:pPr>
              <w:pStyle w:val="Normal-SmallText"/>
            </w:pPr>
            <w:r w:rsidRPr="009E6B4A">
              <w:t xml:space="preserve">Sub Rule F5.2 also imposes a responsibility on the </w:t>
            </w:r>
            <w:r w:rsidR="001C37B1" w:rsidRPr="001C37B1">
              <w:t xml:space="preserve">National </w:t>
            </w:r>
            <w:r w:rsidRPr="009E6B4A">
              <w:t>Executive to keep the development and implementation of the policies under regular review.</w:t>
            </w:r>
          </w:p>
          <w:p w14:paraId="23D932A8" w14:textId="57D2B8CF" w:rsidR="00235A5A" w:rsidRPr="003150D7" w:rsidRDefault="00235A5A" w:rsidP="00326BBF">
            <w:pPr>
              <w:pStyle w:val="Normal-SmallText"/>
            </w:pPr>
            <w:r w:rsidRPr="009E6B4A">
              <w:t xml:space="preserve">The only mandatory component of the model rule is the first two lines of sub Rule F5.1, but it is recommended that an organisation consider including some or all of the other elements of the model rule, so that its relevant governing body is regularly engaging with its responsibility. </w:t>
            </w:r>
          </w:p>
        </w:tc>
      </w:tr>
    </w:tbl>
    <w:p w14:paraId="2BEC08CD" w14:textId="77777777" w:rsidR="00235A5A" w:rsidRDefault="00235A5A" w:rsidP="009E6B4A">
      <w:pPr>
        <w:rPr>
          <w:rFonts w:ascii="Arial" w:hAnsi="Arial" w:cs="Arial"/>
          <w:sz w:val="24"/>
          <w:szCs w:val="24"/>
        </w:rPr>
      </w:pPr>
    </w:p>
    <w:p w14:paraId="27C7A141" w14:textId="77777777" w:rsidR="00235A5A" w:rsidRDefault="00235A5A" w:rsidP="009E6B4A">
      <w:pPr>
        <w:rPr>
          <w:rFonts w:ascii="Arial" w:hAnsi="Arial" w:cs="Arial"/>
          <w:sz w:val="24"/>
          <w:szCs w:val="24"/>
        </w:rPr>
      </w:pPr>
    </w:p>
    <w:p w14:paraId="65C3335A" w14:textId="77777777" w:rsidR="009E6B4A" w:rsidRPr="009E6B4A" w:rsidRDefault="009E6B4A" w:rsidP="009E6B4A">
      <w:pPr>
        <w:jc w:val="center"/>
        <w:rPr>
          <w:rFonts w:ascii="Arial" w:hAnsi="Arial" w:cs="Arial"/>
          <w:b/>
          <w:bCs/>
          <w:i/>
          <w:iCs/>
        </w:rPr>
      </w:pPr>
    </w:p>
    <w:p w14:paraId="6704CEF9" w14:textId="77777777" w:rsidR="009E6B4A" w:rsidRPr="009E6B4A" w:rsidRDefault="009E6B4A" w:rsidP="009E6B4A">
      <w:pPr>
        <w:rPr>
          <w:rFonts w:ascii="Arial" w:hAnsi="Arial" w:cs="Arial"/>
        </w:rPr>
      </w:pPr>
    </w:p>
    <w:p w14:paraId="3E852529" w14:textId="77777777" w:rsidR="009E6B4A" w:rsidRPr="009E6B4A" w:rsidRDefault="009E6B4A" w:rsidP="009E6B4A">
      <w:pPr>
        <w:rPr>
          <w:rFonts w:ascii="Arial" w:hAnsi="Arial" w:cs="Arial"/>
          <w:b/>
          <w:bCs/>
          <w:sz w:val="28"/>
          <w:szCs w:val="28"/>
        </w:rPr>
      </w:pPr>
    </w:p>
    <w:p w14:paraId="581A4E87" w14:textId="77777777" w:rsidR="00326BBF" w:rsidRDefault="00326BBF" w:rsidP="00326BBF">
      <w:pPr>
        <w:pStyle w:val="Heading2"/>
        <w:sectPr w:rsidR="00326BBF"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4EF75A8" w14:textId="4DC9F0A1" w:rsidR="009E6B4A" w:rsidRPr="00326BBF" w:rsidRDefault="009E6B4A" w:rsidP="00326BBF">
      <w:pPr>
        <w:pStyle w:val="Heading2"/>
      </w:pPr>
      <w:bookmarkStart w:id="59" w:name="_Toc194058188"/>
      <w:r w:rsidRPr="00326BBF">
        <w:lastRenderedPageBreak/>
        <w:t>F6</w:t>
      </w:r>
      <w:r w:rsidR="00326BBF" w:rsidRPr="00326BBF">
        <w:t xml:space="preserve"> </w:t>
      </w:r>
      <w:r w:rsidRPr="00326BBF">
        <w:t>FINANCIAL YEAR</w:t>
      </w:r>
      <w:bookmarkEnd w:id="59"/>
    </w:p>
    <w:p w14:paraId="418166C1" w14:textId="385BBE29" w:rsidR="009E6B4A" w:rsidRDefault="009E6B4A" w:rsidP="00326BBF">
      <w:pPr>
        <w:pStyle w:val="F6Numbering"/>
      </w:pPr>
      <w:r w:rsidRPr="009E6B4A">
        <w:t>The financial year of the Organisation</w:t>
      </w:r>
      <w:r w:rsidR="007D2177" w:rsidRPr="007D2177">
        <w:t xml:space="preserve"> and each of its branches</w:t>
      </w:r>
      <w:r w:rsidRPr="009E6B4A">
        <w:t xml:space="preserve"> shall be on and from 1 July in one year to and including 30 June in the immediately following year.</w:t>
      </w:r>
    </w:p>
    <w:p w14:paraId="3FF2045F" w14:textId="77777777" w:rsidR="00326BBF" w:rsidRDefault="00326BBF" w:rsidP="00326BBF">
      <w:pPr>
        <w:pStyle w:val="F6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326BBF" w14:paraId="67AF04E1" w14:textId="77777777">
        <w:trPr>
          <w:trHeight w:val="549"/>
          <w:tblHeader/>
        </w:trPr>
        <w:tc>
          <w:tcPr>
            <w:tcW w:w="1984" w:type="dxa"/>
            <w:tcBorders>
              <w:top w:val="single" w:sz="12" w:space="0" w:color="auto"/>
            </w:tcBorders>
            <w:shd w:val="clear" w:color="auto" w:fill="000000" w:themeFill="text1"/>
            <w:vAlign w:val="center"/>
          </w:tcPr>
          <w:p w14:paraId="239D83C1" w14:textId="50EA3676" w:rsidR="00326BBF" w:rsidRPr="0039465A" w:rsidRDefault="00326BBF">
            <w:pPr>
              <w:pStyle w:val="Notes"/>
            </w:pPr>
            <w:r w:rsidRPr="00C2372D">
              <w:t xml:space="preserve">NOTES TO RULE </w:t>
            </w:r>
            <w:r>
              <w:t>F6</w:t>
            </w:r>
          </w:p>
        </w:tc>
        <w:tc>
          <w:tcPr>
            <w:tcW w:w="2812" w:type="dxa"/>
            <w:tcBorders>
              <w:top w:val="single" w:sz="12" w:space="0" w:color="auto"/>
            </w:tcBorders>
            <w:shd w:val="clear" w:color="auto" w:fill="F2F2F2" w:themeFill="background1" w:themeFillShade="F2"/>
            <w:vAlign w:val="center"/>
          </w:tcPr>
          <w:p w14:paraId="6CD4487F" w14:textId="77777777" w:rsidR="00326BBF" w:rsidRPr="0039465A" w:rsidRDefault="00326BBF">
            <w:pPr>
              <w:pStyle w:val="Normal-SmallText"/>
            </w:pPr>
          </w:p>
        </w:tc>
        <w:tc>
          <w:tcPr>
            <w:tcW w:w="2150" w:type="dxa"/>
            <w:tcBorders>
              <w:top w:val="single" w:sz="12" w:space="0" w:color="auto"/>
            </w:tcBorders>
            <w:shd w:val="clear" w:color="auto" w:fill="F2F2F2" w:themeFill="background1" w:themeFillShade="F2"/>
            <w:vAlign w:val="center"/>
          </w:tcPr>
          <w:p w14:paraId="26EE119F" w14:textId="77777777" w:rsidR="00326BBF" w:rsidRPr="0039465A" w:rsidRDefault="00326BBF">
            <w:pPr>
              <w:pStyle w:val="Normal-SmallText"/>
            </w:pPr>
          </w:p>
        </w:tc>
        <w:tc>
          <w:tcPr>
            <w:tcW w:w="2414" w:type="dxa"/>
            <w:tcBorders>
              <w:top w:val="single" w:sz="12" w:space="0" w:color="auto"/>
            </w:tcBorders>
            <w:shd w:val="clear" w:color="auto" w:fill="D9E2F3" w:themeFill="accent5" w:themeFillTint="33"/>
            <w:vAlign w:val="center"/>
          </w:tcPr>
          <w:p w14:paraId="1626C061" w14:textId="49187EC2" w:rsidR="00326BBF" w:rsidRPr="00252C5A" w:rsidRDefault="00326BBF">
            <w:pPr>
              <w:pStyle w:val="Normal-SmallText"/>
              <w:jc w:val="right"/>
              <w:rPr>
                <w:b/>
                <w:bCs/>
              </w:rPr>
            </w:pPr>
            <w:r>
              <w:rPr>
                <w:rFonts w:ascii="Arial" w:hAnsi="Arial"/>
              </w:rPr>
              <w:drawing>
                <wp:anchor distT="0" distB="0" distL="114300" distR="114300" simplePos="0" relativeHeight="251597312" behindDoc="0" locked="0" layoutInCell="1" allowOverlap="1" wp14:anchorId="5D0901CD" wp14:editId="3D96F6E1">
                  <wp:simplePos x="0" y="0"/>
                  <wp:positionH relativeFrom="column">
                    <wp:posOffset>1270</wp:posOffset>
                  </wp:positionH>
                  <wp:positionV relativeFrom="paragraph">
                    <wp:posOffset>24765</wp:posOffset>
                  </wp:positionV>
                  <wp:extent cx="278130" cy="264160"/>
                  <wp:effectExtent l="0" t="0" r="7620" b="2540"/>
                  <wp:wrapNone/>
                  <wp:docPr id="12353216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EF0FAC">
              <w:rPr>
                <w:b/>
                <w:bCs/>
              </w:rPr>
              <w:t>r</w:t>
            </w:r>
            <w:r w:rsidRPr="00C2372D">
              <w:rPr>
                <w:b/>
                <w:bCs/>
              </w:rPr>
              <w:t>ule</w:t>
            </w:r>
          </w:p>
        </w:tc>
      </w:tr>
      <w:tr w:rsidR="00326BBF" w14:paraId="0E6F4078" w14:textId="77777777">
        <w:tc>
          <w:tcPr>
            <w:tcW w:w="9360" w:type="dxa"/>
            <w:gridSpan w:val="4"/>
            <w:tcBorders>
              <w:bottom w:val="nil"/>
            </w:tcBorders>
            <w:shd w:val="clear" w:color="auto" w:fill="F2F2F2" w:themeFill="background1" w:themeFillShade="F2"/>
          </w:tcPr>
          <w:p w14:paraId="4E0F272F" w14:textId="63F32D6A" w:rsidR="00326BBF" w:rsidRPr="009E6B4A" w:rsidRDefault="00326BBF" w:rsidP="00326BBF">
            <w:pPr>
              <w:pStyle w:val="Bullet"/>
            </w:pPr>
            <w:r w:rsidRPr="009E6B4A">
              <w:t>Statutory obligations are imposed on organisations by financial years, particularly in relation to financial reporting to their members and the FWC.</w:t>
            </w:r>
            <w:r w:rsidR="004360DF">
              <w:rPr>
                <w:rStyle w:val="FootnoteReference"/>
              </w:rPr>
              <w:footnoteReference w:id="136"/>
            </w:r>
          </w:p>
          <w:p w14:paraId="365F2378" w14:textId="5A3FC17A" w:rsidR="00326BBF" w:rsidRPr="009E6B4A" w:rsidRDefault="00326BBF" w:rsidP="00326BBF">
            <w:pPr>
              <w:pStyle w:val="Bullet"/>
            </w:pPr>
            <w:r w:rsidRPr="009E6B4A">
              <w:t>There is no statutory requirement that an organisation have a rule that specifies its financial year. However, if it does not have such a rule, then its financial year will be treated as 1 July in one year to and including 30 June in the next year – the standard Australian financial year.</w:t>
            </w:r>
            <w:r w:rsidR="00E46896">
              <w:rPr>
                <w:rStyle w:val="FootnoteReference"/>
              </w:rPr>
              <w:footnoteReference w:id="137"/>
            </w:r>
          </w:p>
          <w:p w14:paraId="7AE093EC" w14:textId="29787B35" w:rsidR="00326BBF" w:rsidRPr="009E6B4A" w:rsidRDefault="00326BBF" w:rsidP="00326BBF">
            <w:pPr>
              <w:pStyle w:val="Bullet"/>
            </w:pPr>
            <w:r w:rsidRPr="009E6B4A">
              <w:t>If an organisation wishes to have a different financial year to the standard Australian one, it must have a rule specifying what that year will be.</w:t>
            </w:r>
            <w:r w:rsidR="00E46896">
              <w:rPr>
                <w:rStyle w:val="FootnoteReference"/>
              </w:rPr>
              <w:footnoteReference w:id="138"/>
            </w:r>
          </w:p>
          <w:p w14:paraId="1497C311" w14:textId="77777777" w:rsidR="00326BBF" w:rsidRPr="009E6B4A" w:rsidRDefault="00326BBF" w:rsidP="00326BBF">
            <w:pPr>
              <w:pStyle w:val="Bullet"/>
              <w:rPr>
                <w:sz w:val="24"/>
                <w:szCs w:val="24"/>
              </w:rPr>
            </w:pPr>
            <w:r w:rsidRPr="009E6B4A">
              <w:t>It is recommended that an organisation have a rule specifying its financial year, even if it is the standard one, so that all members, stakeholders and interested persons can easily ascertain the financial year of that organisation.</w:t>
            </w:r>
          </w:p>
          <w:p w14:paraId="42353641" w14:textId="20F9BDB9" w:rsidR="00326BBF" w:rsidRPr="007946ED" w:rsidRDefault="00326BBF" w:rsidP="007946ED">
            <w:pPr>
              <w:pStyle w:val="Normal-SmallText"/>
              <w:rPr>
                <w:sz w:val="24"/>
              </w:rPr>
            </w:pPr>
            <w:r w:rsidRPr="009E6B4A">
              <w:t>An organisation can always change its financial year if it wishes, but a change can only be</w:t>
            </w:r>
            <w:r w:rsidRPr="009E6B4A" w:rsidDel="00B65208">
              <w:t xml:space="preserve"> </w:t>
            </w:r>
            <w:r w:rsidRPr="009E6B4A">
              <w:t>implemented by altering its rules and will result in additional reporting requirements. It is recommended that you seek the advice of the FWC before altering rules that change your financial year.</w:t>
            </w:r>
            <w:r w:rsidR="00E46896">
              <w:rPr>
                <w:rStyle w:val="FootnoteReference"/>
              </w:rPr>
              <w:footnoteReference w:id="139"/>
            </w:r>
          </w:p>
        </w:tc>
      </w:tr>
    </w:tbl>
    <w:p w14:paraId="42ED45DA" w14:textId="77777777" w:rsidR="00326BBF" w:rsidRPr="009E6B4A" w:rsidRDefault="00326BBF" w:rsidP="00326BBF">
      <w:pPr>
        <w:pStyle w:val="F6Numbering"/>
        <w:numPr>
          <w:ilvl w:val="0"/>
          <w:numId w:val="0"/>
        </w:numPr>
      </w:pPr>
    </w:p>
    <w:p w14:paraId="4F369D22" w14:textId="77777777" w:rsidR="00326BBF" w:rsidRDefault="00326BBF" w:rsidP="009E6B4A">
      <w:pPr>
        <w:rPr>
          <w:rFonts w:ascii="Arial" w:hAnsi="Arial" w:cs="Arial"/>
          <w:sz w:val="24"/>
          <w:szCs w:val="24"/>
        </w:rPr>
      </w:pPr>
    </w:p>
    <w:p w14:paraId="4ECBC3D4" w14:textId="77777777" w:rsidR="009E6B4A" w:rsidRPr="009E6B4A" w:rsidRDefault="009E6B4A" w:rsidP="009E6B4A">
      <w:pPr>
        <w:rPr>
          <w:rFonts w:ascii="Arial" w:hAnsi="Arial" w:cs="Arial"/>
          <w:sz w:val="28"/>
          <w:szCs w:val="28"/>
        </w:rPr>
      </w:pPr>
    </w:p>
    <w:p w14:paraId="4173DD68" w14:textId="77777777" w:rsidR="00E46896" w:rsidRDefault="00E46896" w:rsidP="009E6B4A">
      <w:pPr>
        <w:rPr>
          <w:rFonts w:ascii="Arial" w:hAnsi="Arial" w:cs="Arial"/>
          <w:b/>
          <w:bCs/>
          <w:sz w:val="28"/>
          <w:szCs w:val="28"/>
        </w:rPr>
        <w:sectPr w:rsidR="00E46896"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A246A76" w14:textId="32B68B37" w:rsidR="009E6B4A" w:rsidRPr="009E6B4A" w:rsidRDefault="009E6B4A" w:rsidP="00E46896">
      <w:pPr>
        <w:pStyle w:val="Heading2"/>
      </w:pPr>
      <w:bookmarkStart w:id="60" w:name="_Toc194058189"/>
      <w:r w:rsidRPr="009E6B4A">
        <w:lastRenderedPageBreak/>
        <w:t>F7</w:t>
      </w:r>
      <w:r w:rsidR="00E46896">
        <w:t xml:space="preserve"> </w:t>
      </w:r>
      <w:r w:rsidRPr="009E6B4A">
        <w:t xml:space="preserve">AUDIT OF </w:t>
      </w:r>
      <w:r w:rsidR="00AD38EF">
        <w:t xml:space="preserve">NATIONAL </w:t>
      </w:r>
      <w:r w:rsidR="00251728">
        <w:t>FINANCIAL REPORT</w:t>
      </w:r>
      <w:bookmarkEnd w:id="60"/>
    </w:p>
    <w:p w14:paraId="621537E3" w14:textId="2EB4A031" w:rsidR="009E6B4A" w:rsidRPr="009E6B4A" w:rsidRDefault="00026CE2" w:rsidP="00E46896">
      <w:pPr>
        <w:pStyle w:val="F7Numbering"/>
      </w:pPr>
      <w:r w:rsidRPr="00026CE2">
        <w:t>The Organisation shall ensure that there is a registered auditor of the Organisation for its National accounts and financial report on such accounts at any time when a registered auditor is required for the purposes of the RO Act.</w:t>
      </w:r>
    </w:p>
    <w:p w14:paraId="630DE597" w14:textId="50A2AF70" w:rsidR="009E6B4A" w:rsidRPr="009E6B4A" w:rsidRDefault="009E6B4A" w:rsidP="00B42901">
      <w:pPr>
        <w:pStyle w:val="F7Numbering"/>
      </w:pPr>
      <w:r w:rsidRPr="009E6B4A">
        <w:t>The financial report of the Organisation shall be audited by the Organisation’s auditor in accordance with the requirements of the RO Act as soon as possible after the conclusion of each financial year.</w:t>
      </w:r>
    </w:p>
    <w:p w14:paraId="272DC1CD" w14:textId="6D50309E" w:rsidR="009E6B4A" w:rsidRPr="009E6B4A" w:rsidRDefault="009E6B4A" w:rsidP="00B42901">
      <w:pPr>
        <w:pStyle w:val="F7Numbering"/>
      </w:pPr>
      <w:r w:rsidRPr="009E6B4A">
        <w:t>Without limiting the rights and powers of the auditor of the Organisation under the RO Act, the auditor:</w:t>
      </w:r>
    </w:p>
    <w:p w14:paraId="21709730" w14:textId="0F3B54B2" w:rsidR="009E6B4A" w:rsidRPr="009E6B4A" w:rsidRDefault="009E6B4A" w:rsidP="00B42901">
      <w:pPr>
        <w:pStyle w:val="F73Numberng"/>
      </w:pPr>
      <w:r w:rsidRPr="009E6B4A">
        <w:t>Shall have full and free access at all reasonable times to all records and other documents of the Organisation relating directly or indirectly to the receipt or payment of money or to the acquisition, receipt, custody or disposal of assets by the Organisation;</w:t>
      </w:r>
    </w:p>
    <w:p w14:paraId="7764CB60" w14:textId="722CFAEA" w:rsidR="009E6B4A" w:rsidRPr="009E6B4A" w:rsidRDefault="009E6B4A" w:rsidP="00B42901">
      <w:pPr>
        <w:pStyle w:val="F73Numberng"/>
      </w:pPr>
      <w:r w:rsidRPr="009E6B4A">
        <w:t>Shall be entitled to seek from any officer or employee of the Organisation such information and explanations as the auditor wants for the purposes of the audit; and</w:t>
      </w:r>
    </w:p>
    <w:p w14:paraId="1F4A46F3" w14:textId="36D132BF" w:rsidR="009E6B4A" w:rsidRPr="00797FB2" w:rsidRDefault="009E6B4A" w:rsidP="002F4932">
      <w:pPr>
        <w:pStyle w:val="F73Numberng"/>
        <w:rPr>
          <w:rFonts w:eastAsia="Times New Roman"/>
        </w:rPr>
      </w:pPr>
      <w:r w:rsidRPr="009E6B4A">
        <w:rPr>
          <w:rFonts w:eastAsia="Times New Roman"/>
        </w:rPr>
        <w:t xml:space="preserve">may place before the </w:t>
      </w:r>
      <w:r w:rsidR="00477116" w:rsidRPr="00477116">
        <w:rPr>
          <w:rFonts w:eastAsia="Times New Roman"/>
        </w:rPr>
        <w:t>National</w:t>
      </w:r>
      <w:r w:rsidR="00477116">
        <w:rPr>
          <w:rFonts w:eastAsia="Times New Roman"/>
        </w:rPr>
        <w:t xml:space="preserve"> </w:t>
      </w:r>
      <w:r w:rsidRPr="009E6B4A">
        <w:rPr>
          <w:rFonts w:eastAsia="Times New Roman"/>
        </w:rPr>
        <w:t xml:space="preserve">Executive any suggestion or recommendation the </w:t>
      </w:r>
      <w:r w:rsidRPr="00797FB2">
        <w:rPr>
          <w:rFonts w:eastAsia="Times New Roman"/>
        </w:rPr>
        <w:t>auditor may desire to make concerning the financial affairs of the Organisation.</w:t>
      </w:r>
    </w:p>
    <w:p w14:paraId="7F909A23" w14:textId="6EFF4B9A" w:rsidR="009E6B4A" w:rsidRPr="009E6B4A" w:rsidRDefault="009E6B4A" w:rsidP="00F4320F">
      <w:pPr>
        <w:pStyle w:val="F7Numbering"/>
      </w:pPr>
      <w:r w:rsidRPr="009E6B4A">
        <w:t>The auditor may only be removed from office during the term of their appointment in accordance with the RO Act, as follows:</w:t>
      </w:r>
    </w:p>
    <w:p w14:paraId="697623F4" w14:textId="3DD7B2DD" w:rsidR="009E6B4A" w:rsidRPr="009E6B4A" w:rsidRDefault="009E6B4A" w:rsidP="00F4320F">
      <w:pPr>
        <w:pStyle w:val="F74Numbering"/>
      </w:pPr>
      <w:r w:rsidRPr="009E6B4A">
        <w:t>if the auditor was appointed by a general meeting of members: by a resolution at a general meeting by a majority of the members voting at the meeting; or</w:t>
      </w:r>
    </w:p>
    <w:p w14:paraId="744E2F90" w14:textId="6FF871F8" w:rsidR="009E6B4A" w:rsidRPr="009E6B4A" w:rsidRDefault="009E6B4A" w:rsidP="00F4320F">
      <w:pPr>
        <w:pStyle w:val="F74Numbering"/>
      </w:pPr>
      <w:r w:rsidRPr="009E6B4A">
        <w:t xml:space="preserve">if the auditor was appointed by the </w:t>
      </w:r>
      <w:r w:rsidR="00477116" w:rsidRPr="00477116">
        <w:t>National</w:t>
      </w:r>
      <w:r w:rsidR="00477116">
        <w:t xml:space="preserve"> </w:t>
      </w:r>
      <w:r w:rsidRPr="009E6B4A">
        <w:t xml:space="preserve">Executive: by a resolution adopted at a meeting of the </w:t>
      </w:r>
      <w:r w:rsidR="00477116" w:rsidRPr="00477116">
        <w:t>National</w:t>
      </w:r>
      <w:r w:rsidR="00477116">
        <w:t xml:space="preserve"> </w:t>
      </w:r>
      <w:r w:rsidRPr="009E6B4A">
        <w:t>Executive by an absolute majority of its members;</w:t>
      </w:r>
    </w:p>
    <w:p w14:paraId="7683A50A" w14:textId="77777777" w:rsidR="009E6B4A" w:rsidRPr="009E6B4A" w:rsidRDefault="009E6B4A" w:rsidP="00EE20AE">
      <w:pPr>
        <w:pStyle w:val="F74Numbering"/>
        <w:numPr>
          <w:ilvl w:val="0"/>
          <w:numId w:val="0"/>
        </w:numPr>
        <w:ind w:left="720"/>
      </w:pPr>
      <w:r w:rsidRPr="009E6B4A">
        <w:t>and in either case in accordance with the requirements for procedural fairness for the auditor prescribed by the RO Act.</w:t>
      </w:r>
    </w:p>
    <w:p w14:paraId="335F690B" w14:textId="3D659D6B" w:rsidR="009E6B4A" w:rsidRPr="009E6B4A" w:rsidRDefault="009E6B4A" w:rsidP="0035636B">
      <w:pPr>
        <w:pStyle w:val="F7Numbering"/>
      </w:pPr>
      <w:r w:rsidRPr="009E6B4A">
        <w:t>In this Rule:</w:t>
      </w:r>
    </w:p>
    <w:p w14:paraId="6E4DA0F0" w14:textId="399AC321" w:rsidR="009E6B4A" w:rsidRPr="009E6B4A" w:rsidRDefault="009E6B4A" w:rsidP="0035636B">
      <w:pPr>
        <w:pStyle w:val="F75Numbering"/>
      </w:pPr>
      <w:r w:rsidRPr="009E6B4A">
        <w:t>a reference to an auditor means an auditor as defined under the RO Act</w:t>
      </w:r>
      <w:r w:rsidR="000574FC">
        <w:t>,</w:t>
      </w:r>
      <w:r w:rsidRPr="009E6B4A">
        <w:t xml:space="preserve"> and</w:t>
      </w:r>
    </w:p>
    <w:p w14:paraId="7327585B" w14:textId="06AC968D" w:rsidR="0035636B" w:rsidRPr="00F4113C" w:rsidRDefault="009E6B4A" w:rsidP="002F4932">
      <w:pPr>
        <w:pStyle w:val="F75Numbering"/>
      </w:pPr>
      <w:r w:rsidRPr="009E6B4A">
        <w:t>a</w:t>
      </w:r>
      <w:r w:rsidR="00420475" w:rsidRPr="00420475">
        <w:t xml:space="preserve"> reference to ‘the National financial report’ is the general purpose financial report and the operating report the Organisation must prepare each year in relation to National funds and property for the purpose of the audit by the auditor under the RO Act.</w:t>
      </w:r>
    </w:p>
    <w:tbl>
      <w:tblPr>
        <w:tblStyle w:val="TableGrid"/>
        <w:tblW w:w="0" w:type="auto"/>
        <w:tblLook w:val="04A0" w:firstRow="1" w:lastRow="0" w:firstColumn="1" w:lastColumn="0" w:noHBand="0" w:noVBand="1"/>
      </w:tblPr>
      <w:tblGrid>
        <w:gridCol w:w="9350"/>
      </w:tblGrid>
      <w:tr w:rsidR="0035636B" w14:paraId="037F25C9" w14:textId="77777777">
        <w:tc>
          <w:tcPr>
            <w:tcW w:w="9350" w:type="dxa"/>
            <w:tcBorders>
              <w:top w:val="nil"/>
              <w:left w:val="nil"/>
              <w:bottom w:val="nil"/>
              <w:right w:val="nil"/>
            </w:tcBorders>
            <w:shd w:val="clear" w:color="auto" w:fill="D9E2F3"/>
          </w:tcPr>
          <w:p w14:paraId="47758BC0" w14:textId="7FECC87A" w:rsidR="0035636B" w:rsidRPr="0035636B" w:rsidRDefault="0035636B" w:rsidP="0035636B">
            <w:pPr>
              <w:pStyle w:val="Normal-SmallText"/>
              <w:jc w:val="center"/>
            </w:pPr>
            <w:r w:rsidRPr="0035636B">
              <w:rPr>
                <w:b/>
                <w:bCs/>
              </w:rPr>
              <w:t>NOTE:</w:t>
            </w:r>
            <w:r w:rsidRPr="0035636B">
              <w:t xml:space="preserve"> </w:t>
            </w:r>
            <w:r w:rsidR="00686F70">
              <w:t>T</w:t>
            </w:r>
            <w:r w:rsidRPr="0035636B">
              <w:t xml:space="preserve">here are statutory limits on the number of years that a person can play a significant role </w:t>
            </w:r>
            <w:r>
              <w:br/>
            </w:r>
            <w:r w:rsidRPr="0035636B">
              <w:t>in the audit of a reporting unit such as the Organisation – see RO Act Section 256A.</w:t>
            </w:r>
          </w:p>
        </w:tc>
      </w:tr>
    </w:tbl>
    <w:p w14:paraId="3FD94C1D" w14:textId="77777777" w:rsidR="0035636B" w:rsidRPr="009E6B4A" w:rsidRDefault="0035636B" w:rsidP="0035636B">
      <w:pPr>
        <w:pStyle w:val="E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425"/>
        <w:gridCol w:w="3406"/>
      </w:tblGrid>
      <w:tr w:rsidR="00080027" w14:paraId="49104BB8" w14:textId="77777777">
        <w:trPr>
          <w:trHeight w:val="373"/>
          <w:tblHeader/>
        </w:trPr>
        <w:tc>
          <w:tcPr>
            <w:tcW w:w="1985" w:type="dxa"/>
            <w:tcBorders>
              <w:top w:val="single" w:sz="12" w:space="0" w:color="auto"/>
            </w:tcBorders>
            <w:shd w:val="clear" w:color="auto" w:fill="000000" w:themeFill="text1"/>
            <w:vAlign w:val="center"/>
          </w:tcPr>
          <w:p w14:paraId="41FCC9B2" w14:textId="68E875B0" w:rsidR="00080027" w:rsidRPr="00EC6BA7" w:rsidRDefault="00080027">
            <w:pPr>
              <w:pStyle w:val="Notes"/>
            </w:pPr>
            <w:r w:rsidRPr="00EC6BA7">
              <w:lastRenderedPageBreak/>
              <w:t>NOTES TO RULE</w:t>
            </w:r>
            <w:r>
              <w:t xml:space="preserve"> F7</w:t>
            </w:r>
          </w:p>
        </w:tc>
        <w:tc>
          <w:tcPr>
            <w:tcW w:w="3544" w:type="dxa"/>
            <w:tcBorders>
              <w:top w:val="single" w:sz="12" w:space="0" w:color="auto"/>
              <w:right w:val="nil"/>
            </w:tcBorders>
            <w:shd w:val="clear" w:color="auto" w:fill="F2F2F2" w:themeFill="background1" w:themeFillShade="F2"/>
            <w:vAlign w:val="center"/>
          </w:tcPr>
          <w:p w14:paraId="19D290E7" w14:textId="77777777" w:rsidR="00080027" w:rsidRPr="0039465A" w:rsidRDefault="00080027">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0D9C39" w14:textId="77777777" w:rsidR="00080027" w:rsidRPr="0039465A" w:rsidRDefault="00080027">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2B2F1A4A" w14:textId="2E1B1969" w:rsidR="00080027" w:rsidRPr="00CA654B" w:rsidRDefault="00080027">
            <w:pPr>
              <w:pStyle w:val="Normal-SmallText"/>
              <w:jc w:val="right"/>
              <w:rPr>
                <w:b/>
                <w:bCs/>
              </w:rPr>
            </w:pPr>
            <w:r w:rsidRPr="00CA654B">
              <w:rPr>
                <w:b/>
                <w:bCs/>
              </w:rPr>
              <w:drawing>
                <wp:anchor distT="0" distB="0" distL="114300" distR="114300" simplePos="0" relativeHeight="251600384" behindDoc="0" locked="0" layoutInCell="1" allowOverlap="1" wp14:anchorId="1B37D0D9" wp14:editId="4753D93E">
                  <wp:simplePos x="0" y="0"/>
                  <wp:positionH relativeFrom="column">
                    <wp:posOffset>-15875</wp:posOffset>
                  </wp:positionH>
                  <wp:positionV relativeFrom="paragraph">
                    <wp:posOffset>10160</wp:posOffset>
                  </wp:positionV>
                  <wp:extent cx="278765" cy="264795"/>
                  <wp:effectExtent l="0" t="0" r="6985" b="1905"/>
                  <wp:wrapNone/>
                  <wp:docPr id="14976887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EF0FAC">
              <w:rPr>
                <w:b/>
                <w:bCs/>
              </w:rPr>
              <w:t>r</w:t>
            </w:r>
            <w:r w:rsidRPr="00CA654B">
              <w:rPr>
                <w:b/>
                <w:bCs/>
              </w:rPr>
              <w:t>ule: suggested text</w:t>
            </w:r>
          </w:p>
        </w:tc>
      </w:tr>
      <w:tr w:rsidR="00080027" w14:paraId="2F1D89AF" w14:textId="77777777" w:rsidTr="003A20D3">
        <w:trPr>
          <w:trHeight w:val="2107"/>
        </w:trPr>
        <w:tc>
          <w:tcPr>
            <w:tcW w:w="9360" w:type="dxa"/>
            <w:gridSpan w:val="4"/>
            <w:tcBorders>
              <w:top w:val="nil"/>
            </w:tcBorders>
            <w:shd w:val="clear" w:color="auto" w:fill="F2F2F2" w:themeFill="background1" w:themeFillShade="F2"/>
          </w:tcPr>
          <w:p w14:paraId="45290C78" w14:textId="0C71F196" w:rsidR="00657EB7" w:rsidRPr="00657EB7" w:rsidRDefault="00657EB7" w:rsidP="00657EB7">
            <w:pPr>
              <w:pStyle w:val="Normal-SmallText"/>
              <w:rPr>
                <w:b/>
                <w:bCs/>
              </w:rPr>
            </w:pPr>
            <w:r w:rsidRPr="00657EB7">
              <w:rPr>
                <w:b/>
                <w:bCs/>
              </w:rPr>
              <w:t>The following notes relate to the financial statement to be prepared in respect of the National funds and property of an organisation – that is, funds and property controlled and managed by the National Executive, not a Branch. However, the contents of these notes are also generally applicable to financial statements for Branch funds and property unless otherwise indicated.</w:t>
            </w:r>
          </w:p>
          <w:p w14:paraId="3ACEEE9C" w14:textId="77777777" w:rsidR="00080027" w:rsidRPr="009E6B4A" w:rsidRDefault="00080027" w:rsidP="00080027">
            <w:pPr>
              <w:pStyle w:val="BoldSmallText"/>
            </w:pPr>
            <w:r w:rsidRPr="009E6B4A">
              <w:t>Key considerations</w:t>
            </w:r>
          </w:p>
          <w:p w14:paraId="2FA4A87F" w14:textId="13925948" w:rsidR="00080027" w:rsidRPr="009E6B4A" w:rsidRDefault="00080027" w:rsidP="00080027">
            <w:pPr>
              <w:pStyle w:val="Bullet"/>
            </w:pPr>
            <w:r w:rsidRPr="009E6B4A">
              <w:t>It is mandatory for an organisation to have a rule in its rule book that provides for the yearly or more frequent audit of its accounts.</w:t>
            </w:r>
            <w:r>
              <w:rPr>
                <w:rStyle w:val="FootnoteReference"/>
              </w:rPr>
              <w:footnoteReference w:id="140"/>
            </w:r>
            <w:r w:rsidRPr="009E6B4A">
              <w:rPr>
                <w:rFonts w:eastAsia="Times New Roman"/>
                <w:lang w:eastAsia="en-AU"/>
              </w:rPr>
              <w:t xml:space="preserve"> </w:t>
            </w:r>
            <w:r w:rsidRPr="009E6B4A">
              <w:t xml:space="preserve">Model Rule F7 is a suggested rule that meets this requirement. </w:t>
            </w:r>
          </w:p>
          <w:p w14:paraId="5AE0D119" w14:textId="77777777" w:rsidR="00080027" w:rsidRPr="009E6B4A" w:rsidRDefault="00080027" w:rsidP="00080027">
            <w:pPr>
              <w:pStyle w:val="Bullet"/>
            </w:pPr>
            <w:r w:rsidRPr="009E6B4A">
              <w:t>An organisation’s rules can make provision for the audit of its accounts more than once a year. However,</w:t>
            </w:r>
            <w:r w:rsidRPr="009E6B4A" w:rsidDel="009C24A4">
              <w:t xml:space="preserve"> </w:t>
            </w:r>
            <w:r w:rsidRPr="009E6B4A">
              <w:t xml:space="preserve">organisations usually opt for one audit per financial year. </w:t>
            </w:r>
          </w:p>
          <w:p w14:paraId="7DC2986D" w14:textId="1663CB1F" w:rsidR="00080027" w:rsidRDefault="00080027" w:rsidP="00080027">
            <w:pPr>
              <w:pStyle w:val="Bullet"/>
            </w:pPr>
            <w:r w:rsidRPr="009E6B4A">
              <w:t>Yearly audits accord with modern corporate practice in relation to accounts, and are consistent with the RO Act’s obligations concerning the preparation and financial reporting requirements</w:t>
            </w:r>
            <w:r w:rsidR="00A26FC9">
              <w:t xml:space="preserve"> for organisations and their branches</w:t>
            </w:r>
            <w:r w:rsidRPr="009E6B4A">
              <w:t>.</w:t>
            </w:r>
            <w:r>
              <w:rPr>
                <w:rStyle w:val="FootnoteReference"/>
              </w:rPr>
              <w:footnoteReference w:id="141"/>
            </w:r>
          </w:p>
          <w:p w14:paraId="21AA380F" w14:textId="624B9492" w:rsidR="00D16582" w:rsidRPr="009E6B4A" w:rsidRDefault="00D16582" w:rsidP="00080027">
            <w:pPr>
              <w:pStyle w:val="Bullet"/>
            </w:pPr>
            <w:r w:rsidRPr="00D16582">
              <w:t>Every ‘reporting unit’ of an Organisation must have an auditor.</w:t>
            </w:r>
            <w:r w:rsidR="003A20D3">
              <w:rPr>
                <w:rStyle w:val="FootnoteReference"/>
              </w:rPr>
              <w:footnoteReference w:id="142"/>
            </w:r>
            <w:r w:rsidRPr="00D16582">
              <w:t xml:space="preserve"> When an Organisation has Branches that have control and management of funds and property that means the Organisation will need to appoint an auditor for its National financial operations, while every Branch must also appoint a separate auditor for its financial operations.</w:t>
            </w:r>
          </w:p>
          <w:p w14:paraId="2D5E8077" w14:textId="77777777" w:rsidR="00080027" w:rsidRPr="009E6B4A" w:rsidRDefault="00080027" w:rsidP="00080027">
            <w:pPr>
              <w:pStyle w:val="BoldSmallText"/>
            </w:pPr>
            <w:r w:rsidRPr="009E6B4A">
              <w:t>Features of this model rule</w:t>
            </w:r>
          </w:p>
          <w:p w14:paraId="1D731A3E" w14:textId="77777777" w:rsidR="00080027" w:rsidRPr="009E6B4A" w:rsidRDefault="00080027" w:rsidP="00080027">
            <w:pPr>
              <w:pStyle w:val="Normal-SmallText"/>
            </w:pPr>
            <w:r w:rsidRPr="009E6B4A">
              <w:t xml:space="preserve">Sub Rule F7.2 satisfies the statutory requirement in relation to auditing of accounts for these entities, it is common for rules on this subject to make additional provisions concerning the role and removal of auditors. This model rule includes examples of the types of provisions that might be included. </w:t>
            </w:r>
          </w:p>
          <w:p w14:paraId="63C27B29" w14:textId="77777777" w:rsidR="00080027" w:rsidRPr="009E6B4A" w:rsidRDefault="00080027" w:rsidP="00080027">
            <w:pPr>
              <w:pStyle w:val="Normal-SmallText"/>
            </w:pPr>
            <w:r w:rsidRPr="009E6B4A">
              <w:t xml:space="preserve">It is however up to an organisation to determine whether any of these additional provisions are included in the relevant rule; the RO Act makes extensive provisions on those matters, and those provisions apply irrespective of what may be found in the rule book. </w:t>
            </w:r>
          </w:p>
          <w:p w14:paraId="36FBCE67" w14:textId="10F5359D" w:rsidR="00080027" w:rsidRPr="009E6B4A" w:rsidRDefault="00080027" w:rsidP="00080027">
            <w:pPr>
              <w:pStyle w:val="Normal-SmallText"/>
            </w:pPr>
            <w:r w:rsidRPr="009E6B4A">
              <w:t>The advantage of having such additional provisions in the rule book is to assemble the most important requirements in relation to auditors in one place. However, care must be exercised to ensure that whatever is included in the rules in relation to auditors is consistent with the RO Act’s requirements on that subject.</w:t>
            </w:r>
            <w:r>
              <w:rPr>
                <w:rStyle w:val="FootnoteReference"/>
              </w:rPr>
              <w:footnoteReference w:id="143"/>
            </w:r>
          </w:p>
          <w:p w14:paraId="752A1E94" w14:textId="6CFABE2A" w:rsidR="00080027" w:rsidRPr="009E6B4A" w:rsidRDefault="00080027" w:rsidP="00080027">
            <w:pPr>
              <w:pStyle w:val="BoldSmallText"/>
            </w:pPr>
            <w:r w:rsidRPr="009E6B4A">
              <w:t xml:space="preserve">Note concerning sub Rule F7.4.2, removal of auditor by the </w:t>
            </w:r>
            <w:r w:rsidR="00AF3C78">
              <w:t xml:space="preserve">National </w:t>
            </w:r>
            <w:r w:rsidRPr="009E6B4A">
              <w:t xml:space="preserve">Executive: </w:t>
            </w:r>
          </w:p>
          <w:p w14:paraId="6BE419CF" w14:textId="0054F8D5" w:rsidR="00080027" w:rsidRPr="009E6B4A" w:rsidRDefault="00080027" w:rsidP="00080027">
            <w:pPr>
              <w:pStyle w:val="Normal-SmallText"/>
            </w:pPr>
            <w:r w:rsidRPr="009E6B4A">
              <w:t xml:space="preserve">The </w:t>
            </w:r>
            <w:r w:rsidR="00775CCF">
              <w:t>National</w:t>
            </w:r>
            <w:r w:rsidRPr="009E6B4A">
              <w:t xml:space="preserve"> Executive has the power to remove an auditor</w:t>
            </w:r>
            <w:r w:rsidRPr="009E6B4A" w:rsidDel="00C50606">
              <w:t xml:space="preserve"> </w:t>
            </w:r>
            <w:r w:rsidRPr="009E6B4A">
              <w:t xml:space="preserve">by a vote carried by an absolute majority of its members. An </w:t>
            </w:r>
            <w:r w:rsidR="004E55F9">
              <w:t>‘</w:t>
            </w:r>
            <w:r w:rsidRPr="009E6B4A">
              <w:t>absolute majority</w:t>
            </w:r>
            <w:r w:rsidR="004E55F9">
              <w:t>’</w:t>
            </w:r>
            <w:r w:rsidRPr="009E6B4A">
              <w:t xml:space="preserve"> is one comprised of a majority of all those members of the governing body entitled to vote on a resolution, not just of those who actually vote. </w:t>
            </w:r>
          </w:p>
          <w:p w14:paraId="28BF18C1" w14:textId="74C4CBEB" w:rsidR="00080027" w:rsidRDefault="00080027" w:rsidP="00080027">
            <w:pPr>
              <w:pStyle w:val="Normal-SmallText"/>
            </w:pPr>
            <w:r w:rsidRPr="009E6B4A">
              <w:t>This requirement is a statutory protection for an auditor of an organisation where a vote for their removal is not required by a general meeting of members.</w:t>
            </w:r>
            <w:r>
              <w:br/>
            </w:r>
          </w:p>
          <w:p w14:paraId="5342BDB4" w14:textId="77777777" w:rsidR="003A20D3" w:rsidRDefault="003A20D3" w:rsidP="00080027">
            <w:pPr>
              <w:pStyle w:val="Normal-SmallText"/>
            </w:pPr>
          </w:p>
          <w:p w14:paraId="0D35ADEC" w14:textId="77777777" w:rsidR="003A20D3" w:rsidRDefault="003A20D3" w:rsidP="00080027">
            <w:pPr>
              <w:pStyle w:val="Normal-SmallText"/>
            </w:pPr>
          </w:p>
          <w:tbl>
            <w:tblPr>
              <w:tblStyle w:val="TableGrid"/>
              <w:tblW w:w="0" w:type="auto"/>
              <w:shd w:val="clear" w:color="auto" w:fill="FFFFFF" w:themeFill="background1"/>
              <w:tblLook w:val="04A0" w:firstRow="1" w:lastRow="0" w:firstColumn="1" w:lastColumn="0" w:noHBand="0" w:noVBand="1"/>
            </w:tblPr>
            <w:tblGrid>
              <w:gridCol w:w="742"/>
              <w:gridCol w:w="8363"/>
            </w:tblGrid>
            <w:tr w:rsidR="00164B9E" w14:paraId="6F52CA89" w14:textId="77777777">
              <w:tc>
                <w:tcPr>
                  <w:tcW w:w="742" w:type="dxa"/>
                  <w:tcBorders>
                    <w:right w:val="nil"/>
                  </w:tcBorders>
                  <w:shd w:val="clear" w:color="auto" w:fill="FFFFFF" w:themeFill="background1"/>
                </w:tcPr>
                <w:p w14:paraId="0B7359E1" w14:textId="77777777" w:rsidR="00164B9E" w:rsidRPr="00A2430D" w:rsidRDefault="00164B9E" w:rsidP="00164B9E">
                  <w:pPr>
                    <w:pStyle w:val="Normal-SmallText"/>
                  </w:pPr>
                  <w:r>
                    <w:rPr>
                      <w:rFonts w:ascii="Arial" w:hAnsi="Arial"/>
                    </w:rPr>
                    <w:drawing>
                      <wp:anchor distT="0" distB="0" distL="114300" distR="114300" simplePos="0" relativeHeight="251645440" behindDoc="0" locked="0" layoutInCell="1" allowOverlap="1" wp14:anchorId="5630C9AD" wp14:editId="28B5DEDF">
                        <wp:simplePos x="0" y="0"/>
                        <wp:positionH relativeFrom="column">
                          <wp:posOffset>8255</wp:posOffset>
                        </wp:positionH>
                        <wp:positionV relativeFrom="paragraph">
                          <wp:posOffset>53926</wp:posOffset>
                        </wp:positionV>
                        <wp:extent cx="367145" cy="367145"/>
                        <wp:effectExtent l="0" t="0" r="0" b="0"/>
                        <wp:wrapNone/>
                        <wp:docPr id="49602889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634BD5B7" w14:textId="7D1A97DD" w:rsidR="00164B9E" w:rsidRPr="00B82C69" w:rsidRDefault="00164B9E" w:rsidP="00164B9E">
                  <w:pPr>
                    <w:pStyle w:val="Normal-SmallText"/>
                    <w:rPr>
                      <w:b/>
                    </w:rPr>
                  </w:pPr>
                  <w:r>
                    <w:rPr>
                      <w:b/>
                    </w:rPr>
                    <w:t>EXAMPLE</w:t>
                  </w:r>
                  <w:r>
                    <w:t xml:space="preserve">: </w:t>
                  </w:r>
                  <w:r w:rsidRPr="00080027">
                    <w:t xml:space="preserve">If there are 15 members of the </w:t>
                  </w:r>
                  <w:r w:rsidR="007A29F0">
                    <w:t>National</w:t>
                  </w:r>
                  <w:r w:rsidRPr="00080027">
                    <w:t xml:space="preserve"> Executive, the number of votes for the resolution to pass with an absolute majority is 8 (a majority of the 15). This number does not change depending on the number of members who actually vote. If only 10 people vote on the resolution, 8 votes in favour would still be required to pass the resolution. This is different to a simple majority where only 6 votes are required if there is 10 people voting (a majority of the 10).</w:t>
                  </w:r>
                </w:p>
              </w:tc>
            </w:tr>
          </w:tbl>
          <w:p w14:paraId="49ED4930" w14:textId="6958EEA2" w:rsidR="00164B9E" w:rsidRPr="003150D7" w:rsidRDefault="00164B9E" w:rsidP="00164B9E">
            <w:pPr>
              <w:pStyle w:val="Normal-SmallText"/>
            </w:pPr>
          </w:p>
        </w:tc>
      </w:tr>
    </w:tbl>
    <w:p w14:paraId="0C6AAACE" w14:textId="77777777" w:rsidR="0035636B" w:rsidRPr="009E6B4A" w:rsidRDefault="0035636B" w:rsidP="0035636B">
      <w:pPr>
        <w:pStyle w:val="F75Numbering"/>
        <w:numPr>
          <w:ilvl w:val="0"/>
          <w:numId w:val="0"/>
        </w:numPr>
      </w:pPr>
    </w:p>
    <w:p w14:paraId="06B4559B" w14:textId="77777777" w:rsidR="00080027" w:rsidRDefault="00080027" w:rsidP="00080027">
      <w:pPr>
        <w:rPr>
          <w:rFonts w:ascii="Arial" w:hAnsi="Arial" w:cs="Arial"/>
          <w:b/>
          <w:bCs/>
          <w:sz w:val="32"/>
          <w:szCs w:val="32"/>
        </w:rPr>
        <w:sectPr w:rsidR="0008002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4817690" w14:textId="249704C5" w:rsidR="009E6B4A" w:rsidRDefault="009E6B4A" w:rsidP="007D3959">
      <w:pPr>
        <w:pStyle w:val="Heading1"/>
        <w:pBdr>
          <w:bottom w:val="single" w:sz="4" w:space="1" w:color="auto"/>
        </w:pBdr>
      </w:pPr>
      <w:bookmarkStart w:id="61" w:name="_Toc194058190"/>
      <w:r w:rsidRPr="009E6B4A">
        <w:lastRenderedPageBreak/>
        <w:t>PART G</w:t>
      </w:r>
      <w:r w:rsidR="00080027">
        <w:t xml:space="preserve"> </w:t>
      </w:r>
      <w:r w:rsidRPr="009E6B4A">
        <w:t>– ALTERATION OF RULES</w:t>
      </w:r>
      <w:bookmarkEnd w:id="61"/>
    </w:p>
    <w:p w14:paraId="5E930104" w14:textId="77777777" w:rsidR="007946ED" w:rsidRPr="007946ED" w:rsidRDefault="007946ED" w:rsidP="007946ED"/>
    <w:p w14:paraId="55AE4D33" w14:textId="51726104" w:rsidR="009E6B4A" w:rsidRPr="009E6B4A" w:rsidRDefault="009E6B4A" w:rsidP="00080027">
      <w:pPr>
        <w:pStyle w:val="Heading2"/>
      </w:pPr>
      <w:bookmarkStart w:id="62" w:name="_Toc194058191"/>
      <w:r w:rsidRPr="009E6B4A">
        <w:t>G1</w:t>
      </w:r>
      <w:r w:rsidR="00080027">
        <w:t xml:space="preserve"> </w:t>
      </w:r>
      <w:r w:rsidRPr="009E6B4A">
        <w:t>ALTERATION OF RULES</w:t>
      </w:r>
      <w:bookmarkEnd w:id="62"/>
    </w:p>
    <w:p w14:paraId="1AD48408" w14:textId="68C838A6" w:rsidR="009E6B4A" w:rsidRPr="009E6B4A" w:rsidRDefault="009E6B4A" w:rsidP="001A6E39">
      <w:pPr>
        <w:pStyle w:val="G1Numbering"/>
      </w:pPr>
      <w:r w:rsidRPr="009E6B4A">
        <w:t>The Rules of the Organisation may only be made, amended, varied, replaced, rescinded, repealed or deleted in accordance with the requirements of this Rule.</w:t>
      </w:r>
    </w:p>
    <w:p w14:paraId="65D9ECF6" w14:textId="09899BE1" w:rsidR="009E6B4A" w:rsidRPr="009E6B4A" w:rsidRDefault="009E6B4A" w:rsidP="001A6E39">
      <w:pPr>
        <w:pStyle w:val="G1Numbering"/>
      </w:pPr>
      <w:r w:rsidRPr="009E6B4A">
        <w:t>The National Conference may alter the Rules of the Organisation as follows:</w:t>
      </w:r>
    </w:p>
    <w:p w14:paraId="74649333" w14:textId="06A1C3B1" w:rsidR="009E6B4A" w:rsidRPr="001A6E39" w:rsidRDefault="009E6B4A" w:rsidP="001A6E39">
      <w:pPr>
        <w:pStyle w:val="G12Numbering"/>
      </w:pPr>
      <w:r w:rsidRPr="001A6E39">
        <w:t xml:space="preserve">by resolution adopted in accordance with the Rules, provided that not less than twenty-eight </w:t>
      </w:r>
      <w:r w:rsidR="00750536">
        <w:t>(</w:t>
      </w:r>
      <w:r w:rsidRPr="001A6E39">
        <w:t>28</w:t>
      </w:r>
      <w:r w:rsidR="00750536">
        <w:t>)</w:t>
      </w:r>
      <w:r w:rsidRPr="001A6E39">
        <w:t xml:space="preserve"> days’ notice of any such alteration has been provided to all the members of the National Conference; or</w:t>
      </w:r>
    </w:p>
    <w:p w14:paraId="516FF2B4" w14:textId="26A90E82" w:rsidR="009E6B4A" w:rsidRPr="001A6E39" w:rsidRDefault="009E6B4A" w:rsidP="001A6E39">
      <w:pPr>
        <w:pStyle w:val="G12Numbering"/>
      </w:pPr>
      <w:r w:rsidRPr="001A6E39">
        <w:t xml:space="preserve">without notice, by special resolution. </w:t>
      </w:r>
    </w:p>
    <w:p w14:paraId="4EBEC1E0" w14:textId="024BB8D5" w:rsidR="009E6B4A" w:rsidRPr="009E6B4A" w:rsidRDefault="009E6B4A" w:rsidP="001A6E39">
      <w:pPr>
        <w:pStyle w:val="G1Numbering"/>
      </w:pPr>
      <w:r w:rsidRPr="009E6B4A">
        <w:t xml:space="preserve">Notwithstanding any other provision of these Rules, the </w:t>
      </w:r>
      <w:r w:rsidR="0078297E" w:rsidRPr="0078297E">
        <w:t xml:space="preserve">National </w:t>
      </w:r>
      <w:r w:rsidRPr="009E6B4A">
        <w:t>Executive may by special resolution alter the Rules to either:</w:t>
      </w:r>
    </w:p>
    <w:p w14:paraId="07208A17" w14:textId="3A6A13B4" w:rsidR="009E6B4A" w:rsidRPr="009E6B4A" w:rsidRDefault="009E6B4A" w:rsidP="001A6E39">
      <w:pPr>
        <w:pStyle w:val="G13Numbering"/>
      </w:pPr>
      <w:r w:rsidRPr="009E6B4A">
        <w:t>ensure that they comply with the requirements of the RO Act; or</w:t>
      </w:r>
    </w:p>
    <w:p w14:paraId="0A981C95" w14:textId="35AB1C97" w:rsidR="001A6E39" w:rsidRPr="001A6E39" w:rsidRDefault="009E6B4A" w:rsidP="002F4932">
      <w:pPr>
        <w:pStyle w:val="G13Numbering"/>
      </w:pPr>
      <w:r w:rsidRPr="009E6B4A">
        <w:t>ensure that any alteration to the Rules made by the National Conference is capable of obtaining certification under the RO Act, provided that any such alteration made by the</w:t>
      </w:r>
      <w:r w:rsidR="0078297E" w:rsidRPr="0078297E">
        <w:t xml:space="preserve"> National</w:t>
      </w:r>
      <w:r w:rsidRPr="009E6B4A">
        <w:t xml:space="preserve"> Executive for that purpose does not depart from the substance of the alteration made by the National Conference.</w:t>
      </w:r>
    </w:p>
    <w:tbl>
      <w:tblPr>
        <w:tblStyle w:val="TableGrid"/>
        <w:tblW w:w="0" w:type="auto"/>
        <w:tblLook w:val="04A0" w:firstRow="1" w:lastRow="0" w:firstColumn="1" w:lastColumn="0" w:noHBand="0" w:noVBand="1"/>
      </w:tblPr>
      <w:tblGrid>
        <w:gridCol w:w="9350"/>
      </w:tblGrid>
      <w:tr w:rsidR="001A6E39" w14:paraId="2D6EA28F" w14:textId="77777777">
        <w:tc>
          <w:tcPr>
            <w:tcW w:w="9350" w:type="dxa"/>
            <w:tcBorders>
              <w:top w:val="nil"/>
              <w:left w:val="nil"/>
              <w:bottom w:val="nil"/>
              <w:right w:val="nil"/>
            </w:tcBorders>
            <w:shd w:val="clear" w:color="auto" w:fill="D9E2F3"/>
          </w:tcPr>
          <w:p w14:paraId="088D3D20" w14:textId="59343F34" w:rsidR="001A6E39" w:rsidRPr="001A6E39" w:rsidRDefault="001A6E39" w:rsidP="001A6E39">
            <w:pPr>
              <w:pStyle w:val="Normal-SmallText"/>
              <w:jc w:val="center"/>
            </w:pPr>
            <w:r w:rsidRPr="001A6E39">
              <w:rPr>
                <w:b/>
                <w:bCs/>
              </w:rPr>
              <w:t>NOTE:</w:t>
            </w:r>
            <w:r w:rsidRPr="001A6E39">
              <w:t xml:space="preserve"> See definition of </w:t>
            </w:r>
            <w:r w:rsidR="004E55F9">
              <w:t>‘</w:t>
            </w:r>
            <w:r w:rsidRPr="001A6E39">
              <w:t>special resolution</w:t>
            </w:r>
            <w:r w:rsidR="004E55F9">
              <w:t>’</w:t>
            </w:r>
            <w:r w:rsidRPr="001A6E39">
              <w:t xml:space="preserve"> in sub Rule B1.2.</w:t>
            </w:r>
          </w:p>
        </w:tc>
      </w:tr>
    </w:tbl>
    <w:p w14:paraId="085F08B1" w14:textId="77777777" w:rsidR="001A6E39" w:rsidRDefault="001A6E39" w:rsidP="001A6E39">
      <w:pPr>
        <w:pStyle w:val="Normal-SmallText"/>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1158"/>
        <w:gridCol w:w="3406"/>
      </w:tblGrid>
      <w:tr w:rsidR="007D3959" w14:paraId="5781AF0F" w14:textId="77777777" w:rsidTr="00E80216">
        <w:trPr>
          <w:trHeight w:val="549"/>
          <w:tblHeader/>
        </w:trPr>
        <w:tc>
          <w:tcPr>
            <w:tcW w:w="1984" w:type="dxa"/>
            <w:tcBorders>
              <w:top w:val="single" w:sz="12" w:space="0" w:color="auto"/>
            </w:tcBorders>
            <w:shd w:val="clear" w:color="auto" w:fill="000000" w:themeFill="text1"/>
            <w:vAlign w:val="center"/>
          </w:tcPr>
          <w:p w14:paraId="7375D47C" w14:textId="377F94FB" w:rsidR="007D3959" w:rsidRPr="0039465A" w:rsidRDefault="007D3959">
            <w:pPr>
              <w:pStyle w:val="Notes"/>
            </w:pPr>
            <w:r w:rsidRPr="00C2372D">
              <w:t xml:space="preserve">NOTES TO RULE </w:t>
            </w:r>
            <w:r>
              <w:t>G1</w:t>
            </w:r>
          </w:p>
        </w:tc>
        <w:tc>
          <w:tcPr>
            <w:tcW w:w="2812" w:type="dxa"/>
            <w:tcBorders>
              <w:top w:val="single" w:sz="12" w:space="0" w:color="auto"/>
            </w:tcBorders>
            <w:shd w:val="clear" w:color="auto" w:fill="F2F2F2" w:themeFill="background1" w:themeFillShade="F2"/>
            <w:vAlign w:val="center"/>
          </w:tcPr>
          <w:p w14:paraId="0A65919C" w14:textId="77777777" w:rsidR="007D3959" w:rsidRPr="0039465A" w:rsidRDefault="007D3959">
            <w:pPr>
              <w:pStyle w:val="Normal-SmallText"/>
            </w:pPr>
          </w:p>
        </w:tc>
        <w:tc>
          <w:tcPr>
            <w:tcW w:w="1158" w:type="dxa"/>
            <w:tcBorders>
              <w:top w:val="single" w:sz="12" w:space="0" w:color="auto"/>
            </w:tcBorders>
            <w:shd w:val="clear" w:color="auto" w:fill="F2F2F2" w:themeFill="background1" w:themeFillShade="F2"/>
            <w:vAlign w:val="center"/>
          </w:tcPr>
          <w:p w14:paraId="758FCB2F" w14:textId="77777777" w:rsidR="007D3959" w:rsidRPr="0039465A" w:rsidRDefault="007D3959">
            <w:pPr>
              <w:pStyle w:val="Normal-SmallText"/>
            </w:pPr>
          </w:p>
        </w:tc>
        <w:tc>
          <w:tcPr>
            <w:tcW w:w="3406" w:type="dxa"/>
            <w:tcBorders>
              <w:top w:val="single" w:sz="12" w:space="0" w:color="auto"/>
            </w:tcBorders>
            <w:shd w:val="clear" w:color="auto" w:fill="D9E2F3" w:themeFill="accent5" w:themeFillTint="33"/>
            <w:vAlign w:val="center"/>
          </w:tcPr>
          <w:p w14:paraId="2872CF26" w14:textId="6248C9FB" w:rsidR="007D3959" w:rsidRPr="00252C5A" w:rsidRDefault="007D3959">
            <w:pPr>
              <w:pStyle w:val="Normal-SmallText"/>
              <w:jc w:val="right"/>
              <w:rPr>
                <w:b/>
                <w:bCs/>
              </w:rPr>
            </w:pPr>
            <w:r>
              <w:rPr>
                <w:rFonts w:ascii="Arial" w:hAnsi="Arial"/>
              </w:rPr>
              <w:drawing>
                <wp:anchor distT="0" distB="0" distL="114300" distR="114300" simplePos="0" relativeHeight="251650560" behindDoc="0" locked="0" layoutInCell="1" allowOverlap="1" wp14:anchorId="542D4766" wp14:editId="1C4BBC05">
                  <wp:simplePos x="0" y="0"/>
                  <wp:positionH relativeFrom="column">
                    <wp:posOffset>5080</wp:posOffset>
                  </wp:positionH>
                  <wp:positionV relativeFrom="paragraph">
                    <wp:posOffset>25400</wp:posOffset>
                  </wp:positionV>
                  <wp:extent cx="278130" cy="263525"/>
                  <wp:effectExtent l="0" t="0" r="7620" b="3175"/>
                  <wp:wrapNone/>
                  <wp:docPr id="19208791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20879110"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781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52C5A">
              <w:rPr>
                <w:b/>
                <w:bCs/>
              </w:rPr>
              <w:t xml:space="preserve"> Mandatory </w:t>
            </w:r>
            <w:r w:rsidR="00E80216">
              <w:rPr>
                <w:b/>
                <w:bCs/>
              </w:rPr>
              <w:t>r</w:t>
            </w:r>
            <w:r w:rsidRPr="00252C5A">
              <w:rPr>
                <w:b/>
                <w:bCs/>
              </w:rPr>
              <w:t>ule</w:t>
            </w:r>
            <w:r w:rsidR="00912F8F">
              <w:rPr>
                <w:b/>
                <w:bCs/>
              </w:rPr>
              <w:t xml:space="preserve">: </w:t>
            </w:r>
            <w:r w:rsidR="00E80216">
              <w:rPr>
                <w:b/>
                <w:bCs/>
              </w:rPr>
              <w:t>s</w:t>
            </w:r>
            <w:r w:rsidR="00912F8F">
              <w:rPr>
                <w:b/>
                <w:bCs/>
              </w:rPr>
              <w:t>uggested text</w:t>
            </w:r>
          </w:p>
        </w:tc>
      </w:tr>
      <w:tr w:rsidR="007D3959" w14:paraId="2941963C" w14:textId="77777777">
        <w:tc>
          <w:tcPr>
            <w:tcW w:w="9360" w:type="dxa"/>
            <w:gridSpan w:val="4"/>
            <w:tcBorders>
              <w:bottom w:val="nil"/>
            </w:tcBorders>
            <w:shd w:val="clear" w:color="auto" w:fill="F2F2F2" w:themeFill="background1" w:themeFillShade="F2"/>
          </w:tcPr>
          <w:p w14:paraId="5BF778C6" w14:textId="77777777" w:rsidR="007D3959" w:rsidRPr="009E6B4A" w:rsidRDefault="007D3959" w:rsidP="007D3959">
            <w:pPr>
              <w:pStyle w:val="BoldSmallText"/>
            </w:pPr>
            <w:r w:rsidRPr="009E6B4A">
              <w:t>Key considerations</w:t>
            </w:r>
          </w:p>
          <w:p w14:paraId="3FE1184D" w14:textId="77777777" w:rsidR="007D3959" w:rsidRPr="009E6B4A" w:rsidRDefault="007D3959" w:rsidP="007D3959">
            <w:pPr>
              <w:pStyle w:val="Bullet"/>
            </w:pPr>
            <w:r w:rsidRPr="009E6B4A">
              <w:t>It is mandatory for an organisation to have a rule specifying how its rules may be altered.</w:t>
            </w:r>
            <w:r>
              <w:rPr>
                <w:rStyle w:val="FootnoteReference"/>
              </w:rPr>
              <w:footnoteReference w:id="144"/>
            </w:r>
          </w:p>
          <w:p w14:paraId="396E09AE" w14:textId="77777777" w:rsidR="007D3959" w:rsidRPr="009E6B4A" w:rsidRDefault="007D3959" w:rsidP="007D3959">
            <w:pPr>
              <w:pStyle w:val="Bullet"/>
            </w:pPr>
            <w:r w:rsidRPr="009E6B4A">
              <w:t>Rules of an organisation that specify how the rules may be altered are recognised by the courts to be particularly important to the governance of the organisation.</w:t>
            </w:r>
            <w:r>
              <w:rPr>
                <w:rStyle w:val="FootnoteReference"/>
              </w:rPr>
              <w:footnoteReference w:id="145"/>
            </w:r>
          </w:p>
          <w:p w14:paraId="4D762B88" w14:textId="77777777" w:rsidR="007D3959" w:rsidRPr="009E6B4A" w:rsidRDefault="007D3959" w:rsidP="007D3959">
            <w:pPr>
              <w:pStyle w:val="Bullet"/>
            </w:pPr>
            <w:r w:rsidRPr="009E6B4A">
              <w:t xml:space="preserve">While an organisation has a broad discretion as to the contents of the rule, it must take care to ensure that such a rule is consistent with two key objects of the RO Act, </w:t>
            </w:r>
            <w:r>
              <w:t>‘</w:t>
            </w:r>
            <w:r w:rsidRPr="009E6B4A">
              <w:t>encourage members to participate in the affairs of the organisation</w:t>
            </w:r>
            <w:r>
              <w:t>’</w:t>
            </w:r>
            <w:r w:rsidRPr="009E6B4A">
              <w:t xml:space="preserve"> and </w:t>
            </w:r>
            <w:r>
              <w:t>‘</w:t>
            </w:r>
            <w:r w:rsidRPr="009E6B4A">
              <w:t>provide for democratic functioning and control of organisations</w:t>
            </w:r>
            <w:r>
              <w:t>’</w:t>
            </w:r>
            <w:r w:rsidRPr="009E6B4A">
              <w:t>.</w:t>
            </w:r>
            <w:r>
              <w:rPr>
                <w:rStyle w:val="FootnoteReference"/>
              </w:rPr>
              <w:footnoteReference w:id="146"/>
            </w:r>
          </w:p>
          <w:p w14:paraId="4970D9A5" w14:textId="77777777" w:rsidR="007D3959" w:rsidRPr="009E6B4A" w:rsidRDefault="007D3959" w:rsidP="007D3959">
            <w:pPr>
              <w:pStyle w:val="Bullet"/>
            </w:pPr>
            <w:r w:rsidRPr="009E6B4A">
              <w:lastRenderedPageBreak/>
              <w:t>It is permissible for an organisation to have a rule that allows its committee of management to alter any of the rules of the organisation, provided it can be said that in the context of the rules as a whole that such</w:t>
            </w:r>
            <w:r w:rsidRPr="009E6B4A" w:rsidDel="000A2839">
              <w:t xml:space="preserve"> </w:t>
            </w:r>
            <w:r w:rsidRPr="009E6B4A">
              <w:t xml:space="preserve">rule is consistent with the </w:t>
            </w:r>
            <w:r>
              <w:t>‘</w:t>
            </w:r>
            <w:r w:rsidRPr="009E6B4A">
              <w:t>democratic control</w:t>
            </w:r>
            <w:r>
              <w:t>’</w:t>
            </w:r>
            <w:r w:rsidRPr="009E6B4A">
              <w:t xml:space="preserve"> objective for all organisations.</w:t>
            </w:r>
            <w:r>
              <w:rPr>
                <w:rStyle w:val="FootnoteReference"/>
              </w:rPr>
              <w:footnoteReference w:id="147"/>
            </w:r>
          </w:p>
          <w:p w14:paraId="095A7599" w14:textId="6572197B" w:rsidR="007D3959" w:rsidRPr="009E6B4A" w:rsidRDefault="007D3959" w:rsidP="007D3959">
            <w:pPr>
              <w:pStyle w:val="Bullet"/>
              <w:rPr>
                <w:b/>
                <w:bCs/>
              </w:rPr>
            </w:pPr>
            <w:r w:rsidRPr="009E6B4A">
              <w:t xml:space="preserve">Organisations should avoid making overly complex alteration rules, as any alteration cannot take effect (i.e. be </w:t>
            </w:r>
            <w:r>
              <w:t>‘</w:t>
            </w:r>
            <w:r w:rsidRPr="009E6B4A">
              <w:t>certified</w:t>
            </w:r>
            <w:r>
              <w:t>’</w:t>
            </w:r>
            <w:r w:rsidRPr="009E6B4A">
              <w:t>) until the General Manager of the FWC or Delegate is satisfied that the Organisation has complied with its own rules in making the alteration. The General Manager or Delegate will closely scrutinise any such application in that regard</w:t>
            </w:r>
            <w:r>
              <w:t>.</w:t>
            </w:r>
            <w:r w:rsidR="00D31080">
              <w:rPr>
                <w:rStyle w:val="FootnoteReference"/>
              </w:rPr>
              <w:footnoteReference w:id="148"/>
            </w:r>
          </w:p>
          <w:p w14:paraId="6E5E1C36" w14:textId="77777777" w:rsidR="007D3959" w:rsidRPr="009E6B4A" w:rsidRDefault="007D3959" w:rsidP="007D3959">
            <w:pPr>
              <w:pStyle w:val="BoldSmallText"/>
            </w:pPr>
            <w:r w:rsidRPr="009E6B4A">
              <w:t>Features of this model rule</w:t>
            </w:r>
          </w:p>
          <w:p w14:paraId="2B6D3536" w14:textId="77777777" w:rsidR="007D3959" w:rsidRPr="009E6B4A" w:rsidRDefault="007D3959" w:rsidP="007D3959">
            <w:pPr>
              <w:pStyle w:val="Normal-SmallText"/>
            </w:pPr>
            <w:r w:rsidRPr="009E6B4A">
              <w:t>As organisations vary greatly, there are many options for organisations to consider when deciding the terms of its alteration</w:t>
            </w:r>
            <w:r w:rsidRPr="009E6B4A" w:rsidDel="002A30E4">
              <w:t xml:space="preserve"> </w:t>
            </w:r>
            <w:r w:rsidRPr="009E6B4A">
              <w:t xml:space="preserve">rules. The critical issue for the organisation in every case is to ensure that the drafted rule respects the statutory </w:t>
            </w:r>
            <w:r>
              <w:t>‘</w:t>
            </w:r>
            <w:r w:rsidRPr="009E6B4A">
              <w:t>standards</w:t>
            </w:r>
            <w:r>
              <w:t>’</w:t>
            </w:r>
            <w:r w:rsidRPr="009E6B4A">
              <w:t xml:space="preserve"> of </w:t>
            </w:r>
            <w:r>
              <w:t>‘</w:t>
            </w:r>
            <w:r w:rsidRPr="009E6B4A">
              <w:t>encouraging member participation in</w:t>
            </w:r>
            <w:r>
              <w:t>’</w:t>
            </w:r>
            <w:r w:rsidRPr="009E6B4A">
              <w:t xml:space="preserve"> and </w:t>
            </w:r>
            <w:r>
              <w:t>‘</w:t>
            </w:r>
            <w:r w:rsidRPr="009E6B4A">
              <w:t>democratic control of</w:t>
            </w:r>
            <w:r>
              <w:t>’</w:t>
            </w:r>
            <w:r w:rsidRPr="009E6B4A">
              <w:t xml:space="preserve"> the organisation.</w:t>
            </w:r>
          </w:p>
          <w:p w14:paraId="179F1A2F" w14:textId="77777777" w:rsidR="007D3959" w:rsidRPr="009E6B4A" w:rsidRDefault="007D3959" w:rsidP="007D3959">
            <w:pPr>
              <w:pStyle w:val="Normal-SmallText"/>
            </w:pPr>
            <w:r w:rsidRPr="009E6B4A">
              <w:t>The three methods commonly found in organisation rule books are:</w:t>
            </w:r>
          </w:p>
          <w:p w14:paraId="4DBC2E14" w14:textId="77777777" w:rsidR="007D3959" w:rsidRPr="009E6B4A" w:rsidRDefault="007D3959" w:rsidP="007D3959">
            <w:pPr>
              <w:pStyle w:val="Bullet"/>
            </w:pPr>
            <w:r w:rsidRPr="009E6B4A">
              <w:t>General meetings of members;</w:t>
            </w:r>
          </w:p>
          <w:p w14:paraId="4740872A" w14:textId="77777777" w:rsidR="007D3959" w:rsidRPr="009E6B4A" w:rsidRDefault="007D3959" w:rsidP="007D3959">
            <w:pPr>
              <w:pStyle w:val="Bullet"/>
            </w:pPr>
            <w:r w:rsidRPr="009E6B4A">
              <w:t>Assembly of member representatives (National Conference); and</w:t>
            </w:r>
          </w:p>
          <w:p w14:paraId="118E1E31" w14:textId="0185B681" w:rsidR="007D3959" w:rsidRPr="009E6B4A" w:rsidRDefault="007D3959" w:rsidP="007D3959">
            <w:pPr>
              <w:pStyle w:val="Bullet"/>
            </w:pPr>
            <w:r w:rsidRPr="009E6B4A">
              <w:t xml:space="preserve">Committee of </w:t>
            </w:r>
            <w:r>
              <w:t>m</w:t>
            </w:r>
            <w:r w:rsidRPr="009E6B4A">
              <w:t>anagement (</w:t>
            </w:r>
            <w:r w:rsidR="00C0141A" w:rsidRPr="00C0141A">
              <w:t xml:space="preserve">National </w:t>
            </w:r>
            <w:r w:rsidRPr="009E6B4A">
              <w:t>Executive).</w:t>
            </w:r>
          </w:p>
          <w:p w14:paraId="1428FFAA" w14:textId="77777777" w:rsidR="007D3959" w:rsidRPr="009E6B4A" w:rsidRDefault="007D3959" w:rsidP="007D3959">
            <w:pPr>
              <w:pStyle w:val="Normal-SmallText"/>
            </w:pPr>
            <w:r w:rsidRPr="009E6B4A">
              <w:t>It is up to the organisation to decide whether it wishes to use one or more of these possible methods, or another suitable method. Whatever method is chosen, it</w:t>
            </w:r>
            <w:r w:rsidRPr="009E6B4A" w:rsidDel="00E303AC">
              <w:t xml:space="preserve"> </w:t>
            </w:r>
            <w:r w:rsidRPr="009E6B4A">
              <w:t>must comply with the statutory standards referenced above.</w:t>
            </w:r>
          </w:p>
          <w:p w14:paraId="03E4E9A3" w14:textId="64DD05C9" w:rsidR="007D3959" w:rsidRPr="009E6B4A" w:rsidRDefault="007D3959" w:rsidP="007D3959">
            <w:pPr>
              <w:pStyle w:val="Normal-SmallText"/>
            </w:pPr>
            <w:r w:rsidRPr="009E6B4A">
              <w:t xml:space="preserve">The model rule provides for the National Conference to alter any of the rules as it wishes, while also permitting the </w:t>
            </w:r>
            <w:r w:rsidR="00C0141A" w:rsidRPr="00C0141A">
              <w:t xml:space="preserve">National </w:t>
            </w:r>
            <w:r w:rsidRPr="009E6B4A">
              <w:t>Executive to have a limited power to ensure that the rules or alterations to the rules are compliant with the RO Act.</w:t>
            </w:r>
          </w:p>
          <w:p w14:paraId="7FE3D3A0" w14:textId="77777777" w:rsidR="007D3959" w:rsidRPr="009E6B4A" w:rsidRDefault="007D3959" w:rsidP="007D3959">
            <w:pPr>
              <w:pStyle w:val="Normal-SmallText"/>
            </w:pPr>
            <w:r w:rsidRPr="009E6B4A">
              <w:t>This approach is taken in the model rule because:</w:t>
            </w:r>
          </w:p>
          <w:p w14:paraId="623A90EB" w14:textId="77777777" w:rsidR="007D3959" w:rsidRPr="001A6E39" w:rsidRDefault="007D3959" w:rsidP="007D3959">
            <w:pPr>
              <w:pStyle w:val="NumberedBullet"/>
            </w:pPr>
            <w:r w:rsidRPr="001A6E39">
              <w:t>it accords with the principle of democratic control of the organisation by the members, by providing that the normal way the rules are altered is by decision of a large representative body of members within the organisation;</w:t>
            </w:r>
          </w:p>
          <w:p w14:paraId="7BD66182" w14:textId="5BB94F20" w:rsidR="007D3959" w:rsidRPr="001A6E39" w:rsidRDefault="007D3959" w:rsidP="007D3959">
            <w:pPr>
              <w:pStyle w:val="NumberedBullet"/>
            </w:pPr>
            <w:r w:rsidRPr="001A6E39">
              <w:t xml:space="preserve">it supports another standard or object of the RO Act, namely </w:t>
            </w:r>
            <w:r>
              <w:t>‘</w:t>
            </w:r>
            <w:r w:rsidRPr="001A6E39">
              <w:t>efficient management of the organisation</w:t>
            </w:r>
            <w:r>
              <w:t>’</w:t>
            </w:r>
            <w:r>
              <w:rPr>
                <w:rStyle w:val="FootnoteReference"/>
              </w:rPr>
              <w:footnoteReference w:id="149"/>
            </w:r>
            <w:r>
              <w:t xml:space="preserve"> </w:t>
            </w:r>
            <w:r w:rsidRPr="001A6E39">
              <w:t xml:space="preserve">by allowing the </w:t>
            </w:r>
            <w:r w:rsidR="00C0141A" w:rsidRPr="00C0141A">
              <w:t xml:space="preserve">National </w:t>
            </w:r>
            <w:r w:rsidRPr="001A6E39">
              <w:t>Executive, a democratically elected body that can meet quickly if needed to alter the rules to ensure compliance with the RO Act.</w:t>
            </w:r>
          </w:p>
          <w:p w14:paraId="6A67A5C5" w14:textId="77777777" w:rsidR="007D3959" w:rsidRPr="009E6B4A" w:rsidRDefault="007D3959" w:rsidP="007D3959">
            <w:pPr>
              <w:pStyle w:val="Normal-SmallText"/>
            </w:pPr>
            <w:r w:rsidRPr="009E6B4A">
              <w:t>In keeping with the importance of the rule alteration process, the model rule also requires a special resolution to be carried for an alteration if notice of the alteration was not given.</w:t>
            </w:r>
          </w:p>
          <w:p w14:paraId="4E8A4338" w14:textId="22544AE8" w:rsidR="007D3959" w:rsidRPr="007946ED" w:rsidRDefault="007D3959" w:rsidP="007D3959">
            <w:pPr>
              <w:pStyle w:val="Normal-SmallText"/>
              <w:rPr>
                <w:sz w:val="24"/>
              </w:rPr>
            </w:pPr>
            <w:r w:rsidRPr="009E6B4A">
              <w:t xml:space="preserve"> </w:t>
            </w:r>
          </w:p>
        </w:tc>
      </w:tr>
    </w:tbl>
    <w:p w14:paraId="3FF3CBC9" w14:textId="77777777" w:rsidR="007D3959" w:rsidRDefault="007D3959" w:rsidP="001A6E39">
      <w:pPr>
        <w:pStyle w:val="Normal-SmallText"/>
        <w:rPr>
          <w:sz w:val="2"/>
          <w:szCs w:val="2"/>
        </w:rPr>
      </w:pPr>
    </w:p>
    <w:p w14:paraId="38C479BE" w14:textId="77777777" w:rsidR="007D3959" w:rsidRDefault="007D3959" w:rsidP="001A6E39">
      <w:pPr>
        <w:pStyle w:val="Normal-SmallText"/>
        <w:rPr>
          <w:sz w:val="2"/>
          <w:szCs w:val="2"/>
        </w:rPr>
      </w:pPr>
    </w:p>
    <w:p w14:paraId="0184B702" w14:textId="77777777" w:rsidR="007D3959" w:rsidRDefault="007D3959" w:rsidP="001A6E39">
      <w:pPr>
        <w:pStyle w:val="Normal-SmallText"/>
        <w:rPr>
          <w:sz w:val="2"/>
          <w:szCs w:val="2"/>
        </w:rPr>
      </w:pPr>
    </w:p>
    <w:p w14:paraId="4A4DAE0D" w14:textId="77777777" w:rsidR="006236D0" w:rsidRDefault="006236D0" w:rsidP="009E6B4A">
      <w:pPr>
        <w:jc w:val="center"/>
        <w:rPr>
          <w:rFonts w:ascii="Arial" w:hAnsi="Arial" w:cs="Arial"/>
          <w:b/>
          <w:bCs/>
          <w:sz w:val="32"/>
          <w:szCs w:val="32"/>
        </w:rPr>
        <w:sectPr w:rsidR="006236D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AEBFF46" w14:textId="77777777" w:rsidR="000248F0" w:rsidRDefault="000248F0" w:rsidP="000248F0"/>
    <w:p w14:paraId="3AACF82C" w14:textId="77777777" w:rsidR="000248F0" w:rsidRDefault="000248F0" w:rsidP="000248F0"/>
    <w:p w14:paraId="18B97E5D" w14:textId="77777777" w:rsidR="000248F0" w:rsidRDefault="000248F0" w:rsidP="000248F0"/>
    <w:p w14:paraId="1F31691D" w14:textId="77777777" w:rsidR="000248F0" w:rsidRDefault="000248F0" w:rsidP="000248F0"/>
    <w:p w14:paraId="459A4145" w14:textId="77777777" w:rsidR="000248F0" w:rsidRDefault="000248F0" w:rsidP="000248F0"/>
    <w:p w14:paraId="49C6D5B3" w14:textId="77777777" w:rsidR="000248F0" w:rsidRDefault="000248F0" w:rsidP="000248F0"/>
    <w:p w14:paraId="6C010180" w14:textId="77777777" w:rsidR="000248F0" w:rsidRDefault="000248F0" w:rsidP="000248F0"/>
    <w:p w14:paraId="7DA384A8" w14:textId="77777777" w:rsidR="000248F0" w:rsidRDefault="000248F0" w:rsidP="000248F0"/>
    <w:p w14:paraId="0525164C" w14:textId="77777777" w:rsidR="000248F0" w:rsidRDefault="000248F0" w:rsidP="000248F0"/>
    <w:p w14:paraId="7AD51F6C" w14:textId="5E91C9B8" w:rsidR="000248F0" w:rsidRPr="00A83354" w:rsidRDefault="000248F0" w:rsidP="00A83354">
      <w:pPr>
        <w:pStyle w:val="Heading1"/>
        <w:sectPr w:rsidR="000248F0" w:rsidRPr="00A83354" w:rsidSect="000248F0">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bookmarkStart w:id="63" w:name="_Toc194058192"/>
      <w:r w:rsidRPr="00A83354">
        <w:t xml:space="preserve">CHAPTER </w:t>
      </w:r>
      <w:r w:rsidR="001B261C" w:rsidRPr="00A83354">
        <w:t>TWO</w:t>
      </w:r>
      <w:r w:rsidR="005D10C8" w:rsidRPr="00A83354">
        <w:t xml:space="preserve"> – BRANCH RULES</w:t>
      </w:r>
      <w:bookmarkEnd w:id="63"/>
    </w:p>
    <w:p w14:paraId="2B39767C" w14:textId="6E6614F4" w:rsidR="009E6B4A" w:rsidRPr="009E6B4A" w:rsidRDefault="009E6B4A" w:rsidP="001B261C">
      <w:pPr>
        <w:pStyle w:val="Heading1"/>
        <w:pBdr>
          <w:bottom w:val="single" w:sz="4" w:space="1" w:color="auto"/>
        </w:pBdr>
      </w:pPr>
      <w:bookmarkStart w:id="64" w:name="_Toc194058193"/>
      <w:r w:rsidRPr="009E6B4A">
        <w:lastRenderedPageBreak/>
        <w:t xml:space="preserve">PART H – </w:t>
      </w:r>
      <w:r w:rsidR="00C67646" w:rsidRPr="00C67646">
        <w:t>ABOUT THE BRANCHES</w:t>
      </w:r>
      <w:bookmarkEnd w:id="64"/>
    </w:p>
    <w:p w14:paraId="56834CE3" w14:textId="77777777" w:rsidR="009E6B4A" w:rsidRPr="009E6B4A" w:rsidRDefault="009E6B4A" w:rsidP="006236D0">
      <w:pPr>
        <w:rPr>
          <w:rFonts w:ascii="Arial" w:hAnsi="Arial" w:cs="Arial"/>
          <w:b/>
          <w:bCs/>
          <w:sz w:val="28"/>
          <w:szCs w:val="28"/>
        </w:rPr>
      </w:pPr>
    </w:p>
    <w:p w14:paraId="06297224" w14:textId="01CA1B36" w:rsidR="009E6B4A" w:rsidRDefault="009E6B4A" w:rsidP="006236D0">
      <w:pPr>
        <w:pStyle w:val="Heading2"/>
      </w:pPr>
      <w:bookmarkStart w:id="65" w:name="_Toc194058194"/>
      <w:r w:rsidRPr="009E6B4A">
        <w:t>H1</w:t>
      </w:r>
      <w:r w:rsidR="006236D0">
        <w:t xml:space="preserve"> </w:t>
      </w:r>
      <w:r w:rsidR="004A0C5A" w:rsidRPr="004A0C5A">
        <w:t>ALLOCATION OF MEMBERS TO BRANCHES</w:t>
      </w:r>
      <w:bookmarkEnd w:id="65"/>
    </w:p>
    <w:p w14:paraId="287975E5" w14:textId="77777777" w:rsidR="001F38F3" w:rsidRPr="000F3FB2" w:rsidRDefault="001F38F3" w:rsidP="001F38F3">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1F38F3" w14:paraId="5961886F" w14:textId="77777777">
        <w:trPr>
          <w:trHeight w:val="837"/>
        </w:trPr>
        <w:tc>
          <w:tcPr>
            <w:tcW w:w="851" w:type="dxa"/>
            <w:tcBorders>
              <w:top w:val="nil"/>
              <w:left w:val="nil"/>
              <w:bottom w:val="nil"/>
              <w:right w:val="nil"/>
            </w:tcBorders>
            <w:shd w:val="clear" w:color="auto" w:fill="E7E6E6" w:themeFill="background2"/>
            <w:vAlign w:val="center"/>
          </w:tcPr>
          <w:p w14:paraId="56AC88E3" w14:textId="77777777" w:rsidR="001F38F3" w:rsidRDefault="001F38F3">
            <w:pPr>
              <w:pStyle w:val="Normal-SmallText"/>
            </w:pPr>
            <w:r>
              <w:rPr>
                <w:rFonts w:ascii="Arial" w:hAnsi="Arial"/>
              </w:rPr>
              <w:drawing>
                <wp:anchor distT="0" distB="0" distL="114300" distR="114300" simplePos="0" relativeHeight="251671040" behindDoc="0" locked="0" layoutInCell="1" allowOverlap="1" wp14:anchorId="7CD9692B" wp14:editId="3BA4854A">
                  <wp:simplePos x="0" y="0"/>
                  <wp:positionH relativeFrom="column">
                    <wp:posOffset>0</wp:posOffset>
                  </wp:positionH>
                  <wp:positionV relativeFrom="paragraph">
                    <wp:posOffset>-635</wp:posOffset>
                  </wp:positionV>
                  <wp:extent cx="443345" cy="420440"/>
                  <wp:effectExtent l="0" t="0" r="0" b="0"/>
                  <wp:wrapNone/>
                  <wp:docPr id="84349795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340C5D3C" w14:textId="77777777" w:rsidR="001F38F3" w:rsidRPr="00604827" w:rsidRDefault="001F38F3">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to help you mark the version to use.</w:t>
            </w:r>
          </w:p>
        </w:tc>
      </w:tr>
    </w:tbl>
    <w:p w14:paraId="0DBBE8AA" w14:textId="77777777" w:rsidR="001F38F3" w:rsidRDefault="001F38F3" w:rsidP="001F38F3">
      <w:pPr>
        <w:pStyle w:val="Normal-SmallText"/>
      </w:pPr>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498"/>
      </w:tblGrid>
      <w:tr w:rsidR="001F38F3" w14:paraId="6611A27D" w14:textId="77777777">
        <w:trPr>
          <w:trHeight w:val="583"/>
        </w:trPr>
        <w:tc>
          <w:tcPr>
            <w:tcW w:w="9498" w:type="dxa"/>
            <w:tcBorders>
              <w:bottom w:val="single" w:sz="4" w:space="0" w:color="auto"/>
            </w:tcBorders>
            <w:shd w:val="clear" w:color="auto" w:fill="EBF0F9"/>
          </w:tcPr>
          <w:p w14:paraId="7C65BD07" w14:textId="628C921A" w:rsidR="001F38F3" w:rsidRDefault="00000000">
            <w:pPr>
              <w:pStyle w:val="Heading3"/>
            </w:pPr>
            <w:sdt>
              <w:sdtPr>
                <w:id w:val="2117248045"/>
                <w14:checkbox>
                  <w14:checked w14:val="0"/>
                  <w14:checkedState w14:val="2612" w14:font="MS Gothic"/>
                  <w14:uncheckedState w14:val="2610" w14:font="MS Gothic"/>
                </w14:checkbox>
              </w:sdtPr>
              <w:sdtContent>
                <w:r w:rsidR="001F38F3">
                  <w:rPr>
                    <w:rFonts w:ascii="MS Gothic" w:eastAsia="MS Gothic" w:hAnsi="MS Gothic" w:hint="eastAsia"/>
                  </w:rPr>
                  <w:t>☐</w:t>
                </w:r>
              </w:sdtContent>
            </w:sdt>
            <w:r w:rsidR="001F38F3">
              <w:t xml:space="preserve"> </w:t>
            </w:r>
            <w:r w:rsidR="00313F6F" w:rsidRPr="00313F6F">
              <w:t xml:space="preserve">Rule for an </w:t>
            </w:r>
            <w:r w:rsidR="001F38F3" w:rsidRPr="00686F99">
              <w:rPr>
                <w:color w:val="1F4E79" w:themeColor="accent1" w:themeShade="80"/>
              </w:rPr>
              <w:t>employee</w:t>
            </w:r>
            <w:r w:rsidR="001F38F3" w:rsidRPr="00BE6BF9">
              <w:t xml:space="preserve"> organisation</w:t>
            </w:r>
          </w:p>
        </w:tc>
      </w:tr>
      <w:tr w:rsidR="001F38F3" w14:paraId="6F9F38EA" w14:textId="77777777">
        <w:tc>
          <w:tcPr>
            <w:tcW w:w="9498" w:type="dxa"/>
            <w:tcBorders>
              <w:top w:val="single" w:sz="4" w:space="0" w:color="auto"/>
            </w:tcBorders>
            <w:shd w:val="clear" w:color="auto" w:fill="EBF0F9"/>
          </w:tcPr>
          <w:p w14:paraId="196D25AA" w14:textId="3F7F8C2C" w:rsidR="00903B4B" w:rsidRPr="00903B4B" w:rsidRDefault="00903B4B" w:rsidP="00903B4B">
            <w:pPr>
              <w:rPr>
                <w:b/>
                <w:bCs/>
              </w:rPr>
            </w:pPr>
            <w:r w:rsidRPr="00903B4B">
              <w:rPr>
                <w:b/>
                <w:bCs/>
              </w:rPr>
              <w:t>Rule for an Employee Organisation</w:t>
            </w:r>
            <w:r w:rsidR="00652BE3">
              <w:rPr>
                <w:b/>
                <w:bCs/>
              </w:rPr>
              <w:t>:</w:t>
            </w:r>
          </w:p>
          <w:p w14:paraId="6546C1CA" w14:textId="5E3D5D99" w:rsidR="00903B4B" w:rsidRPr="00903B4B" w:rsidRDefault="00903B4B" w:rsidP="00E77D92">
            <w:pPr>
              <w:pStyle w:val="H1Numbering"/>
              <w:numPr>
                <w:ilvl w:val="0"/>
                <w:numId w:val="130"/>
              </w:numPr>
              <w:ind w:left="680" w:hanging="680"/>
            </w:pPr>
            <w:r w:rsidRPr="00903B4B">
              <w:t>Every member of the Organisation shall be a member of the Branch established where the member is predominantly employed.</w:t>
            </w:r>
          </w:p>
          <w:p w14:paraId="1BDD4652" w14:textId="6CB37B5C" w:rsidR="00903B4B" w:rsidRPr="00903B4B" w:rsidRDefault="00903B4B" w:rsidP="00E77D92">
            <w:pPr>
              <w:pStyle w:val="H1Numbering"/>
              <w:numPr>
                <w:ilvl w:val="0"/>
                <w:numId w:val="130"/>
              </w:numPr>
              <w:ind w:left="680" w:hanging="680"/>
            </w:pPr>
            <w:r w:rsidRPr="00903B4B">
              <w:t>A person eligible for membership of the Organisation in accordance with Rule A3 and Appendix A to these Rules shall upon admission to membership of the Organisation become a member of the Branch established where the member is predominantly employed.</w:t>
            </w:r>
          </w:p>
          <w:p w14:paraId="6280508E" w14:textId="268608AE" w:rsidR="001F38F3" w:rsidRPr="00E71597" w:rsidRDefault="00903B4B" w:rsidP="00362365">
            <w:pPr>
              <w:pStyle w:val="H1Numbering"/>
              <w:ind w:left="720"/>
            </w:pPr>
            <w:r w:rsidRPr="00903B4B">
              <w:t>A member is at all times entitled to be attached to the Branch of the Organisation where the member is predominantly employed. If the predominant place of employment of the member changes to the extent that the member should belong to another Branch of the Organisation, the Branch Secretaries of the relevant Branches shall cooperate in transferring the member to the appropriate Branch as prescribed by Rule I3.</w:t>
            </w:r>
          </w:p>
        </w:tc>
      </w:tr>
    </w:tbl>
    <w:p w14:paraId="14A2A827" w14:textId="77777777" w:rsidR="001F38F3" w:rsidRPr="00072E6F" w:rsidRDefault="001F38F3" w:rsidP="001F38F3">
      <w:pPr>
        <w:pStyle w:val="Normal-SmallTex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903B4B" w14:paraId="06376B15" w14:textId="77777777">
        <w:trPr>
          <w:trHeight w:val="567"/>
        </w:trPr>
        <w:tc>
          <w:tcPr>
            <w:tcW w:w="9350" w:type="dxa"/>
            <w:tcBorders>
              <w:bottom w:val="single" w:sz="4" w:space="0" w:color="auto"/>
            </w:tcBorders>
            <w:shd w:val="clear" w:color="auto" w:fill="EFF6EA"/>
          </w:tcPr>
          <w:p w14:paraId="51B41FDE" w14:textId="2017E592" w:rsidR="00903B4B" w:rsidRDefault="00000000">
            <w:pPr>
              <w:pStyle w:val="Heading3"/>
            </w:pPr>
            <w:sdt>
              <w:sdtPr>
                <w:id w:val="1061754398"/>
                <w14:checkbox>
                  <w14:checked w14:val="0"/>
                  <w14:checkedState w14:val="2612" w14:font="MS Gothic"/>
                  <w14:uncheckedState w14:val="2610" w14:font="MS Gothic"/>
                </w14:checkbox>
              </w:sdtPr>
              <w:sdtContent>
                <w:r w:rsidR="00903B4B">
                  <w:rPr>
                    <w:rFonts w:ascii="MS Gothic" w:eastAsia="MS Gothic" w:hAnsi="MS Gothic" w:hint="eastAsia"/>
                  </w:rPr>
                  <w:t>☐</w:t>
                </w:r>
              </w:sdtContent>
            </w:sdt>
            <w:r w:rsidR="00903B4B">
              <w:t xml:space="preserve"> </w:t>
            </w:r>
            <w:r w:rsidR="00DA2978" w:rsidRPr="00313F6F">
              <w:t xml:space="preserve">Rule for an </w:t>
            </w:r>
            <w:r w:rsidR="00903B4B" w:rsidRPr="00686F99">
              <w:rPr>
                <w:color w:val="4C7731"/>
              </w:rPr>
              <w:t>employer</w:t>
            </w:r>
            <w:r w:rsidR="00903B4B" w:rsidRPr="00BE6BF9">
              <w:t xml:space="preserve"> organisation  </w:t>
            </w:r>
          </w:p>
        </w:tc>
      </w:tr>
      <w:tr w:rsidR="00903B4B" w14:paraId="1EEF6DDD" w14:textId="77777777">
        <w:tc>
          <w:tcPr>
            <w:tcW w:w="9350" w:type="dxa"/>
            <w:tcBorders>
              <w:top w:val="single" w:sz="4" w:space="0" w:color="auto"/>
            </w:tcBorders>
            <w:shd w:val="clear" w:color="auto" w:fill="EFF6EA"/>
          </w:tcPr>
          <w:p w14:paraId="099E06A6" w14:textId="1B3137F2" w:rsidR="00652BE3" w:rsidRPr="00903B4B" w:rsidRDefault="00652BE3" w:rsidP="00652BE3">
            <w:pPr>
              <w:rPr>
                <w:b/>
                <w:bCs/>
              </w:rPr>
            </w:pPr>
            <w:r w:rsidRPr="00903B4B">
              <w:rPr>
                <w:b/>
                <w:bCs/>
              </w:rPr>
              <w:t>Rule for an Employee Organisation</w:t>
            </w:r>
            <w:r>
              <w:rPr>
                <w:b/>
                <w:bCs/>
              </w:rPr>
              <w:t>:</w:t>
            </w:r>
          </w:p>
          <w:p w14:paraId="2CB1FE30" w14:textId="4EB937A9" w:rsidR="00615940" w:rsidRDefault="00615940" w:rsidP="00E77D92">
            <w:pPr>
              <w:pStyle w:val="H1Numbering"/>
              <w:numPr>
                <w:ilvl w:val="0"/>
                <w:numId w:val="249"/>
              </w:numPr>
              <w:spacing w:after="0"/>
              <w:ind w:left="751" w:hanging="751"/>
            </w:pPr>
            <w:r>
              <w:t xml:space="preserve">Every member of the Organisation shall be a member of the Branch </w:t>
            </w:r>
            <w:r w:rsidR="009C0129">
              <w:t>established</w:t>
            </w:r>
            <w:r w:rsidR="00BF5737">
              <w:t xml:space="preserve"> where</w:t>
            </w:r>
            <w:r>
              <w:t xml:space="preserve"> th</w:t>
            </w:r>
            <w:r w:rsidR="00BD77E3">
              <w:t>e</w:t>
            </w:r>
            <w:r>
              <w:t xml:space="preserve"> member either has its principal place of business or its registered office, as nominated by the member.</w:t>
            </w:r>
          </w:p>
          <w:p w14:paraId="437150AD" w14:textId="6C3E8027" w:rsidR="00615940" w:rsidRDefault="00615940" w:rsidP="00362365">
            <w:pPr>
              <w:pStyle w:val="H1Numbering"/>
              <w:ind w:left="720"/>
            </w:pPr>
            <w:r>
              <w:t xml:space="preserve">A person eligible for membership of the Organisation in accordance with Rule A3 and Appendix A to these Rules shall upon admission to membership of the Organisation become a </w:t>
            </w:r>
            <w:r>
              <w:lastRenderedPageBreak/>
              <w:t xml:space="preserve">member of the </w:t>
            </w:r>
            <w:r w:rsidR="005D5895">
              <w:t xml:space="preserve">Branch </w:t>
            </w:r>
            <w:r w:rsidR="00C33E05">
              <w:t xml:space="preserve">established </w:t>
            </w:r>
            <w:r>
              <w:t>where th</w:t>
            </w:r>
            <w:r w:rsidR="00764478">
              <w:t>e</w:t>
            </w:r>
            <w:r>
              <w:t xml:space="preserve"> member has its principal place of business or its registered office, as nominated by the member.</w:t>
            </w:r>
          </w:p>
          <w:p w14:paraId="239825D0" w14:textId="2D840F69" w:rsidR="00903B4B" w:rsidRDefault="00615940" w:rsidP="00362365">
            <w:pPr>
              <w:pStyle w:val="H1Numbering"/>
              <w:ind w:left="720"/>
            </w:pPr>
            <w:r>
              <w:t xml:space="preserve">A member is at all times entitled to be attached to the Branch of the Organisation where the member has its principal place of business or its registered office, as nominated by the member. If the principal place of business or registered office of the member (whichever be relevant to that member) changes to the extent that the member should belong to another Branch of the Organisation, the Branch Secretaries of the relevant Branches shall cooperate in transferring the member to the appropriate Branch as prescribed by Rule </w:t>
            </w:r>
            <w:r w:rsidR="00343D37">
              <w:t>I</w:t>
            </w:r>
            <w:r>
              <w:t>3.</w:t>
            </w:r>
          </w:p>
        </w:tc>
      </w:tr>
    </w:tbl>
    <w:p w14:paraId="6B556905" w14:textId="2B6D87B8" w:rsidR="009E6B4A" w:rsidRPr="009E6B4A" w:rsidRDefault="009E6B4A" w:rsidP="0093556B">
      <w:pPr>
        <w:pStyle w:val="H1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411"/>
        <w:gridCol w:w="2551"/>
        <w:gridCol w:w="2414"/>
      </w:tblGrid>
      <w:tr w:rsidR="00286874" w14:paraId="556105E7" w14:textId="77777777" w:rsidTr="000703FA">
        <w:trPr>
          <w:trHeight w:val="549"/>
          <w:tblHeader/>
        </w:trPr>
        <w:tc>
          <w:tcPr>
            <w:tcW w:w="1984" w:type="dxa"/>
            <w:tcBorders>
              <w:top w:val="single" w:sz="12" w:space="0" w:color="auto"/>
            </w:tcBorders>
            <w:shd w:val="clear" w:color="auto" w:fill="000000" w:themeFill="text1"/>
            <w:vAlign w:val="center"/>
          </w:tcPr>
          <w:p w14:paraId="251E0223" w14:textId="44FC30FC" w:rsidR="00286874" w:rsidRPr="0039465A" w:rsidRDefault="00286874">
            <w:pPr>
              <w:pStyle w:val="Notes"/>
            </w:pPr>
            <w:r w:rsidRPr="00C2372D">
              <w:t xml:space="preserve">NOTES TO RULE </w:t>
            </w:r>
            <w:r>
              <w:t>H1</w:t>
            </w:r>
          </w:p>
        </w:tc>
        <w:tc>
          <w:tcPr>
            <w:tcW w:w="2411" w:type="dxa"/>
            <w:tcBorders>
              <w:top w:val="single" w:sz="12" w:space="0" w:color="auto"/>
            </w:tcBorders>
            <w:shd w:val="clear" w:color="auto" w:fill="F2F2F2" w:themeFill="background1" w:themeFillShade="F2"/>
            <w:vAlign w:val="center"/>
          </w:tcPr>
          <w:p w14:paraId="0B44C5D2" w14:textId="77777777" w:rsidR="00286874" w:rsidRPr="0039465A" w:rsidRDefault="00286874">
            <w:pPr>
              <w:pStyle w:val="Normal-SmallText"/>
            </w:pPr>
          </w:p>
        </w:tc>
        <w:tc>
          <w:tcPr>
            <w:tcW w:w="2551" w:type="dxa"/>
            <w:tcBorders>
              <w:top w:val="single" w:sz="12" w:space="0" w:color="auto"/>
            </w:tcBorders>
            <w:shd w:val="clear" w:color="auto" w:fill="F2F2F2" w:themeFill="background1" w:themeFillShade="F2"/>
            <w:vAlign w:val="center"/>
          </w:tcPr>
          <w:p w14:paraId="6865B93E" w14:textId="77777777" w:rsidR="00286874" w:rsidRPr="0039465A" w:rsidRDefault="00286874">
            <w:pPr>
              <w:pStyle w:val="Normal-SmallText"/>
            </w:pPr>
          </w:p>
        </w:tc>
        <w:tc>
          <w:tcPr>
            <w:tcW w:w="2414" w:type="dxa"/>
            <w:tcBorders>
              <w:top w:val="single" w:sz="12" w:space="0" w:color="auto"/>
            </w:tcBorders>
            <w:shd w:val="clear" w:color="auto" w:fill="D9E2F3" w:themeFill="accent5" w:themeFillTint="33"/>
            <w:vAlign w:val="center"/>
          </w:tcPr>
          <w:p w14:paraId="218062F5" w14:textId="374F32FB" w:rsidR="00286874" w:rsidRPr="00286874" w:rsidRDefault="00286874" w:rsidP="00286874">
            <w:pPr>
              <w:pStyle w:val="Normal-SmallText"/>
              <w:jc w:val="right"/>
              <w:rPr>
                <w:b/>
                <w:bCs/>
              </w:rPr>
            </w:pPr>
            <w:r w:rsidRPr="00286874">
              <w:rPr>
                <w:b/>
                <w:bCs/>
              </w:rPr>
              <w:drawing>
                <wp:anchor distT="0" distB="0" distL="114300" distR="114300" simplePos="0" relativeHeight="251603456" behindDoc="0" locked="0" layoutInCell="1" allowOverlap="1" wp14:anchorId="0E975EEF" wp14:editId="605977D1">
                  <wp:simplePos x="0" y="0"/>
                  <wp:positionH relativeFrom="column">
                    <wp:posOffset>13970</wp:posOffset>
                  </wp:positionH>
                  <wp:positionV relativeFrom="paragraph">
                    <wp:posOffset>24765</wp:posOffset>
                  </wp:positionV>
                  <wp:extent cx="278130" cy="264160"/>
                  <wp:effectExtent l="0" t="0" r="7620" b="2540"/>
                  <wp:wrapNone/>
                  <wp:docPr id="3087081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874">
              <w:rPr>
                <w:b/>
                <w:bCs/>
              </w:rPr>
              <w:t xml:space="preserve">Recommended </w:t>
            </w:r>
            <w:r w:rsidR="00EF0FAC">
              <w:rPr>
                <w:b/>
                <w:bCs/>
              </w:rPr>
              <w:t>r</w:t>
            </w:r>
            <w:r w:rsidRPr="00286874">
              <w:rPr>
                <w:b/>
                <w:bCs/>
              </w:rPr>
              <w:t>ule</w:t>
            </w:r>
          </w:p>
        </w:tc>
      </w:tr>
      <w:tr w:rsidR="00286874" w14:paraId="44F538F8" w14:textId="77777777">
        <w:tc>
          <w:tcPr>
            <w:tcW w:w="9360" w:type="dxa"/>
            <w:gridSpan w:val="4"/>
            <w:tcBorders>
              <w:bottom w:val="nil"/>
            </w:tcBorders>
            <w:shd w:val="clear" w:color="auto" w:fill="F2F2F2" w:themeFill="background1" w:themeFillShade="F2"/>
          </w:tcPr>
          <w:p w14:paraId="19EFFD6E" w14:textId="77777777" w:rsidR="00681C35" w:rsidRDefault="00681C35" w:rsidP="00681C35">
            <w:pPr>
              <w:pStyle w:val="BoldSmallText"/>
            </w:pPr>
            <w:r>
              <w:t>Key considerations</w:t>
            </w:r>
          </w:p>
          <w:p w14:paraId="2FE204BD" w14:textId="48466F3C" w:rsidR="00681C35" w:rsidRDefault="00681C35" w:rsidP="00681C35">
            <w:pPr>
              <w:pStyle w:val="Bullet"/>
            </w:pPr>
            <w:r>
              <w:t>For an organisation with Branches to operate effectively, the rules must specify how a member becomes a member of a Branch.</w:t>
            </w:r>
          </w:p>
          <w:p w14:paraId="0CDC9DE1" w14:textId="4B114CC3" w:rsidR="00681C35" w:rsidRDefault="00681C35" w:rsidP="00681C35">
            <w:pPr>
              <w:pStyle w:val="Bullet"/>
            </w:pPr>
            <w:r>
              <w:t>It is up to an organisation to decide what those conditions should be, provided that the conditions are not contrary to the RO Act.</w:t>
            </w:r>
            <w:r>
              <w:rPr>
                <w:rStyle w:val="FootnoteReference"/>
              </w:rPr>
              <w:footnoteReference w:id="150"/>
            </w:r>
          </w:p>
          <w:p w14:paraId="06A184B4" w14:textId="77777777" w:rsidR="00681C35" w:rsidRDefault="00681C35" w:rsidP="00681C35">
            <w:pPr>
              <w:pStyle w:val="BoldSmallText"/>
            </w:pPr>
            <w:r>
              <w:t>The model rule approach</w:t>
            </w:r>
          </w:p>
          <w:p w14:paraId="7D6C9732" w14:textId="2C9ED33D" w:rsidR="00681C35" w:rsidRDefault="00681C35" w:rsidP="00681C35">
            <w:pPr>
              <w:pStyle w:val="Bullet"/>
            </w:pPr>
            <w:r>
              <w:t xml:space="preserve">The model rule has adopted a common approach - namely, that in an organisation with Branches having geographical boundaries, a member is allocated to the Branch with their main work or business connection. </w:t>
            </w:r>
          </w:p>
          <w:p w14:paraId="49F16701" w14:textId="64524C89" w:rsidR="00681C35" w:rsidRDefault="00681C35" w:rsidP="00681C35">
            <w:pPr>
              <w:pStyle w:val="Bullet"/>
            </w:pPr>
            <w:r>
              <w:t>The model rule gives alternatives for an employee organisation and an employer organisation.</w:t>
            </w:r>
          </w:p>
          <w:p w14:paraId="7C8245A6" w14:textId="6A7520B6" w:rsidR="00681C35" w:rsidRDefault="00681C35" w:rsidP="00681C35">
            <w:pPr>
              <w:pStyle w:val="Bullet"/>
            </w:pPr>
            <w:r>
              <w:t>The model rule also makes it clear that in situations where a member’s work or business circumstances change, the relevant officers are obliged to ensure that the member is promptly and efficiently transferred to the correct Branch. This model rule is to be read with model Rule I3 in Part I (The Branches and Membership).</w:t>
            </w:r>
          </w:p>
          <w:p w14:paraId="2CB6D93B" w14:textId="77777777" w:rsidR="00681C35" w:rsidRDefault="00681C35" w:rsidP="00681C35">
            <w:pPr>
              <w:pStyle w:val="BoldSmallText"/>
            </w:pPr>
            <w:r>
              <w:t>An alternative approach</w:t>
            </w:r>
          </w:p>
          <w:p w14:paraId="7BECC2AC" w14:textId="69F145DB" w:rsidR="00286874" w:rsidRPr="00ED07DA" w:rsidRDefault="00681C35" w:rsidP="00681C35">
            <w:pPr>
              <w:pStyle w:val="Bullet"/>
            </w:pPr>
            <w:r>
              <w:t xml:space="preserve">Another approach is to allocate members to Branches on the basis of where they reside. However, this approach is not common; the shared interest for members in industrial organisations is their place of work or business. </w:t>
            </w:r>
          </w:p>
        </w:tc>
      </w:tr>
    </w:tbl>
    <w:p w14:paraId="4831C3A3" w14:textId="77777777" w:rsidR="004563F4" w:rsidRDefault="004563F4" w:rsidP="009E6B4A">
      <w:pPr>
        <w:rPr>
          <w:rFonts w:ascii="Arial" w:hAnsi="Arial" w:cs="Arial"/>
        </w:rPr>
      </w:pPr>
    </w:p>
    <w:p w14:paraId="45E1AAAE" w14:textId="77777777" w:rsidR="009E6B4A" w:rsidRPr="009E6B4A" w:rsidRDefault="009E6B4A" w:rsidP="009E6B4A">
      <w:pPr>
        <w:rPr>
          <w:rFonts w:ascii="Arial" w:hAnsi="Arial" w:cs="Arial"/>
          <w:b/>
          <w:bCs/>
          <w:sz w:val="28"/>
          <w:szCs w:val="28"/>
        </w:rPr>
      </w:pPr>
    </w:p>
    <w:p w14:paraId="72955779" w14:textId="77777777" w:rsidR="006418D7" w:rsidRDefault="006418D7" w:rsidP="009E6B4A">
      <w:pPr>
        <w:rPr>
          <w:rFonts w:ascii="Arial" w:hAnsi="Arial" w:cs="Arial"/>
          <w:b/>
          <w:bCs/>
          <w:sz w:val="28"/>
          <w:szCs w:val="28"/>
        </w:rPr>
        <w:sectPr w:rsidR="006418D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D5DBAA9" w14:textId="03481A9D" w:rsidR="009E6B4A" w:rsidRPr="009E6B4A" w:rsidRDefault="009E6B4A" w:rsidP="006418D7">
      <w:pPr>
        <w:pStyle w:val="Heading2"/>
      </w:pPr>
      <w:bookmarkStart w:id="66" w:name="_Toc194058195"/>
      <w:r w:rsidRPr="009E6B4A">
        <w:lastRenderedPageBreak/>
        <w:t>H2</w:t>
      </w:r>
      <w:r w:rsidR="006418D7">
        <w:t xml:space="preserve"> </w:t>
      </w:r>
      <w:r w:rsidR="00D80564" w:rsidRPr="00D80564">
        <w:t>BRANCH AUTONOMY</w:t>
      </w:r>
      <w:bookmarkEnd w:id="66"/>
    </w:p>
    <w:p w14:paraId="0FCEE35A" w14:textId="36EB0FB0" w:rsidR="009E6B4A" w:rsidRPr="009E6B4A" w:rsidRDefault="00BF7931" w:rsidP="0056752D">
      <w:pPr>
        <w:pStyle w:val="H2Numbering"/>
      </w:pPr>
      <w:r w:rsidRPr="00BF7931">
        <w:t>Subject to sub Rule E3.3, each Branch of the Organisation shall have autonomy in relation to:</w:t>
      </w:r>
    </w:p>
    <w:p w14:paraId="0EF4B436" w14:textId="7C7DE2B4" w:rsidR="009E6B4A" w:rsidRPr="009E6B4A" w:rsidRDefault="00966B17" w:rsidP="0056752D">
      <w:pPr>
        <w:pStyle w:val="H21Numbering"/>
      </w:pPr>
      <w:r w:rsidRPr="00966B17">
        <w:t>matters affecting the members of their Branch only; and</w:t>
      </w:r>
    </w:p>
    <w:p w14:paraId="23857028" w14:textId="1E1BF2AC" w:rsidR="00E34488" w:rsidRPr="001A6E39" w:rsidRDefault="00E34488" w:rsidP="00E34488">
      <w:pPr>
        <w:pStyle w:val="H21Numbering"/>
      </w:pPr>
      <w:r w:rsidRPr="00E34488">
        <w:t>the participation of the Branch in the State industrial relations system for that Branch’s State</w:t>
      </w:r>
      <w:r w:rsidR="00D15374">
        <w:t>.</w:t>
      </w:r>
    </w:p>
    <w:tbl>
      <w:tblPr>
        <w:tblStyle w:val="TableGrid"/>
        <w:tblW w:w="0" w:type="auto"/>
        <w:tblLook w:val="04A0" w:firstRow="1" w:lastRow="0" w:firstColumn="1" w:lastColumn="0" w:noHBand="0" w:noVBand="1"/>
      </w:tblPr>
      <w:tblGrid>
        <w:gridCol w:w="9350"/>
      </w:tblGrid>
      <w:tr w:rsidR="00E34488" w14:paraId="341C7A53" w14:textId="77777777">
        <w:tc>
          <w:tcPr>
            <w:tcW w:w="9350" w:type="dxa"/>
            <w:tcBorders>
              <w:top w:val="nil"/>
              <w:left w:val="nil"/>
              <w:bottom w:val="nil"/>
              <w:right w:val="nil"/>
            </w:tcBorders>
            <w:shd w:val="clear" w:color="auto" w:fill="D9E2F3"/>
          </w:tcPr>
          <w:p w14:paraId="512C85F9" w14:textId="4C38781D" w:rsidR="00E34488" w:rsidRPr="001A6E39" w:rsidRDefault="00E34488">
            <w:pPr>
              <w:pStyle w:val="Normal-SmallText"/>
              <w:jc w:val="center"/>
            </w:pPr>
            <w:r w:rsidRPr="001A6E39">
              <w:rPr>
                <w:b/>
                <w:bCs/>
              </w:rPr>
              <w:t>NOTE:</w:t>
            </w:r>
            <w:r w:rsidRPr="001A6E39">
              <w:t xml:space="preserve"> </w:t>
            </w:r>
            <w:r w:rsidR="0097251B" w:rsidRPr="0097251B">
              <w:t xml:space="preserve">Branches cannot have complete autonomy as they are an </w:t>
            </w:r>
            <w:r w:rsidR="0097251B">
              <w:br/>
            </w:r>
            <w:r w:rsidR="0097251B" w:rsidRPr="0097251B">
              <w:t>inseparable part of the organisation itself. The organisation is one legal entity.</w:t>
            </w:r>
          </w:p>
        </w:tc>
      </w:tr>
    </w:tbl>
    <w:p w14:paraId="438D85F6" w14:textId="77777777" w:rsidR="00E34488" w:rsidRDefault="00E34488" w:rsidP="00E34488">
      <w:pPr>
        <w:pStyle w:val="Normal-SmallText"/>
        <w:rPr>
          <w:sz w:val="2"/>
          <w:szCs w:val="2"/>
        </w:rPr>
      </w:pPr>
    </w:p>
    <w:p w14:paraId="5AB162BD" w14:textId="28FA4067" w:rsidR="009E6B4A" w:rsidRPr="009E6B4A" w:rsidRDefault="009E6B4A" w:rsidP="00E34488">
      <w:pPr>
        <w:pStyle w:val="H2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544"/>
        <w:gridCol w:w="708"/>
        <w:gridCol w:w="3123"/>
      </w:tblGrid>
      <w:tr w:rsidR="00FD1BBF" w14:paraId="7EF66E79" w14:textId="77777777" w:rsidTr="00184E0B">
        <w:trPr>
          <w:trHeight w:val="373"/>
          <w:tblHeader/>
        </w:trPr>
        <w:tc>
          <w:tcPr>
            <w:tcW w:w="1985" w:type="dxa"/>
            <w:tcBorders>
              <w:top w:val="single" w:sz="12" w:space="0" w:color="auto"/>
            </w:tcBorders>
            <w:shd w:val="clear" w:color="auto" w:fill="000000" w:themeFill="text1"/>
            <w:vAlign w:val="center"/>
          </w:tcPr>
          <w:p w14:paraId="059ED8E3" w14:textId="1FFEF9E5" w:rsidR="00FD1BBF" w:rsidRPr="00EC6BA7" w:rsidRDefault="00FD1BBF">
            <w:pPr>
              <w:pStyle w:val="Notes"/>
            </w:pPr>
            <w:r w:rsidRPr="00EC6BA7">
              <w:t xml:space="preserve">NOTES TO RULE </w:t>
            </w:r>
            <w:r>
              <w:t>H2</w:t>
            </w:r>
          </w:p>
        </w:tc>
        <w:tc>
          <w:tcPr>
            <w:tcW w:w="3544" w:type="dxa"/>
            <w:tcBorders>
              <w:top w:val="single" w:sz="12" w:space="0" w:color="auto"/>
              <w:right w:val="nil"/>
            </w:tcBorders>
            <w:shd w:val="clear" w:color="auto" w:fill="F2F2F2" w:themeFill="background1" w:themeFillShade="F2"/>
            <w:vAlign w:val="center"/>
          </w:tcPr>
          <w:p w14:paraId="39F339FB" w14:textId="77777777" w:rsidR="00FD1BBF" w:rsidRPr="0039465A" w:rsidRDefault="00FD1BBF">
            <w:pPr>
              <w:pStyle w:val="Normal-SmallText"/>
            </w:pPr>
          </w:p>
        </w:tc>
        <w:tc>
          <w:tcPr>
            <w:tcW w:w="708"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30430E5" w14:textId="77777777" w:rsidR="00FD1BBF" w:rsidRPr="0039465A" w:rsidRDefault="00FD1BBF">
            <w:pPr>
              <w:pStyle w:val="Normal-SmallText"/>
            </w:pPr>
          </w:p>
        </w:tc>
        <w:tc>
          <w:tcPr>
            <w:tcW w:w="3123" w:type="dxa"/>
            <w:tcBorders>
              <w:top w:val="single" w:sz="12" w:space="0" w:color="auto"/>
              <w:left w:val="single" w:sz="4" w:space="0" w:color="E7E6E6" w:themeColor="background2"/>
              <w:bottom w:val="nil"/>
            </w:tcBorders>
            <w:shd w:val="clear" w:color="auto" w:fill="D9E2F3" w:themeFill="accent5" w:themeFillTint="33"/>
            <w:vAlign w:val="center"/>
          </w:tcPr>
          <w:p w14:paraId="12D48B73" w14:textId="29230306" w:rsidR="00FD1BBF" w:rsidRPr="00CA654B" w:rsidRDefault="00FD1BBF">
            <w:pPr>
              <w:pStyle w:val="Normal-SmallText"/>
              <w:jc w:val="right"/>
              <w:rPr>
                <w:b/>
                <w:bCs/>
              </w:rPr>
            </w:pPr>
            <w:r w:rsidRPr="00CA654B">
              <w:rPr>
                <w:b/>
                <w:bCs/>
              </w:rPr>
              <w:drawing>
                <wp:anchor distT="0" distB="0" distL="114300" distR="114300" simplePos="0" relativeHeight="251674112" behindDoc="0" locked="0" layoutInCell="1" allowOverlap="1" wp14:anchorId="2472A080" wp14:editId="6564151D">
                  <wp:simplePos x="0" y="0"/>
                  <wp:positionH relativeFrom="column">
                    <wp:posOffset>-17780</wp:posOffset>
                  </wp:positionH>
                  <wp:positionV relativeFrom="paragraph">
                    <wp:posOffset>6350</wp:posOffset>
                  </wp:positionV>
                  <wp:extent cx="278765" cy="264160"/>
                  <wp:effectExtent l="0" t="0" r="6985" b="2540"/>
                  <wp:wrapNone/>
                  <wp:docPr id="94804746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8047460"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84E0B" w:rsidRPr="00184E0B">
              <w:rPr>
                <w:b/>
                <w:bCs/>
              </w:rPr>
              <w:t xml:space="preserve">Optional </w:t>
            </w:r>
            <w:r w:rsidR="00EF0FAC">
              <w:rPr>
                <w:b/>
                <w:bCs/>
              </w:rPr>
              <w:t>r</w:t>
            </w:r>
            <w:r w:rsidR="00184E0B" w:rsidRPr="00184E0B">
              <w:rPr>
                <w:b/>
                <w:bCs/>
              </w:rPr>
              <w:t>ule: suggested text</w:t>
            </w:r>
          </w:p>
        </w:tc>
      </w:tr>
      <w:tr w:rsidR="00FD1BBF" w14:paraId="653B066E" w14:textId="77777777">
        <w:tc>
          <w:tcPr>
            <w:tcW w:w="9360" w:type="dxa"/>
            <w:gridSpan w:val="4"/>
            <w:tcBorders>
              <w:top w:val="nil"/>
            </w:tcBorders>
            <w:shd w:val="clear" w:color="auto" w:fill="F2F2F2" w:themeFill="background1" w:themeFillShade="F2"/>
          </w:tcPr>
          <w:p w14:paraId="3FB18145" w14:textId="77777777" w:rsidR="00B82678" w:rsidRDefault="00B82678" w:rsidP="00B82678">
            <w:pPr>
              <w:pStyle w:val="BoldSmallText"/>
            </w:pPr>
            <w:r>
              <w:t>Key considerations</w:t>
            </w:r>
          </w:p>
          <w:p w14:paraId="17B8FC00" w14:textId="51CF41E0" w:rsidR="00B82678" w:rsidRDefault="00B82678" w:rsidP="00B82678">
            <w:pPr>
              <w:pStyle w:val="Bullet"/>
            </w:pPr>
            <w:r>
              <w:t xml:space="preserve">It is not mandatory for an organisation to have a rule conferring autonomy on Branches in relation to their own affairs.  </w:t>
            </w:r>
          </w:p>
          <w:p w14:paraId="2EA84DDD" w14:textId="171F0884" w:rsidR="00B82678" w:rsidRDefault="00B82678" w:rsidP="00B82678">
            <w:pPr>
              <w:pStyle w:val="Bullet"/>
            </w:pPr>
            <w:r>
              <w:t>But such rules are commonplace in organisations that have Branches.</w:t>
            </w:r>
          </w:p>
          <w:p w14:paraId="09BFE42A" w14:textId="04EF80A6" w:rsidR="00B82678" w:rsidRDefault="00B82678" w:rsidP="00B82678">
            <w:pPr>
              <w:pStyle w:val="Bullet"/>
            </w:pPr>
            <w:r>
              <w:t>The RO Act permits an organisation to have a rule relating to Branch autonomy.</w:t>
            </w:r>
            <w:r w:rsidR="007472C8">
              <w:rPr>
                <w:rStyle w:val="FootnoteReference"/>
              </w:rPr>
              <w:footnoteReference w:id="151"/>
            </w:r>
          </w:p>
          <w:p w14:paraId="21A0E0AC" w14:textId="77777777" w:rsidR="00B82678" w:rsidRDefault="00B82678" w:rsidP="00B82678">
            <w:pPr>
              <w:pStyle w:val="BoldSmallText"/>
            </w:pPr>
            <w:r>
              <w:t>Expressing the degree or extent of Branch ‘autonomy’</w:t>
            </w:r>
          </w:p>
          <w:p w14:paraId="33D7EFEA" w14:textId="16B15403" w:rsidR="00B82678" w:rsidRDefault="00B82678" w:rsidP="00B82678">
            <w:pPr>
              <w:pStyle w:val="Bullet"/>
            </w:pPr>
            <w:r>
              <w:t xml:space="preserve">If an organisation wishes to include a ‘Branch autonomy’ rule, it can choose the level of autonomy a Branch will have. </w:t>
            </w:r>
          </w:p>
          <w:p w14:paraId="7E1BBE25" w14:textId="4811AB16" w:rsidR="00B82678" w:rsidRDefault="00B82678" w:rsidP="00B82678">
            <w:pPr>
              <w:pStyle w:val="Bullet"/>
            </w:pPr>
            <w:r>
              <w:t xml:space="preserve">Some rules of organisations express Branch autonomy very widely. There can be many reasons for that, often related to the history of the organisation itself. </w:t>
            </w:r>
          </w:p>
          <w:p w14:paraId="095A7EFE" w14:textId="43DC11EE" w:rsidR="00B82678" w:rsidRDefault="00B82678" w:rsidP="00B82678">
            <w:pPr>
              <w:pStyle w:val="Sub-bullet"/>
            </w:pPr>
            <w:r>
              <w:t>E.g. a long history of autonomous State registered associations deciding to establish a National organisation, or perhaps previous disputes over Branch decisions</w:t>
            </w:r>
            <w:r w:rsidR="00BF1DFA">
              <w:t>.</w:t>
            </w:r>
            <w:r>
              <w:t xml:space="preserve"> </w:t>
            </w:r>
          </w:p>
          <w:p w14:paraId="6FC678F6" w14:textId="5D4E7C4D" w:rsidR="00B82678" w:rsidRDefault="00B82678" w:rsidP="00B82678">
            <w:pPr>
              <w:pStyle w:val="Bullet"/>
            </w:pPr>
            <w:r>
              <w:t>However, the rule cannot extend beyond the reach of these two subjects:</w:t>
            </w:r>
          </w:p>
          <w:p w14:paraId="2C1B7964" w14:textId="1F3923C2" w:rsidR="00B82678" w:rsidRDefault="00B82678" w:rsidP="00B82678">
            <w:pPr>
              <w:pStyle w:val="Sub-bullet"/>
            </w:pPr>
            <w:r>
              <w:t>Autonomy of the Branch in relation to affairs affecting its members only; and</w:t>
            </w:r>
          </w:p>
          <w:p w14:paraId="350CCD44" w14:textId="6E1D8F02" w:rsidR="00B82678" w:rsidRDefault="00B82678" w:rsidP="00B82678">
            <w:pPr>
              <w:pStyle w:val="Sub-bullet"/>
            </w:pPr>
            <w:r>
              <w:t>Autonomy in relation to the participation of the Branch in the State industrial relations system relevant to that Branch.</w:t>
            </w:r>
          </w:p>
          <w:p w14:paraId="472B7EAC" w14:textId="61C8FB40" w:rsidR="00B82678" w:rsidRDefault="00B82678" w:rsidP="00B82678">
            <w:pPr>
              <w:pStyle w:val="Bullet"/>
            </w:pPr>
            <w:r>
              <w:t>Any ‘Branch autonomy’ rule needs to be designed having regard to the fact that the Branch is an inseparable element of the organisation</w:t>
            </w:r>
            <w:r w:rsidR="001E7B3D">
              <w:rPr>
                <w:rStyle w:val="FootnoteReference"/>
              </w:rPr>
              <w:footnoteReference w:id="152"/>
            </w:r>
            <w:r>
              <w:t>, so complete autonomy from the organisation is not legally possible.</w:t>
            </w:r>
          </w:p>
          <w:p w14:paraId="6AA76592" w14:textId="77777777" w:rsidR="00B82678" w:rsidRDefault="00B82678" w:rsidP="00B82678">
            <w:pPr>
              <w:pStyle w:val="BoldSmallText"/>
            </w:pPr>
            <w:r>
              <w:t>Approach of the model rule</w:t>
            </w:r>
          </w:p>
          <w:p w14:paraId="32F0911E" w14:textId="77777777" w:rsidR="00B82678" w:rsidRDefault="00B82678" w:rsidP="00B82678">
            <w:pPr>
              <w:pStyle w:val="Normal-SmallText"/>
            </w:pPr>
            <w:r>
              <w:lastRenderedPageBreak/>
              <w:t xml:space="preserve">The model rule adopts the words of the RO Act and goes no further. </w:t>
            </w:r>
          </w:p>
          <w:p w14:paraId="150112CD" w14:textId="6A982F58" w:rsidR="00FD1BBF" w:rsidRPr="00FD1BBF" w:rsidRDefault="00B82678" w:rsidP="001E7B3D">
            <w:pPr>
              <w:pStyle w:val="Normal-SmallText"/>
            </w:pPr>
            <w:r>
              <w:t>Your organisation can go further if it wishes, but it should bear in mind the inherent limits of the autonomy available, as referred above. If you wish to give significantly less autonomy (such as advisory status only) you may wish to contact the FWC as this can impact the officer status of Branch officers. </w:t>
            </w:r>
          </w:p>
        </w:tc>
      </w:tr>
    </w:tbl>
    <w:p w14:paraId="0C6AE88A" w14:textId="77777777" w:rsidR="0056752D" w:rsidRDefault="0056752D" w:rsidP="009E6B4A">
      <w:pPr>
        <w:ind w:left="720" w:hanging="720"/>
        <w:rPr>
          <w:rFonts w:ascii="Arial" w:hAnsi="Arial" w:cs="Arial"/>
          <w:sz w:val="24"/>
          <w:szCs w:val="24"/>
        </w:rPr>
      </w:pPr>
    </w:p>
    <w:p w14:paraId="7095E665" w14:textId="77777777" w:rsidR="009E6B4A" w:rsidRPr="009E6B4A" w:rsidRDefault="009E6B4A" w:rsidP="009E6B4A">
      <w:pPr>
        <w:rPr>
          <w:rFonts w:ascii="Arial" w:hAnsi="Arial" w:cs="Arial"/>
          <w:b/>
          <w:bCs/>
          <w:sz w:val="28"/>
          <w:szCs w:val="28"/>
        </w:rPr>
      </w:pPr>
    </w:p>
    <w:p w14:paraId="3D204EA1" w14:textId="77777777" w:rsidR="00FD1BBF" w:rsidRDefault="00FD1BBF" w:rsidP="009E6B4A">
      <w:pPr>
        <w:rPr>
          <w:rFonts w:ascii="Arial" w:hAnsi="Arial" w:cs="Arial"/>
          <w:b/>
          <w:bCs/>
          <w:sz w:val="28"/>
          <w:szCs w:val="28"/>
        </w:rPr>
        <w:sectPr w:rsidR="00FD1BBF"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921F787" w14:textId="24ECA549" w:rsidR="00F47136" w:rsidRPr="009E6B4A" w:rsidRDefault="00F47136" w:rsidP="00F47136">
      <w:pPr>
        <w:pStyle w:val="Heading1"/>
        <w:pBdr>
          <w:bottom w:val="single" w:sz="4" w:space="1" w:color="auto"/>
        </w:pBdr>
      </w:pPr>
      <w:bookmarkStart w:id="67" w:name="_Toc194058196"/>
      <w:r w:rsidRPr="009E6B4A">
        <w:lastRenderedPageBreak/>
        <w:t xml:space="preserve">PART </w:t>
      </w:r>
      <w:r>
        <w:t>I</w:t>
      </w:r>
      <w:r w:rsidRPr="009E6B4A">
        <w:t xml:space="preserve"> –</w:t>
      </w:r>
      <w:r w:rsidR="00562887" w:rsidRPr="00562887">
        <w:t>THE BRANCHES AND MEMBERSHIP</w:t>
      </w:r>
      <w:bookmarkEnd w:id="67"/>
    </w:p>
    <w:p w14:paraId="469F2086" w14:textId="77777777" w:rsidR="004F013A" w:rsidRDefault="004F013A" w:rsidP="004F013A">
      <w:pPr>
        <w:spacing w:before="0" w:after="160" w:line="259" w:lineRule="auto"/>
        <w:rPr>
          <w:rFonts w:eastAsia="Arial"/>
        </w:rPr>
      </w:pPr>
    </w:p>
    <w:p w14:paraId="0A4328B2" w14:textId="77777777" w:rsidR="001D6469" w:rsidRPr="001D6469" w:rsidRDefault="001D6469" w:rsidP="001D6469">
      <w:pPr>
        <w:pStyle w:val="Heading2"/>
        <w:rPr>
          <w:rFonts w:eastAsia="Arial"/>
        </w:rPr>
      </w:pPr>
      <w:bookmarkStart w:id="68" w:name="_Toc194058197"/>
      <w:r w:rsidRPr="001D6469">
        <w:rPr>
          <w:rFonts w:eastAsia="Arial"/>
        </w:rPr>
        <w:t>I1 BRANCH ADMINISTRATION OF MEMBERSHIP MATTERS</w:t>
      </w:r>
      <w:bookmarkEnd w:id="68"/>
    </w:p>
    <w:p w14:paraId="4D7CD8A1" w14:textId="053AEAAA" w:rsidR="001D6469" w:rsidRPr="001D6469" w:rsidRDefault="001D6469" w:rsidP="00A718EF">
      <w:pPr>
        <w:pStyle w:val="I1Numbering"/>
      </w:pPr>
      <w:r w:rsidRPr="001D6469">
        <w:t>Every Branch of the organisation shall be responsible for the administration and management of all matters relating to membership of the Organisation in that Branch.</w:t>
      </w:r>
    </w:p>
    <w:p w14:paraId="43F24104" w14:textId="0EB86238" w:rsidR="001D6469" w:rsidRDefault="001D6469" w:rsidP="00A718EF">
      <w:pPr>
        <w:pStyle w:val="I1Numbering"/>
      </w:pPr>
      <w:r w:rsidRPr="001D6469">
        <w:t>Every Branch shall carry out its responsibility under sub Rule I1.1 in accordance with the requirements of these Rules.</w:t>
      </w:r>
    </w:p>
    <w:p w14:paraId="4D3C5356" w14:textId="77777777" w:rsidR="001D6469" w:rsidRDefault="001D6469" w:rsidP="001D6469"/>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425"/>
        <w:gridCol w:w="3690"/>
      </w:tblGrid>
      <w:tr w:rsidR="001D6469" w14:paraId="079CFD64" w14:textId="77777777" w:rsidTr="008A4629">
        <w:trPr>
          <w:trHeight w:val="373"/>
          <w:tblHeader/>
        </w:trPr>
        <w:tc>
          <w:tcPr>
            <w:tcW w:w="1985" w:type="dxa"/>
            <w:tcBorders>
              <w:top w:val="single" w:sz="12" w:space="0" w:color="auto"/>
            </w:tcBorders>
            <w:shd w:val="clear" w:color="auto" w:fill="000000" w:themeFill="text1"/>
            <w:vAlign w:val="center"/>
          </w:tcPr>
          <w:p w14:paraId="7FBAE5D5" w14:textId="5C61C603" w:rsidR="001D6469" w:rsidRPr="00EC6BA7" w:rsidRDefault="001D6469">
            <w:pPr>
              <w:pStyle w:val="Notes"/>
            </w:pPr>
            <w:r w:rsidRPr="00EC6BA7">
              <w:t xml:space="preserve">NOTES TO RULE </w:t>
            </w:r>
            <w:r w:rsidR="008A4629">
              <w:t>I1</w:t>
            </w:r>
          </w:p>
        </w:tc>
        <w:tc>
          <w:tcPr>
            <w:tcW w:w="3260" w:type="dxa"/>
            <w:tcBorders>
              <w:top w:val="single" w:sz="12" w:space="0" w:color="auto"/>
              <w:right w:val="nil"/>
            </w:tcBorders>
            <w:shd w:val="clear" w:color="auto" w:fill="F2F2F2" w:themeFill="background1" w:themeFillShade="F2"/>
            <w:vAlign w:val="center"/>
          </w:tcPr>
          <w:p w14:paraId="40101F34" w14:textId="77777777" w:rsidR="001D6469" w:rsidRPr="0039465A" w:rsidRDefault="001D6469">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589ED6D" w14:textId="77777777" w:rsidR="001D6469" w:rsidRPr="0039465A" w:rsidRDefault="001D6469">
            <w:pPr>
              <w:pStyle w:val="Normal-SmallText"/>
            </w:pPr>
          </w:p>
        </w:tc>
        <w:tc>
          <w:tcPr>
            <w:tcW w:w="3690" w:type="dxa"/>
            <w:tcBorders>
              <w:top w:val="single" w:sz="12" w:space="0" w:color="auto"/>
              <w:left w:val="single" w:sz="4" w:space="0" w:color="E7E6E6" w:themeColor="background2"/>
              <w:bottom w:val="nil"/>
            </w:tcBorders>
            <w:shd w:val="clear" w:color="auto" w:fill="D9E2F3" w:themeFill="accent5" w:themeFillTint="33"/>
            <w:vAlign w:val="center"/>
          </w:tcPr>
          <w:p w14:paraId="576638C7" w14:textId="58751833" w:rsidR="001D6469" w:rsidRPr="00CA654B" w:rsidRDefault="008A4629">
            <w:pPr>
              <w:pStyle w:val="Normal-SmallText"/>
              <w:jc w:val="right"/>
              <w:rPr>
                <w:b/>
                <w:bCs/>
              </w:rPr>
            </w:pPr>
            <w:r w:rsidRPr="00CA654B">
              <w:rPr>
                <w:b/>
                <w:bCs/>
              </w:rPr>
              <w:drawing>
                <wp:anchor distT="0" distB="0" distL="114300" distR="114300" simplePos="0" relativeHeight="251677184" behindDoc="0" locked="0" layoutInCell="1" allowOverlap="1" wp14:anchorId="2D8B0422" wp14:editId="170D873C">
                  <wp:simplePos x="0" y="0"/>
                  <wp:positionH relativeFrom="column">
                    <wp:posOffset>-22860</wp:posOffset>
                  </wp:positionH>
                  <wp:positionV relativeFrom="paragraph">
                    <wp:posOffset>3175</wp:posOffset>
                  </wp:positionV>
                  <wp:extent cx="278130" cy="264160"/>
                  <wp:effectExtent l="0" t="0" r="7620" b="2540"/>
                  <wp:wrapNone/>
                  <wp:docPr id="35352420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5352420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A4629">
              <w:rPr>
                <w:b/>
                <w:bCs/>
              </w:rPr>
              <w:t xml:space="preserve">Recommended </w:t>
            </w:r>
            <w:r w:rsidR="00EF0FAC">
              <w:rPr>
                <w:b/>
                <w:bCs/>
              </w:rPr>
              <w:t>r</w:t>
            </w:r>
            <w:r w:rsidRPr="008A4629">
              <w:rPr>
                <w:b/>
                <w:bCs/>
              </w:rPr>
              <w:t>ule: suggested text</w:t>
            </w:r>
          </w:p>
        </w:tc>
      </w:tr>
      <w:tr w:rsidR="001D6469" w14:paraId="7DF7FBFD" w14:textId="77777777">
        <w:tc>
          <w:tcPr>
            <w:tcW w:w="9360" w:type="dxa"/>
            <w:gridSpan w:val="4"/>
            <w:tcBorders>
              <w:top w:val="nil"/>
            </w:tcBorders>
            <w:shd w:val="clear" w:color="auto" w:fill="F2F2F2" w:themeFill="background1" w:themeFillShade="F2"/>
          </w:tcPr>
          <w:p w14:paraId="3EE9FC73" w14:textId="77777777" w:rsidR="00AB3755" w:rsidRDefault="00AB3755" w:rsidP="00AB3755">
            <w:pPr>
              <w:pStyle w:val="Normal-SmallText"/>
            </w:pPr>
            <w:r>
              <w:t xml:space="preserve">In organisations that has Branches, it is very common for the management and administration of all membership matters to be undertaken at the Branch level. </w:t>
            </w:r>
          </w:p>
          <w:p w14:paraId="31868C30" w14:textId="77777777" w:rsidR="00AB3755" w:rsidRDefault="00AB3755" w:rsidP="00AB3755">
            <w:pPr>
              <w:pStyle w:val="Normal-SmallText"/>
            </w:pPr>
            <w:r>
              <w:t>Usually, it is much more practical and efficient for such matters to be administered locally where the members are located.</w:t>
            </w:r>
          </w:p>
          <w:p w14:paraId="53C66AB1" w14:textId="717A50E8" w:rsidR="001D6469" w:rsidRPr="00AB3755" w:rsidRDefault="00AB3755" w:rsidP="00AB3755">
            <w:pPr>
              <w:pStyle w:val="Normal-SmallText"/>
            </w:pPr>
            <w:r>
              <w:t>The model rules follow that approach. This model rule is to be read in conjunction with the Rules</w:t>
            </w:r>
            <w:r w:rsidR="00183977">
              <w:t>, in particular Part C</w:t>
            </w:r>
            <w:r>
              <w:t>.</w:t>
            </w:r>
          </w:p>
        </w:tc>
      </w:tr>
    </w:tbl>
    <w:p w14:paraId="4AA0FB64" w14:textId="77777777" w:rsidR="001D6469" w:rsidRDefault="001D6469" w:rsidP="001D6469"/>
    <w:p w14:paraId="6FE7D4ED" w14:textId="77777777" w:rsidR="00AB3755" w:rsidRDefault="00AB3755" w:rsidP="001D6469">
      <w:pPr>
        <w:sectPr w:rsidR="00AB375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D9FE4F2" w14:textId="77777777" w:rsidR="00AB3755" w:rsidRDefault="00D208F4" w:rsidP="00D208F4">
      <w:pPr>
        <w:pStyle w:val="Heading2"/>
      </w:pPr>
      <w:bookmarkStart w:id="69" w:name="_Toc194058198"/>
      <w:r w:rsidRPr="00D208F4">
        <w:lastRenderedPageBreak/>
        <w:t>I2</w:t>
      </w:r>
      <w:r>
        <w:t xml:space="preserve"> </w:t>
      </w:r>
      <w:r w:rsidRPr="00D208F4">
        <w:t>REGISTERS OF BRANCH MEMBERS</w:t>
      </w:r>
      <w:bookmarkEnd w:id="69"/>
    </w:p>
    <w:p w14:paraId="51934202" w14:textId="3695F5BE" w:rsidR="00D67435" w:rsidRPr="00D67435" w:rsidRDefault="00D67435" w:rsidP="00D67435">
      <w:pPr>
        <w:pStyle w:val="I2Numbering"/>
      </w:pPr>
      <w:r w:rsidRPr="00D67435">
        <w:t>For the purpose of ensuring that the Organisation complies with its obligation under the RO Act to keep a register of members arranged according to Branches, each Branch Secretary shall:</w:t>
      </w:r>
    </w:p>
    <w:p w14:paraId="195837B9" w14:textId="243A68A3" w:rsidR="00D67435" w:rsidRPr="00D67435" w:rsidRDefault="00D67435" w:rsidP="00D67435">
      <w:pPr>
        <w:pStyle w:val="I21Numbering"/>
        <w:ind w:left="1701" w:hanging="1021"/>
      </w:pPr>
      <w:r w:rsidRPr="00D67435">
        <w:t>keep and maintain an up to date register of the members of their Branch which records their members’ names and postal addresses and, where notified, email addresses, and</w:t>
      </w:r>
    </w:p>
    <w:p w14:paraId="685E6462" w14:textId="6FCCE9E3" w:rsidR="00D67435" w:rsidRPr="00D67435" w:rsidRDefault="00D67435" w:rsidP="00D67435">
      <w:pPr>
        <w:pStyle w:val="I21Numbering"/>
        <w:ind w:left="1701" w:hanging="1021"/>
      </w:pPr>
      <w:r w:rsidRPr="00D67435">
        <w:t>ensure that the register of members records:</w:t>
      </w:r>
    </w:p>
    <w:p w14:paraId="083DFBF1" w14:textId="4FB8DD65" w:rsidR="00D67435" w:rsidRPr="00D67435" w:rsidRDefault="00D67435" w:rsidP="00170E01">
      <w:pPr>
        <w:pStyle w:val="LetteredBullet2"/>
        <w:numPr>
          <w:ilvl w:val="0"/>
          <w:numId w:val="266"/>
        </w:numPr>
        <w:ind w:left="2061"/>
      </w:pPr>
      <w:r w:rsidRPr="00D67435">
        <w:t>whether the member is a financial member or an unfinancial member; and</w:t>
      </w:r>
    </w:p>
    <w:p w14:paraId="62D95955" w14:textId="1429A11C" w:rsidR="00D67435" w:rsidRPr="006369EB" w:rsidRDefault="00D67435" w:rsidP="00170E01">
      <w:pPr>
        <w:pStyle w:val="LetteredBullet2"/>
      </w:pPr>
      <w:r w:rsidRPr="00D67435">
        <w:t>whether a member was admitted to the Organisation under Rule C1 or Rule C2</w:t>
      </w:r>
    </w:p>
    <w:p w14:paraId="48E755B1" w14:textId="7AB07B29" w:rsidR="00D208F4" w:rsidRDefault="00D67435" w:rsidP="00D67435">
      <w:pPr>
        <w:pStyle w:val="I2Numbering"/>
      </w:pPr>
      <w:r w:rsidRPr="00D67435">
        <w:t xml:space="preserve">Each Branch register </w:t>
      </w:r>
      <w:r w:rsidR="00A60184">
        <w:t>must</w:t>
      </w:r>
      <w:r w:rsidRPr="00D67435">
        <w:t xml:space="preserve"> be kept in </w:t>
      </w:r>
      <w:r w:rsidR="00A60184">
        <w:t xml:space="preserve">the form determined by the National Secretary which may be in </w:t>
      </w:r>
      <w:r w:rsidRPr="00D67435">
        <w:t>electronic form.</w:t>
      </w:r>
      <w:r w:rsidR="00597BE2">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709"/>
        <w:gridCol w:w="3406"/>
      </w:tblGrid>
      <w:tr w:rsidR="00597BE2" w14:paraId="77ACF9FC" w14:textId="77777777" w:rsidTr="00ED4AF4">
        <w:trPr>
          <w:trHeight w:val="373"/>
          <w:tblHeader/>
        </w:trPr>
        <w:tc>
          <w:tcPr>
            <w:tcW w:w="1985" w:type="dxa"/>
            <w:tcBorders>
              <w:top w:val="single" w:sz="12" w:space="0" w:color="auto"/>
            </w:tcBorders>
            <w:shd w:val="clear" w:color="auto" w:fill="000000" w:themeFill="text1"/>
            <w:vAlign w:val="center"/>
          </w:tcPr>
          <w:p w14:paraId="70B0A9A3" w14:textId="055F1047" w:rsidR="00597BE2" w:rsidRPr="00EC6BA7" w:rsidRDefault="00597BE2">
            <w:pPr>
              <w:pStyle w:val="Notes"/>
            </w:pPr>
            <w:r w:rsidRPr="00EC6BA7">
              <w:t xml:space="preserve">NOTES TO RULE </w:t>
            </w:r>
            <w:r>
              <w:t>I2</w:t>
            </w:r>
          </w:p>
        </w:tc>
        <w:tc>
          <w:tcPr>
            <w:tcW w:w="3260" w:type="dxa"/>
            <w:tcBorders>
              <w:top w:val="single" w:sz="12" w:space="0" w:color="auto"/>
              <w:right w:val="nil"/>
            </w:tcBorders>
            <w:shd w:val="clear" w:color="auto" w:fill="F2F2F2" w:themeFill="background1" w:themeFillShade="F2"/>
            <w:vAlign w:val="center"/>
          </w:tcPr>
          <w:p w14:paraId="4468D291" w14:textId="77777777" w:rsidR="00597BE2" w:rsidRPr="0039465A" w:rsidRDefault="00597BE2">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0462E45D" w14:textId="77777777" w:rsidR="00597BE2" w:rsidRPr="0039465A" w:rsidRDefault="00597BE2">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60DF7589" w14:textId="7C1F6918" w:rsidR="00597BE2" w:rsidRPr="00CA654B" w:rsidRDefault="00597BE2">
            <w:pPr>
              <w:pStyle w:val="Normal-SmallText"/>
              <w:jc w:val="right"/>
              <w:rPr>
                <w:b/>
                <w:bCs/>
              </w:rPr>
            </w:pPr>
            <w:r w:rsidRPr="00CA654B">
              <w:rPr>
                <w:b/>
                <w:bCs/>
              </w:rPr>
              <w:drawing>
                <wp:anchor distT="0" distB="0" distL="114300" distR="114300" simplePos="0" relativeHeight="251680256" behindDoc="0" locked="0" layoutInCell="1" allowOverlap="1" wp14:anchorId="041C3A63" wp14:editId="748CE23F">
                  <wp:simplePos x="0" y="0"/>
                  <wp:positionH relativeFrom="column">
                    <wp:posOffset>-635</wp:posOffset>
                  </wp:positionH>
                  <wp:positionV relativeFrom="paragraph">
                    <wp:posOffset>19685</wp:posOffset>
                  </wp:positionV>
                  <wp:extent cx="278130" cy="263525"/>
                  <wp:effectExtent l="0" t="0" r="7620" b="3175"/>
                  <wp:wrapNone/>
                  <wp:docPr id="813995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95352"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781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b/>
                <w:bCs/>
              </w:rPr>
              <w:t>Mandatory</w:t>
            </w:r>
            <w:r w:rsidRPr="008A4629">
              <w:rPr>
                <w:b/>
                <w:bCs/>
              </w:rPr>
              <w:t xml:space="preserve"> </w:t>
            </w:r>
            <w:r w:rsidR="00ED4AF4">
              <w:rPr>
                <w:b/>
                <w:bCs/>
              </w:rPr>
              <w:t>r</w:t>
            </w:r>
            <w:r w:rsidRPr="008A4629">
              <w:rPr>
                <w:b/>
                <w:bCs/>
              </w:rPr>
              <w:t>ule</w:t>
            </w:r>
            <w:r w:rsidR="00023561">
              <w:rPr>
                <w:b/>
                <w:bCs/>
              </w:rPr>
              <w:t>: suggested text</w:t>
            </w:r>
          </w:p>
        </w:tc>
      </w:tr>
      <w:tr w:rsidR="00597BE2" w14:paraId="15B9631E" w14:textId="77777777">
        <w:tc>
          <w:tcPr>
            <w:tcW w:w="9360" w:type="dxa"/>
            <w:gridSpan w:val="4"/>
            <w:tcBorders>
              <w:top w:val="nil"/>
            </w:tcBorders>
            <w:shd w:val="clear" w:color="auto" w:fill="F2F2F2" w:themeFill="background1" w:themeFillShade="F2"/>
          </w:tcPr>
          <w:p w14:paraId="7C405FE5" w14:textId="7E8BBFBD" w:rsidR="002558C5" w:rsidRDefault="002558C5" w:rsidP="002558C5">
            <w:pPr>
              <w:pStyle w:val="Normal-SmallText"/>
            </w:pPr>
            <w:r>
              <w:t>It is mandatory for an organisation to keep a register of its members. Where the organisation has Branches, it must also arrange the members in that register by reference to their respective Branches.</w:t>
            </w:r>
            <w:r>
              <w:rPr>
                <w:rStyle w:val="FootnoteReference"/>
              </w:rPr>
              <w:footnoteReference w:id="153"/>
            </w:r>
          </w:p>
          <w:p w14:paraId="512A3367" w14:textId="7E3F237C" w:rsidR="00E91AA3" w:rsidRDefault="002558C5" w:rsidP="00E91AA3">
            <w:pPr>
              <w:pStyle w:val="Normal-SmallText"/>
            </w:pPr>
            <w:r>
              <w:t>This Rule complements Rule C9 and the compliance of an organisation’s statutory obligations to keep and maintain the register of members, and to lodge them with the FWC.</w:t>
            </w:r>
            <w:r>
              <w:rPr>
                <w:rStyle w:val="FootnoteReference"/>
              </w:rPr>
              <w:footnoteReference w:id="154"/>
            </w:r>
          </w:p>
          <w:tbl>
            <w:tblPr>
              <w:tblStyle w:val="TableGrid"/>
              <w:tblW w:w="0" w:type="auto"/>
              <w:shd w:val="clear" w:color="auto" w:fill="FFFFFF" w:themeFill="background1"/>
              <w:tblLook w:val="04A0" w:firstRow="1" w:lastRow="0" w:firstColumn="1" w:lastColumn="0" w:noHBand="0" w:noVBand="1"/>
            </w:tblPr>
            <w:tblGrid>
              <w:gridCol w:w="742"/>
              <w:gridCol w:w="8363"/>
            </w:tblGrid>
            <w:tr w:rsidR="00E91AA3" w14:paraId="0F7F3CAD" w14:textId="77777777" w:rsidTr="002F5205">
              <w:tc>
                <w:tcPr>
                  <w:tcW w:w="742" w:type="dxa"/>
                  <w:tcBorders>
                    <w:right w:val="nil"/>
                  </w:tcBorders>
                  <w:shd w:val="clear" w:color="auto" w:fill="FFFFFF" w:themeFill="background1"/>
                  <w:vAlign w:val="center"/>
                </w:tcPr>
                <w:p w14:paraId="5B02E217" w14:textId="77777777" w:rsidR="00E91AA3" w:rsidRPr="00A2430D" w:rsidRDefault="00E91AA3" w:rsidP="00E91AA3">
                  <w:pPr>
                    <w:pStyle w:val="Normal-SmallText"/>
                  </w:pPr>
                  <w:r>
                    <w:rPr>
                      <w:rFonts w:ascii="Arial" w:hAnsi="Arial"/>
                    </w:rPr>
                    <w:drawing>
                      <wp:anchor distT="0" distB="0" distL="114300" distR="114300" simplePos="0" relativeHeight="251831808" behindDoc="0" locked="0" layoutInCell="1" allowOverlap="1" wp14:anchorId="12331C68" wp14:editId="4DD56DD7">
                        <wp:simplePos x="0" y="0"/>
                        <wp:positionH relativeFrom="column">
                          <wp:posOffset>8312</wp:posOffset>
                        </wp:positionH>
                        <wp:positionV relativeFrom="paragraph">
                          <wp:posOffset>-2310</wp:posOffset>
                        </wp:positionV>
                        <wp:extent cx="367145" cy="367145"/>
                        <wp:effectExtent l="0" t="0" r="0" b="0"/>
                        <wp:wrapNone/>
                        <wp:docPr id="100660495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70905" cy="37090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18A866DF" w14:textId="47952A4E" w:rsidR="00E91AA3" w:rsidRPr="00B82C69" w:rsidRDefault="00E91AA3" w:rsidP="00E91AA3">
                  <w:pPr>
                    <w:pStyle w:val="Normal-SmallText"/>
                    <w:rPr>
                      <w:b/>
                    </w:rPr>
                  </w:pPr>
                  <w:r w:rsidRPr="00B82C69">
                    <w:rPr>
                      <w:b/>
                    </w:rPr>
                    <w:t>NOTE</w:t>
                  </w:r>
                  <w:r>
                    <w:t>: Sub rule I2.1.2 (b). should only be included in an organisation’s rule if the contents of Rule C2 are included in the rule book (which allows dual or joint membership of the organisation and a Related State association, where that is relevant and possible).</w:t>
                  </w:r>
                </w:p>
              </w:tc>
            </w:tr>
          </w:tbl>
          <w:p w14:paraId="593307A6" w14:textId="39A5CD18" w:rsidR="00597BE2" w:rsidRPr="00AB3755" w:rsidRDefault="002558C5" w:rsidP="002558C5">
            <w:pPr>
              <w:pStyle w:val="Normal-SmallText"/>
            </w:pPr>
            <w:r>
              <w:t xml:space="preserve"> </w:t>
            </w:r>
          </w:p>
        </w:tc>
      </w:tr>
    </w:tbl>
    <w:p w14:paraId="4002CFA6" w14:textId="77777777" w:rsidR="00D208F4" w:rsidRDefault="00D208F4" w:rsidP="00D208F4">
      <w:pPr>
        <w:rPr>
          <w:lang w:val="en-GB"/>
        </w:rPr>
      </w:pPr>
    </w:p>
    <w:p w14:paraId="428F4A5F" w14:textId="77777777" w:rsidR="004F57AC" w:rsidRDefault="004F57AC" w:rsidP="00597BE2">
      <w:pPr>
        <w:rPr>
          <w:lang w:val="en-GB"/>
        </w:rPr>
        <w:sectPr w:rsidR="004F57A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8E99F7" w14:textId="77777777" w:rsidR="00597BE2" w:rsidRDefault="00EF6815" w:rsidP="00EF6815">
      <w:pPr>
        <w:pStyle w:val="Heading2"/>
      </w:pPr>
      <w:bookmarkStart w:id="70" w:name="_Toc194058199"/>
      <w:r w:rsidRPr="00EF6815">
        <w:lastRenderedPageBreak/>
        <w:t>I3</w:t>
      </w:r>
      <w:r>
        <w:t xml:space="preserve"> </w:t>
      </w:r>
      <w:r w:rsidRPr="00EF6815">
        <w:t>TRANSFER OF MEMBERSHIP BETWEEN BRANCHES</w:t>
      </w:r>
      <w:bookmarkEnd w:id="70"/>
    </w:p>
    <w:p w14:paraId="34E8F7BD" w14:textId="77777777" w:rsidR="0012605C" w:rsidRDefault="0012605C" w:rsidP="00D537E6">
      <w:pPr>
        <w:pStyle w:val="I3Numbering"/>
      </w:pPr>
      <w:r w:rsidRPr="0012605C">
        <w:t>The purpose of this Rule is to facilitate the prompt and effective transfer of a member from one Branch to another, in accordance with the right of a member to such a transfer, as specified in sub Rule H1.3.</w:t>
      </w:r>
    </w:p>
    <w:p w14:paraId="1FC7CCE7" w14:textId="77777777" w:rsidR="003748D9" w:rsidRPr="000F3FB2" w:rsidRDefault="003748D9" w:rsidP="003748D9">
      <w:pPr>
        <w:pStyle w:val="Normal-SmallText"/>
        <w:rPr>
          <w:sz w:val="2"/>
          <w:szCs w:val="2"/>
        </w:rPr>
      </w:pPr>
    </w:p>
    <w:tbl>
      <w:tblPr>
        <w:tblStyle w:val="TableGrid"/>
        <w:tblW w:w="9498" w:type="dxa"/>
        <w:shd w:val="clear" w:color="auto" w:fill="E7E6E6" w:themeFill="background2"/>
        <w:tblLook w:val="04A0" w:firstRow="1" w:lastRow="0" w:firstColumn="1" w:lastColumn="0" w:noHBand="0" w:noVBand="1"/>
      </w:tblPr>
      <w:tblGrid>
        <w:gridCol w:w="851"/>
        <w:gridCol w:w="8647"/>
      </w:tblGrid>
      <w:tr w:rsidR="003748D9" w14:paraId="2A57AADB" w14:textId="77777777">
        <w:trPr>
          <w:trHeight w:val="837"/>
        </w:trPr>
        <w:tc>
          <w:tcPr>
            <w:tcW w:w="851" w:type="dxa"/>
            <w:tcBorders>
              <w:top w:val="nil"/>
              <w:left w:val="nil"/>
              <w:bottom w:val="nil"/>
              <w:right w:val="nil"/>
            </w:tcBorders>
            <w:shd w:val="clear" w:color="auto" w:fill="E7E6E6" w:themeFill="background2"/>
            <w:vAlign w:val="center"/>
          </w:tcPr>
          <w:p w14:paraId="4F0C7C01" w14:textId="77777777" w:rsidR="003748D9" w:rsidRDefault="003748D9">
            <w:pPr>
              <w:pStyle w:val="Normal-SmallText"/>
            </w:pPr>
            <w:r>
              <w:rPr>
                <w:rFonts w:ascii="Arial" w:hAnsi="Arial"/>
              </w:rPr>
              <w:drawing>
                <wp:anchor distT="0" distB="0" distL="114300" distR="114300" simplePos="0" relativeHeight="251685376" behindDoc="0" locked="0" layoutInCell="1" allowOverlap="1" wp14:anchorId="00425E1E" wp14:editId="0D214E1D">
                  <wp:simplePos x="0" y="0"/>
                  <wp:positionH relativeFrom="column">
                    <wp:posOffset>0</wp:posOffset>
                  </wp:positionH>
                  <wp:positionV relativeFrom="paragraph">
                    <wp:posOffset>-635</wp:posOffset>
                  </wp:positionV>
                  <wp:extent cx="443345" cy="420440"/>
                  <wp:effectExtent l="0" t="0" r="0" b="0"/>
                  <wp:wrapNone/>
                  <wp:docPr id="98191476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2CFE1425" w14:textId="77777777" w:rsidR="003748D9" w:rsidRPr="00604827" w:rsidRDefault="003748D9">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to help you mark the version to use.</w:t>
            </w:r>
          </w:p>
        </w:tc>
      </w:tr>
    </w:tbl>
    <w:p w14:paraId="65DBFAD5" w14:textId="77777777" w:rsidR="001B791E" w:rsidRDefault="001B791E" w:rsidP="00E36FB0"/>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498"/>
      </w:tblGrid>
      <w:tr w:rsidR="000F4C79" w14:paraId="1CC813D3" w14:textId="77777777">
        <w:trPr>
          <w:trHeight w:val="583"/>
        </w:trPr>
        <w:tc>
          <w:tcPr>
            <w:tcW w:w="9498" w:type="dxa"/>
            <w:tcBorders>
              <w:bottom w:val="single" w:sz="4" w:space="0" w:color="auto"/>
            </w:tcBorders>
            <w:shd w:val="clear" w:color="auto" w:fill="EBF0F9"/>
          </w:tcPr>
          <w:p w14:paraId="01D32892" w14:textId="6247778F" w:rsidR="000F4C79" w:rsidRDefault="00000000">
            <w:pPr>
              <w:pStyle w:val="Heading3"/>
            </w:pPr>
            <w:sdt>
              <w:sdtPr>
                <w:id w:val="333885979"/>
                <w14:checkbox>
                  <w14:checked w14:val="0"/>
                  <w14:checkedState w14:val="2612" w14:font="MS Gothic"/>
                  <w14:uncheckedState w14:val="2610" w14:font="MS Gothic"/>
                </w14:checkbox>
              </w:sdtPr>
              <w:sdtContent>
                <w:r w:rsidR="000F4C79">
                  <w:rPr>
                    <w:rFonts w:ascii="MS Gothic" w:eastAsia="MS Gothic" w:hAnsi="MS Gothic" w:hint="eastAsia"/>
                  </w:rPr>
                  <w:t>☐</w:t>
                </w:r>
              </w:sdtContent>
            </w:sdt>
            <w:r w:rsidR="000F4C79">
              <w:t xml:space="preserve"> </w:t>
            </w:r>
            <w:r w:rsidR="00CE3BE2" w:rsidRPr="00CE3BE2">
              <w:t xml:space="preserve">Rule for </w:t>
            </w:r>
            <w:r w:rsidR="000F4C79" w:rsidRPr="00686F99">
              <w:rPr>
                <w:color w:val="1F4E79" w:themeColor="accent1" w:themeShade="80"/>
              </w:rPr>
              <w:t>employee</w:t>
            </w:r>
            <w:r w:rsidR="000F4C79" w:rsidRPr="00BE6BF9">
              <w:t xml:space="preserve"> organisation</w:t>
            </w:r>
          </w:p>
        </w:tc>
      </w:tr>
      <w:tr w:rsidR="000F4C79" w14:paraId="6D180E02" w14:textId="77777777">
        <w:tc>
          <w:tcPr>
            <w:tcW w:w="9498" w:type="dxa"/>
            <w:tcBorders>
              <w:top w:val="single" w:sz="4" w:space="0" w:color="auto"/>
            </w:tcBorders>
            <w:shd w:val="clear" w:color="auto" w:fill="EBF0F9"/>
          </w:tcPr>
          <w:p w14:paraId="09606776" w14:textId="3FF9F654" w:rsidR="00DF4F6D" w:rsidRDefault="00DF4F6D" w:rsidP="00DF4F6D">
            <w:pPr>
              <w:pStyle w:val="I3Numbering"/>
            </w:pPr>
            <w:r>
              <w:t>If a member believes that their predominant place of employment has changed to the extent that their employment is no longer within the confines of the Branch to which they are currently attached, the member shall notify their belief to the Branch Secretary of their current Branch as soon as possible.</w:t>
            </w:r>
          </w:p>
          <w:p w14:paraId="526DD8F5" w14:textId="736BC489" w:rsidR="00DF4F6D" w:rsidRDefault="00DF4F6D" w:rsidP="00DF4F6D">
            <w:pPr>
              <w:pStyle w:val="I3Numbering"/>
            </w:pPr>
            <w:r>
              <w:t>If the Branch Secretary becomes aware of information from any source that leads them to believe that a member of their Branch has or will soon cease to be properly attached to that Branch (‘the affected member’) and should be a member of another Branch, the Branch Secretary shall:</w:t>
            </w:r>
          </w:p>
          <w:p w14:paraId="5B290698" w14:textId="4CA1A9E5" w:rsidR="00DF4F6D" w:rsidRDefault="00DF4F6D" w:rsidP="000142CB">
            <w:pPr>
              <w:pStyle w:val="I33Numbering"/>
            </w:pPr>
            <w:r>
              <w:t>notify the affected member of their belief;</w:t>
            </w:r>
          </w:p>
          <w:p w14:paraId="4FEEDC05" w14:textId="79E083F2" w:rsidR="00DF4F6D" w:rsidRDefault="00DF4F6D" w:rsidP="000142CB">
            <w:pPr>
              <w:pStyle w:val="I33Numbering"/>
            </w:pPr>
            <w:r>
              <w:t>undertake such enquiries as may be needed, including with the affected member and their employer, to confirm whether the affected member should be a member of another Branch; and</w:t>
            </w:r>
          </w:p>
          <w:p w14:paraId="5EE4081C" w14:textId="48BC2FF8" w:rsidR="000F4C79" w:rsidRPr="00E71597" w:rsidRDefault="00DF4F6D" w:rsidP="000142CB">
            <w:pPr>
              <w:pStyle w:val="I33Numbering"/>
            </w:pPr>
            <w:r>
              <w:t>take such steps as may be required, in consultation with the staff or officers of the Branch to which the member should be transferred, to facilitate the prompt transfer of the affected member to their correct Branch.</w:t>
            </w:r>
          </w:p>
        </w:tc>
      </w:tr>
    </w:tbl>
    <w:p w14:paraId="737577E4" w14:textId="77777777" w:rsidR="000F4C79" w:rsidRDefault="000F4C79" w:rsidP="001B791E">
      <w:pPr>
        <w:pStyle w:val="I3Numbering"/>
        <w:numPr>
          <w:ilvl w:val="0"/>
          <w:numId w:val="0"/>
        </w:numPr>
        <w:ind w:left="680" w:hanging="68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E36FB0" w14:paraId="0FA174A3" w14:textId="77777777">
        <w:trPr>
          <w:trHeight w:val="567"/>
        </w:trPr>
        <w:tc>
          <w:tcPr>
            <w:tcW w:w="9350" w:type="dxa"/>
            <w:tcBorders>
              <w:bottom w:val="single" w:sz="4" w:space="0" w:color="auto"/>
            </w:tcBorders>
            <w:shd w:val="clear" w:color="auto" w:fill="EFF6EA"/>
          </w:tcPr>
          <w:p w14:paraId="3630F7DC" w14:textId="77777777" w:rsidR="00E36FB0" w:rsidRDefault="00000000">
            <w:pPr>
              <w:pStyle w:val="Heading3"/>
            </w:pPr>
            <w:sdt>
              <w:sdtPr>
                <w:id w:val="686797433"/>
                <w14:checkbox>
                  <w14:checked w14:val="0"/>
                  <w14:checkedState w14:val="2612" w14:font="MS Gothic"/>
                  <w14:uncheckedState w14:val="2610" w14:font="MS Gothic"/>
                </w14:checkbox>
              </w:sdtPr>
              <w:sdtContent>
                <w:r w:rsidR="00E36FB0">
                  <w:rPr>
                    <w:rFonts w:ascii="MS Gothic" w:eastAsia="MS Gothic" w:hAnsi="MS Gothic" w:hint="eastAsia"/>
                  </w:rPr>
                  <w:t>☐</w:t>
                </w:r>
              </w:sdtContent>
            </w:sdt>
            <w:r w:rsidR="00E36FB0">
              <w:t xml:space="preserve"> </w:t>
            </w:r>
            <w:r w:rsidR="00E36FB0" w:rsidRPr="00BE6BF9">
              <w:t xml:space="preserve">Objects for </w:t>
            </w:r>
            <w:r w:rsidR="00E36FB0" w:rsidRPr="00686F99">
              <w:rPr>
                <w:color w:val="4C7731"/>
              </w:rPr>
              <w:t>employer</w:t>
            </w:r>
            <w:r w:rsidR="00E36FB0" w:rsidRPr="00BE6BF9">
              <w:t xml:space="preserve"> organisation  </w:t>
            </w:r>
          </w:p>
        </w:tc>
      </w:tr>
      <w:tr w:rsidR="00E36FB0" w14:paraId="20DE5E44" w14:textId="77777777">
        <w:tc>
          <w:tcPr>
            <w:tcW w:w="9350" w:type="dxa"/>
            <w:tcBorders>
              <w:top w:val="single" w:sz="4" w:space="0" w:color="auto"/>
            </w:tcBorders>
            <w:shd w:val="clear" w:color="auto" w:fill="EFF6EA"/>
          </w:tcPr>
          <w:p w14:paraId="6C716CFE" w14:textId="680B135E" w:rsidR="00CF7633" w:rsidRDefault="00CF7633" w:rsidP="00DF0ED1">
            <w:pPr>
              <w:pStyle w:val="I3Numbering"/>
              <w:numPr>
                <w:ilvl w:val="0"/>
                <w:numId w:val="269"/>
              </w:numPr>
              <w:ind w:left="604" w:hanging="604"/>
            </w:pPr>
            <w:r w:rsidRPr="00CF7633">
              <w:t xml:space="preserve">If there is a change in the principal place of business of a member or the registered office of that member, </w:t>
            </w:r>
            <w:r w:rsidR="002D6689">
              <w:t xml:space="preserve">to the extent that their business </w:t>
            </w:r>
            <w:r w:rsidR="00EB7D1C">
              <w:t>or registered office</w:t>
            </w:r>
            <w:r w:rsidR="002D6689">
              <w:t xml:space="preserve"> is no longer within the confines of the Branch</w:t>
            </w:r>
            <w:r w:rsidR="00E73455">
              <w:t xml:space="preserve"> to which they are currently attached</w:t>
            </w:r>
            <w:r w:rsidR="002D6689">
              <w:t xml:space="preserve">, </w:t>
            </w:r>
            <w:r w:rsidRPr="00CF7633">
              <w:t>the member shall notify the Branch Secretary of their current Branch as soon as possible.</w:t>
            </w:r>
          </w:p>
          <w:p w14:paraId="3214E1B8" w14:textId="77777777" w:rsidR="00E04D7D" w:rsidRDefault="00E04D7D" w:rsidP="00E04D7D">
            <w:pPr>
              <w:pStyle w:val="I3Numbering"/>
            </w:pPr>
            <w:r w:rsidRPr="00E04D7D">
              <w:lastRenderedPageBreak/>
              <w:t>If the Branch Secretary becomes aware of information from any source that leads them to believe that a member of their Branch has or will soon cease to be properly attached to that Branch (‘the affected member’) and should be a member of another Branch, the Branch Secretary shall:</w:t>
            </w:r>
          </w:p>
          <w:p w14:paraId="68B51820" w14:textId="1CACF3E2" w:rsidR="00677091" w:rsidRPr="00677091" w:rsidRDefault="00677091" w:rsidP="00DF0ED1">
            <w:pPr>
              <w:pStyle w:val="I33Numbering"/>
              <w:numPr>
                <w:ilvl w:val="0"/>
                <w:numId w:val="270"/>
              </w:numPr>
              <w:ind w:left="1738" w:hanging="1058"/>
            </w:pPr>
            <w:r w:rsidRPr="00677091">
              <w:t>notify the affected member of their belief;</w:t>
            </w:r>
          </w:p>
          <w:p w14:paraId="4DAF96BC" w14:textId="749D9075" w:rsidR="00677091" w:rsidRPr="00677091" w:rsidRDefault="00677091" w:rsidP="00C64F00">
            <w:pPr>
              <w:pStyle w:val="I33Numbering"/>
            </w:pPr>
            <w:r w:rsidRPr="00677091">
              <w:t>undertake such enquiries as may be needed, including with the affected member, to confirm whether the affected member should be a member of another Branch; and</w:t>
            </w:r>
          </w:p>
          <w:p w14:paraId="71F6B72E" w14:textId="1F328307" w:rsidR="00E36FB0" w:rsidRDefault="00677091" w:rsidP="0034376D">
            <w:pPr>
              <w:pStyle w:val="I33Numbering"/>
            </w:pPr>
            <w:r w:rsidRPr="00677091">
              <w:t>take such steps as may be required, in consultation with the staff or officers of the Branch to which the member should be transferred, to facilitate the prompt transfer of the affected member to their correct Branch.</w:t>
            </w:r>
          </w:p>
        </w:tc>
      </w:tr>
    </w:tbl>
    <w:p w14:paraId="5C608AD1" w14:textId="77777777" w:rsidR="00E36FB0" w:rsidRDefault="00E36FB0" w:rsidP="001B791E">
      <w:pPr>
        <w:pStyle w:val="I3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425"/>
        <w:gridCol w:w="3690"/>
      </w:tblGrid>
      <w:tr w:rsidR="00B144F7" w14:paraId="59DDF76D" w14:textId="77777777" w:rsidTr="003646EC">
        <w:trPr>
          <w:trHeight w:val="373"/>
          <w:tblHeader/>
        </w:trPr>
        <w:tc>
          <w:tcPr>
            <w:tcW w:w="1985" w:type="dxa"/>
            <w:tcBorders>
              <w:top w:val="single" w:sz="12" w:space="0" w:color="auto"/>
            </w:tcBorders>
            <w:shd w:val="clear" w:color="auto" w:fill="000000" w:themeFill="text1"/>
            <w:vAlign w:val="center"/>
          </w:tcPr>
          <w:p w14:paraId="5AA07AB0" w14:textId="3241BBB2" w:rsidR="00B144F7" w:rsidRPr="00EC6BA7" w:rsidRDefault="00B144F7">
            <w:pPr>
              <w:pStyle w:val="Notes"/>
            </w:pPr>
            <w:r w:rsidRPr="00EC6BA7">
              <w:t xml:space="preserve">NOTES TO RULE </w:t>
            </w:r>
            <w:r>
              <w:t>I</w:t>
            </w:r>
            <w:r w:rsidR="00C13A88">
              <w:t>3</w:t>
            </w:r>
          </w:p>
        </w:tc>
        <w:tc>
          <w:tcPr>
            <w:tcW w:w="3260" w:type="dxa"/>
            <w:tcBorders>
              <w:top w:val="single" w:sz="12" w:space="0" w:color="auto"/>
              <w:right w:val="nil"/>
            </w:tcBorders>
            <w:shd w:val="clear" w:color="auto" w:fill="F2F2F2" w:themeFill="background1" w:themeFillShade="F2"/>
            <w:vAlign w:val="center"/>
          </w:tcPr>
          <w:p w14:paraId="598F94FE" w14:textId="77777777" w:rsidR="00B144F7" w:rsidRPr="0039465A" w:rsidRDefault="00B144F7">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453B30E" w14:textId="77777777" w:rsidR="00B144F7" w:rsidRPr="0039465A" w:rsidRDefault="00B144F7">
            <w:pPr>
              <w:pStyle w:val="Normal-SmallText"/>
            </w:pPr>
          </w:p>
        </w:tc>
        <w:tc>
          <w:tcPr>
            <w:tcW w:w="3690" w:type="dxa"/>
            <w:tcBorders>
              <w:top w:val="single" w:sz="12" w:space="0" w:color="auto"/>
              <w:left w:val="single" w:sz="4" w:space="0" w:color="E7E6E6" w:themeColor="background2"/>
              <w:bottom w:val="nil"/>
            </w:tcBorders>
            <w:shd w:val="clear" w:color="auto" w:fill="D9E2F3" w:themeFill="accent5" w:themeFillTint="33"/>
            <w:vAlign w:val="center"/>
          </w:tcPr>
          <w:p w14:paraId="4A0917AC" w14:textId="6CA879F7" w:rsidR="00B144F7" w:rsidRPr="00CA654B" w:rsidRDefault="00B144F7">
            <w:pPr>
              <w:pStyle w:val="Normal-SmallText"/>
              <w:jc w:val="right"/>
              <w:rPr>
                <w:b/>
                <w:bCs/>
              </w:rPr>
            </w:pPr>
            <w:r w:rsidRPr="00CA654B">
              <w:rPr>
                <w:b/>
                <w:bCs/>
              </w:rPr>
              <w:drawing>
                <wp:anchor distT="0" distB="0" distL="114300" distR="114300" simplePos="0" relativeHeight="251688448" behindDoc="0" locked="0" layoutInCell="1" allowOverlap="1" wp14:anchorId="451314B6" wp14:editId="080E739F">
                  <wp:simplePos x="0" y="0"/>
                  <wp:positionH relativeFrom="column">
                    <wp:posOffset>-635</wp:posOffset>
                  </wp:positionH>
                  <wp:positionV relativeFrom="paragraph">
                    <wp:posOffset>19685</wp:posOffset>
                  </wp:positionV>
                  <wp:extent cx="278130" cy="263525"/>
                  <wp:effectExtent l="0" t="0" r="7620" b="3175"/>
                  <wp:wrapNone/>
                  <wp:docPr id="164475861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3995352"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78130"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646EC">
              <w:t xml:space="preserve"> </w:t>
            </w:r>
            <w:r w:rsidR="003646EC" w:rsidRPr="003646EC">
              <w:rPr>
                <w:b/>
                <w:bCs/>
              </w:rPr>
              <w:t xml:space="preserve">Recommended </w:t>
            </w:r>
            <w:r w:rsidR="00BE741E">
              <w:rPr>
                <w:b/>
                <w:bCs/>
              </w:rPr>
              <w:t>r</w:t>
            </w:r>
            <w:r w:rsidR="003646EC" w:rsidRPr="003646EC">
              <w:rPr>
                <w:b/>
                <w:bCs/>
              </w:rPr>
              <w:t>ule: suggested text</w:t>
            </w:r>
          </w:p>
        </w:tc>
      </w:tr>
      <w:tr w:rsidR="00B144F7" w14:paraId="51E12346" w14:textId="77777777">
        <w:tc>
          <w:tcPr>
            <w:tcW w:w="9360" w:type="dxa"/>
            <w:gridSpan w:val="4"/>
            <w:tcBorders>
              <w:top w:val="nil"/>
            </w:tcBorders>
            <w:shd w:val="clear" w:color="auto" w:fill="F2F2F2" w:themeFill="background1" w:themeFillShade="F2"/>
          </w:tcPr>
          <w:p w14:paraId="727CAFE5" w14:textId="77777777" w:rsidR="00EC281A" w:rsidRDefault="00EC281A" w:rsidP="00EC281A">
            <w:pPr>
              <w:pStyle w:val="Normal-SmallText"/>
            </w:pPr>
            <w:r>
              <w:t>It is not uncommon for a member to experience a change in their circumstances that they should be a member of another Branch.</w:t>
            </w:r>
          </w:p>
          <w:p w14:paraId="3474D8C8" w14:textId="708FAE90" w:rsidR="00EC281A" w:rsidRDefault="00EC281A" w:rsidP="00EC281A">
            <w:pPr>
              <w:pStyle w:val="Normal-SmallText"/>
            </w:pPr>
            <w:r>
              <w:t>It is recommended, but not mandatory, to have a rule to deal with transfer between branches. Such a rule is useful to ensure clarity, and to support important statutory standards for organisations – namely, member participation, efficient management, and democratic functioning of the organisation.</w:t>
            </w:r>
            <w:r>
              <w:rPr>
                <w:rStyle w:val="FootnoteReference"/>
              </w:rPr>
              <w:footnoteReference w:id="155"/>
            </w:r>
          </w:p>
          <w:p w14:paraId="01AD3C6A" w14:textId="77777777" w:rsidR="00EC281A" w:rsidRDefault="00EC281A" w:rsidP="00EC281A">
            <w:pPr>
              <w:pStyle w:val="Normal-SmallText"/>
            </w:pPr>
            <w:r>
              <w:t xml:space="preserve">Model Rule I3 makes provision for circumstances where a member should be transferred to another Branch of the organisation. It is to be read with sub Rule H1.3, which indicates that the member has the right to expect a prompt transfer to the correct Branch, and that the relevant Branches will cooperate in facilitating such a transfer. </w:t>
            </w:r>
          </w:p>
          <w:p w14:paraId="61C4B1AD" w14:textId="3064F0FF" w:rsidR="00B144F7" w:rsidRPr="00AB3755" w:rsidRDefault="00EC281A" w:rsidP="00EC281A">
            <w:pPr>
              <w:pStyle w:val="Normal-SmallText"/>
            </w:pPr>
            <w:r>
              <w:t xml:space="preserve">Prompt and effective transfers are important for members for many reasons, including access to a Branch’s services, but perhaps most importantly to ensure their right to stand for office in or vote in a Branch election. </w:t>
            </w:r>
          </w:p>
        </w:tc>
      </w:tr>
    </w:tbl>
    <w:p w14:paraId="61DF9D40" w14:textId="77777777" w:rsidR="00B144F7" w:rsidRDefault="00B144F7" w:rsidP="001B791E">
      <w:pPr>
        <w:pStyle w:val="I3Numbering"/>
        <w:numPr>
          <w:ilvl w:val="0"/>
          <w:numId w:val="0"/>
        </w:numPr>
        <w:ind w:left="680" w:hanging="680"/>
      </w:pPr>
    </w:p>
    <w:p w14:paraId="23ADFDD5" w14:textId="77777777" w:rsidR="00E36FB0" w:rsidRDefault="00E36FB0" w:rsidP="001B791E">
      <w:pPr>
        <w:pStyle w:val="I3Numbering"/>
        <w:numPr>
          <w:ilvl w:val="0"/>
          <w:numId w:val="0"/>
        </w:numPr>
        <w:ind w:left="680" w:hanging="680"/>
      </w:pPr>
    </w:p>
    <w:p w14:paraId="5210E727" w14:textId="77777777" w:rsidR="002A6865" w:rsidRDefault="002A6865" w:rsidP="001B791E">
      <w:pPr>
        <w:pStyle w:val="I3Numbering"/>
        <w:numPr>
          <w:ilvl w:val="0"/>
          <w:numId w:val="0"/>
        </w:numPr>
        <w:ind w:left="680" w:hanging="680"/>
        <w:sectPr w:rsidR="002A686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C973687" w14:textId="1D789E44" w:rsidR="00113B13" w:rsidRPr="009E6B4A" w:rsidRDefault="00113B13" w:rsidP="00113B13">
      <w:pPr>
        <w:pStyle w:val="Heading1"/>
        <w:pBdr>
          <w:bottom w:val="single" w:sz="4" w:space="1" w:color="auto"/>
        </w:pBdr>
      </w:pPr>
      <w:bookmarkStart w:id="71" w:name="_Toc194058200"/>
      <w:r w:rsidRPr="009E6B4A">
        <w:lastRenderedPageBreak/>
        <w:t xml:space="preserve">PART </w:t>
      </w:r>
      <w:r>
        <w:t>J</w:t>
      </w:r>
      <w:r w:rsidRPr="009E6B4A">
        <w:t xml:space="preserve"> –</w:t>
      </w:r>
      <w:r w:rsidR="00A443BC" w:rsidRPr="00A443BC">
        <w:t xml:space="preserve"> BRANCH GOVERNANCE</w:t>
      </w:r>
      <w:bookmarkEnd w:id="71"/>
    </w:p>
    <w:p w14:paraId="1013A433" w14:textId="77777777" w:rsidR="00113B13" w:rsidRDefault="00113B13" w:rsidP="00113B13">
      <w:pPr>
        <w:spacing w:before="0" w:after="160" w:line="259" w:lineRule="auto"/>
        <w:rPr>
          <w:rFonts w:eastAsia="Arial"/>
        </w:rPr>
      </w:pPr>
    </w:p>
    <w:p w14:paraId="6E3B4137" w14:textId="21BDE51D" w:rsidR="00F358AA" w:rsidRPr="006534E0" w:rsidRDefault="00F358AA" w:rsidP="006534E0">
      <w:pPr>
        <w:pStyle w:val="Heading2"/>
        <w:rPr>
          <w:rFonts w:eastAsia="Arial"/>
        </w:rPr>
      </w:pPr>
      <w:bookmarkStart w:id="72" w:name="_Toc194058201"/>
      <w:r w:rsidRPr="00F358AA">
        <w:rPr>
          <w:rFonts w:eastAsia="Arial"/>
        </w:rPr>
        <w:t>J1</w:t>
      </w:r>
      <w:r>
        <w:rPr>
          <w:rFonts w:eastAsia="Arial"/>
        </w:rPr>
        <w:t xml:space="preserve"> </w:t>
      </w:r>
      <w:r w:rsidRPr="00F358AA">
        <w:rPr>
          <w:rFonts w:eastAsia="Arial"/>
        </w:rPr>
        <w:t>OVERVIEW</w:t>
      </w:r>
      <w:bookmarkEnd w:id="72"/>
    </w:p>
    <w:p w14:paraId="4A936FA7" w14:textId="1884B790" w:rsidR="006534E0" w:rsidRPr="006534E0" w:rsidRDefault="006534E0" w:rsidP="006534E0">
      <w:pPr>
        <w:pStyle w:val="J1Numbering"/>
        <w:ind w:left="680" w:hanging="680"/>
      </w:pPr>
      <w:r w:rsidRPr="006534E0">
        <w:t>The Branch shall be governed by the members in accordance with these Rules and the provisions of the RO Act.</w:t>
      </w:r>
    </w:p>
    <w:p w14:paraId="152F3B9A" w14:textId="4922186C" w:rsidR="006534E0" w:rsidRPr="006534E0" w:rsidRDefault="006534E0" w:rsidP="006534E0">
      <w:pPr>
        <w:pStyle w:val="J1Numbering"/>
        <w:ind w:left="680" w:hanging="680"/>
      </w:pPr>
      <w:r w:rsidRPr="006534E0">
        <w:t>This Part of the Rules concerns the means by which the members govern the Branch, and in particular how they control the committees established by these rules to conduct its affairs.</w:t>
      </w:r>
    </w:p>
    <w:p w14:paraId="500E45EE" w14:textId="3C0FD322" w:rsidR="006534E0" w:rsidRPr="006534E0" w:rsidRDefault="006534E0" w:rsidP="006534E0">
      <w:pPr>
        <w:pStyle w:val="J1Numbering"/>
        <w:ind w:left="680" w:hanging="680"/>
      </w:pPr>
      <w:r w:rsidRPr="006534E0">
        <w:t>This Rule (J1) provides a general overview of the governance structure established by this Part, and is to be read subject to the Rules.</w:t>
      </w:r>
    </w:p>
    <w:p w14:paraId="4E9DA423" w14:textId="46238868" w:rsidR="006534E0" w:rsidRPr="006534E0" w:rsidRDefault="006534E0" w:rsidP="006534E0">
      <w:pPr>
        <w:pStyle w:val="J1Numbering"/>
        <w:ind w:left="680" w:hanging="680"/>
      </w:pPr>
      <w:r w:rsidRPr="006534E0">
        <w:t>The members exercise control over the affairs of the Branch and the committees established under these rules via:</w:t>
      </w:r>
    </w:p>
    <w:p w14:paraId="10AEA30B" w14:textId="201D922A" w:rsidR="006534E0" w:rsidRPr="006534E0" w:rsidRDefault="006534E0" w:rsidP="006534E0">
      <w:pPr>
        <w:pStyle w:val="J14Numbering"/>
      </w:pPr>
      <w:r w:rsidRPr="006534E0">
        <w:t>General Meetings of Branch members;</w:t>
      </w:r>
    </w:p>
    <w:p w14:paraId="16B185AF" w14:textId="297D159F" w:rsidR="006534E0" w:rsidRPr="006534E0" w:rsidRDefault="006534E0" w:rsidP="006534E0">
      <w:pPr>
        <w:pStyle w:val="J14Numbering"/>
      </w:pPr>
      <w:r w:rsidRPr="006534E0">
        <w:t>Election of officers to the Branch Executive and to the Branch Conference;</w:t>
      </w:r>
    </w:p>
    <w:p w14:paraId="33625641" w14:textId="577CC7A6" w:rsidR="006534E0" w:rsidRPr="006534E0" w:rsidRDefault="006534E0" w:rsidP="006534E0">
      <w:pPr>
        <w:pStyle w:val="J14Numbering"/>
      </w:pPr>
      <w:r w:rsidRPr="006534E0">
        <w:t>Deliberations and decisions of the Branch Executive;</w:t>
      </w:r>
    </w:p>
    <w:p w14:paraId="5E93C09F" w14:textId="69041C9D" w:rsidR="006534E0" w:rsidRPr="006534E0" w:rsidRDefault="006534E0" w:rsidP="006534E0">
      <w:pPr>
        <w:pStyle w:val="J14Numbering"/>
      </w:pPr>
      <w:r w:rsidRPr="006534E0">
        <w:t>Proceedings and decisions of the Branch Conference; and</w:t>
      </w:r>
    </w:p>
    <w:p w14:paraId="6F8F9F69" w14:textId="77777777" w:rsidR="00F358AA" w:rsidRDefault="006534E0" w:rsidP="00BE6365">
      <w:pPr>
        <w:pStyle w:val="J14Numbering"/>
      </w:pPr>
      <w:r w:rsidRPr="006534E0">
        <w:t>Plebiscites of Branch members.</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2268"/>
        <w:gridCol w:w="1847"/>
      </w:tblGrid>
      <w:tr w:rsidR="00BC26B0" w14:paraId="1651245A" w14:textId="77777777" w:rsidTr="00B340B4">
        <w:trPr>
          <w:trHeight w:val="373"/>
          <w:tblHeader/>
        </w:trPr>
        <w:tc>
          <w:tcPr>
            <w:tcW w:w="1985" w:type="dxa"/>
            <w:tcBorders>
              <w:top w:val="single" w:sz="12" w:space="0" w:color="auto"/>
            </w:tcBorders>
            <w:shd w:val="clear" w:color="auto" w:fill="000000" w:themeFill="text1"/>
            <w:vAlign w:val="center"/>
          </w:tcPr>
          <w:p w14:paraId="4AE46696" w14:textId="301FEB6A" w:rsidR="00BC26B0" w:rsidRPr="00EC6BA7" w:rsidRDefault="00BC26B0">
            <w:pPr>
              <w:pStyle w:val="Notes"/>
            </w:pPr>
            <w:r w:rsidRPr="00EC6BA7">
              <w:t xml:space="preserve">NOTES TO RULE </w:t>
            </w:r>
            <w:r>
              <w:t>J1</w:t>
            </w:r>
          </w:p>
        </w:tc>
        <w:tc>
          <w:tcPr>
            <w:tcW w:w="3260" w:type="dxa"/>
            <w:tcBorders>
              <w:top w:val="single" w:sz="12" w:space="0" w:color="auto"/>
              <w:right w:val="nil"/>
            </w:tcBorders>
            <w:shd w:val="clear" w:color="auto" w:fill="F2F2F2" w:themeFill="background1" w:themeFillShade="F2"/>
            <w:vAlign w:val="center"/>
          </w:tcPr>
          <w:p w14:paraId="37406A20" w14:textId="77777777" w:rsidR="00BC26B0" w:rsidRPr="0039465A" w:rsidRDefault="00BC26B0">
            <w:pPr>
              <w:pStyle w:val="Normal-SmallText"/>
            </w:pPr>
          </w:p>
        </w:tc>
        <w:tc>
          <w:tcPr>
            <w:tcW w:w="2268"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D341B1A" w14:textId="77777777" w:rsidR="00BC26B0" w:rsidRPr="0039465A" w:rsidRDefault="00BC26B0">
            <w:pPr>
              <w:pStyle w:val="Normal-SmallText"/>
            </w:pPr>
          </w:p>
        </w:tc>
        <w:tc>
          <w:tcPr>
            <w:tcW w:w="1847" w:type="dxa"/>
            <w:tcBorders>
              <w:top w:val="single" w:sz="12" w:space="0" w:color="auto"/>
              <w:left w:val="single" w:sz="4" w:space="0" w:color="E7E6E6" w:themeColor="background2"/>
              <w:bottom w:val="nil"/>
            </w:tcBorders>
            <w:shd w:val="clear" w:color="auto" w:fill="D9E2F3" w:themeFill="accent5" w:themeFillTint="33"/>
            <w:vAlign w:val="center"/>
          </w:tcPr>
          <w:p w14:paraId="1300873F" w14:textId="27A5F37C" w:rsidR="00BC26B0" w:rsidRPr="00CA654B" w:rsidRDefault="00BC26B0">
            <w:pPr>
              <w:pStyle w:val="Normal-SmallText"/>
              <w:jc w:val="right"/>
              <w:rPr>
                <w:b/>
                <w:bCs/>
              </w:rPr>
            </w:pPr>
            <w:r w:rsidRPr="00CA654B">
              <w:rPr>
                <w:b/>
                <w:bCs/>
              </w:rPr>
              <w:drawing>
                <wp:anchor distT="0" distB="0" distL="114300" distR="114300" simplePos="0" relativeHeight="251691520" behindDoc="0" locked="0" layoutInCell="1" allowOverlap="1" wp14:anchorId="5AA2E19F" wp14:editId="6BF630E8">
                  <wp:simplePos x="0" y="0"/>
                  <wp:positionH relativeFrom="column">
                    <wp:posOffset>-1905</wp:posOffset>
                  </wp:positionH>
                  <wp:positionV relativeFrom="paragraph">
                    <wp:posOffset>10795</wp:posOffset>
                  </wp:positionV>
                  <wp:extent cx="277495" cy="263525"/>
                  <wp:effectExtent l="0" t="0" r="8255" b="3175"/>
                  <wp:wrapNone/>
                  <wp:docPr id="28750309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7503096" name="Picture 1">
                            <a:extLst>
                              <a:ext uri="{C183D7F6-B498-43B3-948B-1728B52AA6E4}">
                                <adec:decorative xmlns:adec="http://schemas.microsoft.com/office/drawing/2017/decorative" val="1"/>
                              </a:ext>
                            </a:extLst>
                          </pic:cNvPr>
                          <pic:cNvPicPr>
                            <a:picLocks noChangeAspect="1" noChangeArrowheads="1"/>
                          </pic:cNvPicPr>
                        </pic:nvPicPr>
                        <pic:blipFill>
                          <a:blip r:embed="rId20" cstate="print">
                            <a:extLst>
                              <a:ext uri="{28A0092B-C50C-407E-A947-70E740481C1C}">
                                <a14:useLocalDpi xmlns:a14="http://schemas.microsoft.com/office/drawing/2010/main" val="0"/>
                              </a:ext>
                            </a:extLst>
                          </a:blip>
                          <a:stretch>
                            <a:fillRect/>
                          </a:stretch>
                        </pic:blipFill>
                        <pic:spPr bwMode="auto">
                          <a:xfrm>
                            <a:off x="0" y="0"/>
                            <a:ext cx="277495" cy="26352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B340B4" w:rsidRPr="00B340B4">
              <w:rPr>
                <w:b/>
                <w:bCs/>
              </w:rPr>
              <w:t xml:space="preserve">Optional </w:t>
            </w:r>
            <w:r w:rsidR="00BE741E">
              <w:rPr>
                <w:b/>
                <w:bCs/>
              </w:rPr>
              <w:t>r</w:t>
            </w:r>
            <w:r w:rsidR="00B340B4" w:rsidRPr="00B340B4">
              <w:rPr>
                <w:b/>
                <w:bCs/>
              </w:rPr>
              <w:t>ule</w:t>
            </w:r>
          </w:p>
        </w:tc>
      </w:tr>
      <w:tr w:rsidR="00BC26B0" w14:paraId="60CAAEDB" w14:textId="77777777">
        <w:tc>
          <w:tcPr>
            <w:tcW w:w="9360" w:type="dxa"/>
            <w:gridSpan w:val="4"/>
            <w:tcBorders>
              <w:top w:val="nil"/>
            </w:tcBorders>
            <w:shd w:val="clear" w:color="auto" w:fill="F2F2F2" w:themeFill="background1" w:themeFillShade="F2"/>
          </w:tcPr>
          <w:p w14:paraId="47DE07A3" w14:textId="4A4CFC96" w:rsidR="00115B1A" w:rsidRDefault="00115B1A" w:rsidP="00115B1A">
            <w:pPr>
              <w:pStyle w:val="Normal-SmallText"/>
            </w:pPr>
            <w:r>
              <w:t>An overview rule is not mandatory. It may be useful to assist with understanding the governance system provided in the rules. It may also be useful as a summary of how a Branch’s rules comply with the RO Act’s requirement that its rules provide for the control of committees within the Branch by the Branch members.</w:t>
            </w:r>
            <w:r>
              <w:rPr>
                <w:rStyle w:val="FootnoteReference"/>
              </w:rPr>
              <w:footnoteReference w:id="156"/>
            </w:r>
            <w:r>
              <w:t xml:space="preserve"> </w:t>
            </w:r>
          </w:p>
          <w:p w14:paraId="066EB963" w14:textId="1F3D5DA9" w:rsidR="00BC26B0" w:rsidRPr="00AB3755" w:rsidRDefault="00115B1A" w:rsidP="00115B1A">
            <w:pPr>
              <w:pStyle w:val="Normal-SmallText"/>
            </w:pPr>
            <w:r>
              <w:t>If using this model rule, please delete any bodies or processes not included in your rules.</w:t>
            </w:r>
            <w:r>
              <w:rPr>
                <w:rStyle w:val="FootnoteReference"/>
              </w:rPr>
              <w:footnoteReference w:id="157"/>
            </w:r>
            <w:r>
              <w:t xml:space="preserve"> </w:t>
            </w:r>
          </w:p>
        </w:tc>
      </w:tr>
    </w:tbl>
    <w:p w14:paraId="7806DD2E" w14:textId="77777777" w:rsidR="00BC26B0" w:rsidRDefault="00BC26B0" w:rsidP="00BC26B0">
      <w:pPr>
        <w:pStyle w:val="J14Numbering"/>
        <w:numPr>
          <w:ilvl w:val="0"/>
          <w:numId w:val="0"/>
        </w:numPr>
      </w:pPr>
    </w:p>
    <w:p w14:paraId="1990DC73" w14:textId="77777777" w:rsidR="004D1C3D" w:rsidRDefault="004D1C3D" w:rsidP="00BC26B0">
      <w:pPr>
        <w:sectPr w:rsidR="004D1C3D"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84AB40" w14:textId="3E657604" w:rsidR="008F1CE2" w:rsidRPr="009E6B4A" w:rsidRDefault="006D6304" w:rsidP="008F1CE2">
      <w:pPr>
        <w:pStyle w:val="Heading1"/>
        <w:pBdr>
          <w:bottom w:val="single" w:sz="4" w:space="1" w:color="auto"/>
        </w:pBdr>
      </w:pPr>
      <w:bookmarkStart w:id="73" w:name="_Toc194058202"/>
      <w:r w:rsidRPr="006D6304">
        <w:lastRenderedPageBreak/>
        <w:t xml:space="preserve">DIVISION </w:t>
      </w:r>
      <w:r w:rsidR="00F11F9A">
        <w:t>1</w:t>
      </w:r>
      <w:r>
        <w:t>:</w:t>
      </w:r>
      <w:r w:rsidRPr="006D6304">
        <w:t xml:space="preserve"> GENERAL MEETINGS OF MEMBERS</w:t>
      </w:r>
      <w:bookmarkEnd w:id="73"/>
    </w:p>
    <w:p w14:paraId="2AAA6708" w14:textId="77777777" w:rsidR="008F1CE2" w:rsidRDefault="008F1CE2" w:rsidP="008F1CE2">
      <w:pPr>
        <w:spacing w:before="0" w:after="160" w:line="259" w:lineRule="auto"/>
        <w:rPr>
          <w:rFonts w:eastAsia="Arial"/>
        </w:rPr>
      </w:pPr>
    </w:p>
    <w:p w14:paraId="6565E4EB" w14:textId="171358BF" w:rsidR="004D1C3D" w:rsidRDefault="001111A2" w:rsidP="004D1C3D">
      <w:pPr>
        <w:pStyle w:val="Heading2"/>
        <w:rPr>
          <w:rFonts w:eastAsia="Arial"/>
        </w:rPr>
      </w:pPr>
      <w:bookmarkStart w:id="74" w:name="_Toc194058203"/>
      <w:r w:rsidRPr="001111A2">
        <w:rPr>
          <w:rFonts w:eastAsia="Arial"/>
        </w:rPr>
        <w:t>J2 ANNUAL AND GENERAL MEETINGS OF BRANCH MEMBERS</w:t>
      </w:r>
      <w:bookmarkEnd w:id="74"/>
    </w:p>
    <w:p w14:paraId="6168FC06" w14:textId="7415D3DA" w:rsidR="000A35FF" w:rsidRPr="005D4597" w:rsidRDefault="005D4597" w:rsidP="005D4597">
      <w:pPr>
        <w:pStyle w:val="Heading3"/>
        <w:rPr>
          <w:lang w:val="en-GB"/>
        </w:rPr>
      </w:pPr>
      <w:r w:rsidRPr="005D4597">
        <w:rPr>
          <w:lang w:val="en-GB"/>
        </w:rPr>
        <w:t>Annual General Meeting</w:t>
      </w:r>
    </w:p>
    <w:p w14:paraId="0BEDB24C" w14:textId="4E4BF237" w:rsidR="0001028D" w:rsidRDefault="0001028D" w:rsidP="00967B44">
      <w:pPr>
        <w:pStyle w:val="J2Numbering"/>
        <w:ind w:left="680" w:hanging="680"/>
      </w:pPr>
      <w:r>
        <w:t>A Branch Annual General Meeting (Branch AGM) of the members of the Branch shall be conducted each year no earlier than three (3) months and no later than six (6) months after the conclusion of the Organisation’s financial year.</w:t>
      </w:r>
    </w:p>
    <w:p w14:paraId="38DDD7A4" w14:textId="6AC3E981" w:rsidR="0001028D" w:rsidRDefault="0001028D" w:rsidP="00967B44">
      <w:pPr>
        <w:pStyle w:val="J2Numbering"/>
        <w:ind w:left="680" w:hanging="680"/>
      </w:pPr>
      <w:r>
        <w:t>The agenda, date or dates and locations of a Branch AGM shall be determined by the Branch Executive, including electronic locations if applicable as provided for in Rule L6.</w:t>
      </w:r>
    </w:p>
    <w:p w14:paraId="31A673BD" w14:textId="2CEA3AA5" w:rsidR="0001028D" w:rsidRDefault="0001028D" w:rsidP="00967B44">
      <w:pPr>
        <w:pStyle w:val="J2Numbering"/>
        <w:ind w:left="680" w:hanging="680"/>
      </w:pPr>
      <w:r>
        <w:t>The business of a Branch AGM shall be limited to consideration of:</w:t>
      </w:r>
    </w:p>
    <w:p w14:paraId="59B2E63C" w14:textId="31825590" w:rsidR="0001028D" w:rsidRPr="006209EC" w:rsidRDefault="0001028D" w:rsidP="006209EC">
      <w:pPr>
        <w:pStyle w:val="J23Numbering"/>
      </w:pPr>
      <w:r w:rsidRPr="006209EC">
        <w:t>if required under the RO Act, the full financial report for the Branch;</w:t>
      </w:r>
      <w:r w:rsidRPr="006209EC">
        <w:tab/>
      </w:r>
    </w:p>
    <w:p w14:paraId="3F377E10" w14:textId="70193034" w:rsidR="0001028D" w:rsidRPr="006209EC" w:rsidRDefault="0001028D" w:rsidP="006209EC">
      <w:pPr>
        <w:pStyle w:val="J23Numbering"/>
      </w:pPr>
      <w:r w:rsidRPr="006209EC">
        <w:t>such other reports or subjects as may be required for submission to a general meeting of members by the RO Act;</w:t>
      </w:r>
    </w:p>
    <w:p w14:paraId="4EEC05BA" w14:textId="115B3241" w:rsidR="0001028D" w:rsidRPr="006209EC" w:rsidRDefault="0001028D" w:rsidP="006209EC">
      <w:pPr>
        <w:pStyle w:val="J23Numbering"/>
      </w:pPr>
      <w:r w:rsidRPr="006209EC">
        <w:t>agenda items (including proposals) submitted by members in accordance with sub Rule J2.4; and</w:t>
      </w:r>
    </w:p>
    <w:p w14:paraId="4FA48936" w14:textId="72A3A8B9" w:rsidR="0001028D" w:rsidRPr="006209EC" w:rsidRDefault="0001028D" w:rsidP="006209EC">
      <w:pPr>
        <w:pStyle w:val="J23Numbering"/>
      </w:pPr>
      <w:r w:rsidRPr="006209EC">
        <w:t>agenda items relating to the affairs of the Branch as are referred to the meeting by the Branch Executive.</w:t>
      </w:r>
    </w:p>
    <w:p w14:paraId="1F850644" w14:textId="62F9541B" w:rsidR="00241217" w:rsidRPr="00241217" w:rsidRDefault="0001028D" w:rsidP="00241217">
      <w:pPr>
        <w:pStyle w:val="J2Numbering"/>
        <w:ind w:left="680" w:hanging="680"/>
      </w:pPr>
      <w:r>
        <w:t>Any member of a Branch (‘the petitioning member’) wishing to have an item placed on the agenda for the Branch AGM shall set out in writing the terms of the item, any proposal for the AGM in relation to it, and a brief summary of the reasons for doing so. Such writing shall be submitted by the petitioning member to the Branch Secretary not less than twenty-eight (28) days prior to the commencing date of the AGM, and shall be supported by the signatures of not less than five (5) financial members or five percent (5%) of financial members (whichever is fewer) of the Branch. The Branch Executive must include such an item in the agenda if the petitioning member has complied with the requirements of this sub Rule.</w:t>
      </w:r>
    </w:p>
    <w:tbl>
      <w:tblPr>
        <w:tblStyle w:val="TableGrid"/>
        <w:tblW w:w="0" w:type="auto"/>
        <w:tblLook w:val="04A0" w:firstRow="1" w:lastRow="0" w:firstColumn="1" w:lastColumn="0" w:noHBand="0" w:noVBand="1"/>
      </w:tblPr>
      <w:tblGrid>
        <w:gridCol w:w="9350"/>
      </w:tblGrid>
      <w:tr w:rsidR="00241217" w14:paraId="485E31E6" w14:textId="77777777">
        <w:tc>
          <w:tcPr>
            <w:tcW w:w="9350" w:type="dxa"/>
            <w:tcBorders>
              <w:top w:val="nil"/>
              <w:left w:val="nil"/>
              <w:bottom w:val="nil"/>
              <w:right w:val="nil"/>
            </w:tcBorders>
            <w:shd w:val="clear" w:color="auto" w:fill="D9E2F3"/>
          </w:tcPr>
          <w:p w14:paraId="4D4E1A92" w14:textId="321C4985" w:rsidR="00241217" w:rsidRDefault="00241217">
            <w:pPr>
              <w:pStyle w:val="Normal-SmallText"/>
              <w:jc w:val="center"/>
            </w:pPr>
            <w:r w:rsidRPr="00604827">
              <w:rPr>
                <w:b/>
                <w:bCs/>
              </w:rPr>
              <w:t>NOTE:</w:t>
            </w:r>
            <w:r w:rsidRPr="00604827">
              <w:t xml:space="preserve"> </w:t>
            </w:r>
            <w:r w:rsidRPr="00241217">
              <w:t>See Rule L6 in relation to conduct of or participation in meetings of the Organisation by electronic means.</w:t>
            </w:r>
          </w:p>
        </w:tc>
      </w:tr>
    </w:tbl>
    <w:p w14:paraId="60AD1CBE" w14:textId="77777777" w:rsidR="00241217" w:rsidRDefault="00241217" w:rsidP="00241217">
      <w:pPr>
        <w:pStyle w:val="Normal-SmallText"/>
        <w:rPr>
          <w:sz w:val="2"/>
          <w:szCs w:val="2"/>
        </w:rPr>
      </w:pPr>
    </w:p>
    <w:p w14:paraId="3C4BF47B" w14:textId="77777777" w:rsidR="0001028D" w:rsidRDefault="0001028D" w:rsidP="00241217">
      <w:pPr>
        <w:pStyle w:val="Heading3"/>
      </w:pPr>
      <w:r>
        <w:t>Special General Meetings</w:t>
      </w:r>
    </w:p>
    <w:p w14:paraId="48EEF763" w14:textId="0D97F7A2" w:rsidR="0001028D" w:rsidRDefault="0001028D" w:rsidP="00D87CC5">
      <w:pPr>
        <w:pStyle w:val="J2Numbering"/>
        <w:ind w:left="680" w:hanging="680"/>
      </w:pPr>
      <w:r>
        <w:t>A Special General Meeting of the Branch (Branch SGM) may be called at any time upon a resolution of the Branch Executive directing that such a meeting be held.</w:t>
      </w:r>
    </w:p>
    <w:p w14:paraId="09E72A3C" w14:textId="74C562F9" w:rsidR="0001028D" w:rsidRDefault="0001028D" w:rsidP="00022E98">
      <w:pPr>
        <w:pStyle w:val="J2Numbering"/>
        <w:ind w:left="680" w:hanging="680"/>
      </w:pPr>
      <w:r>
        <w:lastRenderedPageBreak/>
        <w:t xml:space="preserve">A Branch SGM shall be called upon receipt by the Branch Secretary of a petition signed by not less than five percent (5%) of the members of the Branch requisitioning such a meeting for the purpose of the meeting considering the Branch’s full financial report. </w:t>
      </w:r>
    </w:p>
    <w:p w14:paraId="71674E99" w14:textId="5A8C0316" w:rsidR="0001028D" w:rsidRDefault="0001028D" w:rsidP="00022E98">
      <w:pPr>
        <w:pStyle w:val="J2Numbering"/>
        <w:ind w:left="680" w:hanging="680"/>
      </w:pPr>
      <w:r>
        <w:t>A Branch SGM shall be called upon receipt by the Branch Secretary of a petition signed by not less than five percent (5%) of financial members of the Branch requisitioning such a meeting for the purpose of the meeting considering any business relating to the affairs of the Branch specified in the petition. In the case of a meeting convened pursuant to this sub Rule the Branch Secretary shall determine the time and place of the meeting.</w:t>
      </w:r>
    </w:p>
    <w:p w14:paraId="7294E123" w14:textId="2679B6CE" w:rsidR="00241217" w:rsidRPr="00241217" w:rsidRDefault="0001028D" w:rsidP="00022E98">
      <w:pPr>
        <w:pStyle w:val="J2Numbering"/>
        <w:ind w:left="680" w:hanging="680"/>
      </w:pPr>
      <w:r>
        <w:t xml:space="preserve">A Branch SGM called under either sub Rule J2.6 or J2.7 shall be convened to commence on a date not later than thirty (30) days after the receipt of the relevant petition by the Branch Secretary. </w:t>
      </w:r>
    </w:p>
    <w:tbl>
      <w:tblPr>
        <w:tblStyle w:val="TableGrid"/>
        <w:tblW w:w="0" w:type="auto"/>
        <w:tblLook w:val="04A0" w:firstRow="1" w:lastRow="0" w:firstColumn="1" w:lastColumn="0" w:noHBand="0" w:noVBand="1"/>
      </w:tblPr>
      <w:tblGrid>
        <w:gridCol w:w="9350"/>
      </w:tblGrid>
      <w:tr w:rsidR="00241217" w14:paraId="6417CE5C" w14:textId="77777777">
        <w:tc>
          <w:tcPr>
            <w:tcW w:w="9350" w:type="dxa"/>
            <w:tcBorders>
              <w:top w:val="nil"/>
              <w:left w:val="nil"/>
              <w:bottom w:val="nil"/>
              <w:right w:val="nil"/>
            </w:tcBorders>
            <w:shd w:val="clear" w:color="auto" w:fill="D9E2F3"/>
          </w:tcPr>
          <w:p w14:paraId="548DEF07" w14:textId="26B58AF4" w:rsidR="00241217" w:rsidRDefault="00241217">
            <w:pPr>
              <w:pStyle w:val="Normal-SmallText"/>
              <w:jc w:val="center"/>
            </w:pPr>
            <w:r w:rsidRPr="00604827">
              <w:rPr>
                <w:b/>
                <w:bCs/>
              </w:rPr>
              <w:t>NOTE:</w:t>
            </w:r>
            <w:r w:rsidRPr="00604827">
              <w:t xml:space="preserve"> </w:t>
            </w:r>
            <w:r w:rsidR="009244CD" w:rsidRPr="009244CD">
              <w:t>See Rule L6 in relation to conduct of or participation in meetings of the Organisation by electronic means.</w:t>
            </w:r>
          </w:p>
        </w:tc>
      </w:tr>
    </w:tbl>
    <w:p w14:paraId="00549211" w14:textId="77777777" w:rsidR="00241217" w:rsidRDefault="00241217" w:rsidP="00241217">
      <w:pPr>
        <w:pStyle w:val="Normal-SmallText"/>
        <w:rPr>
          <w:sz w:val="2"/>
          <w:szCs w:val="2"/>
        </w:rPr>
      </w:pPr>
    </w:p>
    <w:p w14:paraId="5E44833E" w14:textId="77777777" w:rsidR="0001028D" w:rsidRDefault="0001028D" w:rsidP="009244CD">
      <w:pPr>
        <w:pStyle w:val="Heading3"/>
      </w:pPr>
      <w:r>
        <w:t>Authority of general meetings</w:t>
      </w:r>
    </w:p>
    <w:p w14:paraId="125604BF" w14:textId="1A12FFBA" w:rsidR="004D1C3D" w:rsidRDefault="0001028D" w:rsidP="00022E98">
      <w:pPr>
        <w:pStyle w:val="J2Numbering"/>
        <w:ind w:left="680" w:hanging="680"/>
      </w:pPr>
      <w:r>
        <w:t>Notwithstanding any other provision of these Rules, all lawful decisions of a general meeting of members of a Branch are binding on the Branch and all its committees, sub committees, including the Branch Executive and Branch Conference, and may only be altered or rescinded by decision of another Branch general meeting.</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567"/>
        <w:gridCol w:w="3548"/>
      </w:tblGrid>
      <w:tr w:rsidR="004D1C3D" w14:paraId="40E7E960" w14:textId="77777777" w:rsidTr="00743C7D">
        <w:trPr>
          <w:trHeight w:val="373"/>
          <w:tblHeader/>
        </w:trPr>
        <w:tc>
          <w:tcPr>
            <w:tcW w:w="1985" w:type="dxa"/>
            <w:tcBorders>
              <w:top w:val="single" w:sz="12" w:space="0" w:color="auto"/>
            </w:tcBorders>
            <w:shd w:val="clear" w:color="auto" w:fill="000000" w:themeFill="text1"/>
            <w:vAlign w:val="center"/>
          </w:tcPr>
          <w:p w14:paraId="0900C54B" w14:textId="4555A177" w:rsidR="004D1C3D" w:rsidRPr="00EC6BA7" w:rsidRDefault="004D1C3D">
            <w:pPr>
              <w:pStyle w:val="Notes"/>
            </w:pPr>
            <w:r w:rsidRPr="00EC6BA7">
              <w:t xml:space="preserve">NOTES TO RULE </w:t>
            </w:r>
            <w:r>
              <w:t>J</w:t>
            </w:r>
            <w:r w:rsidR="00743C7D">
              <w:t>2</w:t>
            </w:r>
          </w:p>
        </w:tc>
        <w:tc>
          <w:tcPr>
            <w:tcW w:w="3260" w:type="dxa"/>
            <w:tcBorders>
              <w:top w:val="single" w:sz="12" w:space="0" w:color="auto"/>
              <w:right w:val="nil"/>
            </w:tcBorders>
            <w:shd w:val="clear" w:color="auto" w:fill="F2F2F2" w:themeFill="background1" w:themeFillShade="F2"/>
            <w:vAlign w:val="center"/>
          </w:tcPr>
          <w:p w14:paraId="7D9D80AB" w14:textId="77777777" w:rsidR="004D1C3D" w:rsidRPr="0039465A" w:rsidRDefault="004D1C3D">
            <w:pPr>
              <w:pStyle w:val="Normal-SmallText"/>
            </w:pPr>
          </w:p>
        </w:tc>
        <w:tc>
          <w:tcPr>
            <w:tcW w:w="56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E5E29B1" w14:textId="77777777" w:rsidR="004D1C3D" w:rsidRPr="0039465A" w:rsidRDefault="004D1C3D">
            <w:pPr>
              <w:pStyle w:val="Normal-SmallText"/>
            </w:pPr>
          </w:p>
        </w:tc>
        <w:tc>
          <w:tcPr>
            <w:tcW w:w="3548" w:type="dxa"/>
            <w:tcBorders>
              <w:top w:val="single" w:sz="12" w:space="0" w:color="auto"/>
              <w:left w:val="single" w:sz="4" w:space="0" w:color="E7E6E6" w:themeColor="background2"/>
              <w:bottom w:val="nil"/>
            </w:tcBorders>
            <w:shd w:val="clear" w:color="auto" w:fill="D9E2F3" w:themeFill="accent5" w:themeFillTint="33"/>
            <w:vAlign w:val="center"/>
          </w:tcPr>
          <w:p w14:paraId="1D7231A9" w14:textId="090E9442" w:rsidR="004D1C3D" w:rsidRPr="00CA654B" w:rsidRDefault="004D1C3D">
            <w:pPr>
              <w:pStyle w:val="Normal-SmallText"/>
              <w:jc w:val="right"/>
              <w:rPr>
                <w:b/>
                <w:bCs/>
              </w:rPr>
            </w:pPr>
            <w:r w:rsidRPr="00CA654B">
              <w:rPr>
                <w:b/>
                <w:bCs/>
              </w:rPr>
              <w:drawing>
                <wp:anchor distT="0" distB="0" distL="114300" distR="114300" simplePos="0" relativeHeight="251694592" behindDoc="0" locked="0" layoutInCell="1" allowOverlap="1" wp14:anchorId="7EC9F7AD" wp14:editId="01202B8D">
                  <wp:simplePos x="0" y="0"/>
                  <wp:positionH relativeFrom="column">
                    <wp:posOffset>-1905</wp:posOffset>
                  </wp:positionH>
                  <wp:positionV relativeFrom="paragraph">
                    <wp:posOffset>6985</wp:posOffset>
                  </wp:positionV>
                  <wp:extent cx="277495" cy="262890"/>
                  <wp:effectExtent l="0" t="0" r="8255" b="3810"/>
                  <wp:wrapNone/>
                  <wp:docPr id="6584061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5840610"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77495"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743C7D" w:rsidRPr="00743C7D">
              <w:rPr>
                <w:b/>
                <w:bCs/>
              </w:rPr>
              <w:t>Recommended rule, and standard</w:t>
            </w:r>
          </w:p>
        </w:tc>
      </w:tr>
      <w:tr w:rsidR="004D1C3D" w14:paraId="7F958125" w14:textId="77777777">
        <w:tc>
          <w:tcPr>
            <w:tcW w:w="9360" w:type="dxa"/>
            <w:gridSpan w:val="4"/>
            <w:tcBorders>
              <w:top w:val="nil"/>
            </w:tcBorders>
            <w:shd w:val="clear" w:color="auto" w:fill="F2F2F2" w:themeFill="background1" w:themeFillShade="F2"/>
          </w:tcPr>
          <w:p w14:paraId="4A2E419C" w14:textId="77777777" w:rsidR="00387C21" w:rsidRDefault="00387C21" w:rsidP="00387C21">
            <w:pPr>
              <w:pStyle w:val="BoldSmallText"/>
            </w:pPr>
            <w:r>
              <w:t>Key considerations</w:t>
            </w:r>
          </w:p>
          <w:p w14:paraId="6B97E140" w14:textId="080C357E" w:rsidR="00387C21" w:rsidRDefault="00387C21" w:rsidP="00387C21">
            <w:pPr>
              <w:pStyle w:val="Bullet"/>
            </w:pPr>
            <w:r>
              <w:t xml:space="preserve">Rules for holding general meetings of members are a standard feature of organisation rules, including rules relating to Branches. While such rules are not mandatory for inclusion in an organisation’s rule book, they are highly recommended. </w:t>
            </w:r>
          </w:p>
          <w:p w14:paraId="3CA93D73" w14:textId="4E8A7756" w:rsidR="00387C21" w:rsidRDefault="00387C21" w:rsidP="00387C21">
            <w:pPr>
              <w:pStyle w:val="Bullet"/>
            </w:pPr>
            <w:r>
              <w:t xml:space="preserve">The RO Act requires that a branch’s full financial report must be presented to a general meeting of members every year, unless the branch has what is known as a ‘5% rule’. A 5% rule allows a special general meeting (SGM) to be called by members on certain conditions. With a 5% rule, the organisation’s committee of management can be presented </w:t>
            </w:r>
            <w:r w:rsidR="00462F72">
              <w:t>with</w:t>
            </w:r>
            <w:r>
              <w:t xml:space="preserve"> the full financial report instead of an AGM.</w:t>
            </w:r>
          </w:p>
          <w:p w14:paraId="023C8386" w14:textId="1A981978" w:rsidR="00387C21" w:rsidRDefault="00387C21" w:rsidP="00387C21">
            <w:pPr>
              <w:pStyle w:val="Bullet"/>
            </w:pPr>
            <w:r>
              <w:t>It is thus recommended that an organisation’s rules at least make provision for the calling of SGMs of members.</w:t>
            </w:r>
          </w:p>
          <w:p w14:paraId="02974097" w14:textId="39D3F2C5" w:rsidR="004D1C3D" w:rsidRPr="00387C21" w:rsidRDefault="00387C21" w:rsidP="00387C21">
            <w:pPr>
              <w:pStyle w:val="Normal-SmallText"/>
              <w:rPr>
                <w:b/>
                <w:bCs/>
              </w:rPr>
            </w:pPr>
            <w:r w:rsidRPr="00387C21">
              <w:rPr>
                <w:b/>
                <w:bCs/>
              </w:rPr>
              <w:t>Please refer to the Notes and references for Rule D2 which also apply to Branches</w:t>
            </w:r>
            <w:r w:rsidR="00686F70">
              <w:rPr>
                <w:b/>
                <w:bCs/>
              </w:rPr>
              <w:t>.</w:t>
            </w:r>
          </w:p>
        </w:tc>
      </w:tr>
    </w:tbl>
    <w:p w14:paraId="258873AA" w14:textId="77777777" w:rsidR="004D1C3D" w:rsidRDefault="004D1C3D" w:rsidP="004D1C3D">
      <w:pPr>
        <w:pStyle w:val="J14Numbering"/>
        <w:numPr>
          <w:ilvl w:val="0"/>
          <w:numId w:val="0"/>
        </w:numPr>
      </w:pPr>
    </w:p>
    <w:p w14:paraId="7AC84696" w14:textId="77777777" w:rsidR="00A139B7" w:rsidRDefault="00A139B7" w:rsidP="00BC26B0">
      <w:pPr>
        <w:sectPr w:rsidR="00A139B7"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048F2BB" w14:textId="6A93C934" w:rsidR="00A139B7" w:rsidRPr="009E6B4A" w:rsidRDefault="00A139B7" w:rsidP="00A139B7">
      <w:pPr>
        <w:pStyle w:val="Heading1"/>
        <w:pBdr>
          <w:bottom w:val="single" w:sz="4" w:space="1" w:color="auto"/>
        </w:pBdr>
      </w:pPr>
      <w:bookmarkStart w:id="75" w:name="_Toc194058204"/>
      <w:r w:rsidRPr="006D6304">
        <w:lastRenderedPageBreak/>
        <w:t xml:space="preserve">DIVISION </w:t>
      </w:r>
      <w:r w:rsidR="00F11F9A">
        <w:t>2</w:t>
      </w:r>
      <w:r>
        <w:t>:</w:t>
      </w:r>
      <w:r w:rsidRPr="006D6304">
        <w:t xml:space="preserve"> </w:t>
      </w:r>
      <w:r w:rsidR="007510BD">
        <w:t>THE BRANCH EXECUTIVE</w:t>
      </w:r>
      <w:bookmarkEnd w:id="75"/>
    </w:p>
    <w:p w14:paraId="669815E4" w14:textId="77777777" w:rsidR="00BC26B0" w:rsidRDefault="00BC26B0" w:rsidP="00BC26B0"/>
    <w:p w14:paraId="266CE536" w14:textId="092A1763" w:rsidR="00A139B7" w:rsidRDefault="00A139B7" w:rsidP="00C92C7D">
      <w:pPr>
        <w:pStyle w:val="Heading2"/>
      </w:pPr>
      <w:bookmarkStart w:id="76" w:name="_Toc194058205"/>
      <w:r w:rsidRPr="00A139B7">
        <w:t>J</w:t>
      </w:r>
      <w:r w:rsidR="005F420B">
        <w:t>3</w:t>
      </w:r>
      <w:r w:rsidRPr="00A139B7">
        <w:t xml:space="preserve"> </w:t>
      </w:r>
      <w:r w:rsidR="00B745FF" w:rsidRPr="00B745FF">
        <w:t>ESTABLISHMENT AND COMPOSITION OF BRANCH EXECUTIVE</w:t>
      </w:r>
      <w:bookmarkEnd w:id="76"/>
    </w:p>
    <w:p w14:paraId="3AA20FBA" w14:textId="24BCA7CB" w:rsidR="00DF273F" w:rsidRDefault="00C92C7D" w:rsidP="00FC2750">
      <w:pPr>
        <w:pStyle w:val="J3Numbering"/>
        <w:ind w:left="680" w:hanging="680"/>
      </w:pPr>
      <w:r w:rsidRPr="00C92C7D">
        <w:t>There shall be an Executive of the Branch consisting of the following officers:</w:t>
      </w:r>
    </w:p>
    <w:p w14:paraId="76421481" w14:textId="77777777" w:rsidR="00DF273F" w:rsidRPr="00BE6BF9" w:rsidRDefault="00DF273F" w:rsidP="00DF273F">
      <w:pPr>
        <w:pStyle w:val="D3Numbering"/>
        <w:numPr>
          <w:ilvl w:val="0"/>
          <w:numId w:val="0"/>
        </w:numPr>
        <w:pBdr>
          <w:bottom w:val="single" w:sz="4" w:space="1" w:color="auto"/>
        </w:pBdr>
      </w:pPr>
    </w:p>
    <w:p w14:paraId="60199312" w14:textId="77777777" w:rsidR="00DF273F" w:rsidRDefault="00DF273F" w:rsidP="00DF273F">
      <w:pPr>
        <w:jc w:val="center"/>
        <w:rPr>
          <w:b/>
          <w:bCs/>
        </w:rPr>
      </w:pPr>
      <w:r w:rsidRPr="00073D4A">
        <w:rPr>
          <w:b/>
          <w:bCs/>
          <w:color w:val="8E3F0B"/>
        </w:rPr>
        <w:t>[EXA</w:t>
      </w:r>
      <w:r w:rsidRPr="001A588A">
        <w:rPr>
          <w:b/>
          <w:bCs/>
          <w:color w:val="8E3F0B"/>
        </w:rPr>
        <w:t>MPL</w:t>
      </w:r>
      <w:r w:rsidRPr="00F439EC">
        <w:rPr>
          <w:b/>
          <w:bCs/>
          <w:color w:val="8E3F0B"/>
        </w:rPr>
        <w:t xml:space="preserve">ES </w:t>
      </w:r>
      <w:r w:rsidRPr="00073D4A">
        <w:rPr>
          <w:b/>
          <w:bCs/>
          <w:color w:val="8E3F0B"/>
        </w:rPr>
        <w:t xml:space="preserve">ONLY] </w:t>
      </w:r>
      <w:r w:rsidRPr="00912522">
        <w:rPr>
          <w:b/>
          <w:bCs/>
        </w:rPr>
        <w:t>(see Notes below)</w:t>
      </w:r>
    </w:p>
    <w:p w14:paraId="502BFD45" w14:textId="77777777" w:rsidR="00DF273F" w:rsidRPr="001A588A" w:rsidRDefault="00DF273F" w:rsidP="00545675">
      <w:pPr>
        <w:pStyle w:val="J31Numbering"/>
        <w:rPr>
          <w:b/>
          <w:bCs/>
          <w:color w:val="8E3F0B"/>
        </w:rPr>
      </w:pPr>
      <w:r w:rsidRPr="001A588A">
        <w:rPr>
          <w:b/>
          <w:bCs/>
          <w:color w:val="8E3F0B"/>
        </w:rPr>
        <w:t>[EXAMPLE ONE]</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659"/>
      </w:tblGrid>
      <w:tr w:rsidR="00DF273F" w14:paraId="7E1AE473" w14:textId="77777777">
        <w:tc>
          <w:tcPr>
            <w:tcW w:w="9350" w:type="dxa"/>
            <w:shd w:val="clear" w:color="auto" w:fill="E7E6E6" w:themeFill="background2"/>
          </w:tcPr>
          <w:p w14:paraId="42A010D7" w14:textId="3318A1BA" w:rsidR="00DF273F" w:rsidRDefault="000937B0">
            <w:r w:rsidRPr="000937B0">
              <w:t xml:space="preserve">Branch Executive members elected by and from the financial members of </w:t>
            </w:r>
            <w:r w:rsidR="000A77F3">
              <w:t>each region</w:t>
            </w:r>
            <w:r w:rsidRPr="000937B0">
              <w:t xml:space="preserve"> </w:t>
            </w:r>
            <w:r w:rsidR="002875F9">
              <w:t xml:space="preserve">within </w:t>
            </w:r>
            <w:r w:rsidRPr="000937B0">
              <w:t>the Branch determined according to the following formula:</w:t>
            </w:r>
          </w:p>
          <w:tbl>
            <w:tblPr>
              <w:tblStyle w:val="TableGrid"/>
              <w:tblW w:w="0" w:type="auto"/>
              <w:tblLook w:val="04A0" w:firstRow="1" w:lastRow="0" w:firstColumn="1" w:lastColumn="0" w:noHBand="0" w:noVBand="1"/>
            </w:tblPr>
            <w:tblGrid>
              <w:gridCol w:w="4280"/>
              <w:gridCol w:w="2836"/>
            </w:tblGrid>
            <w:tr w:rsidR="00DF273F" w14:paraId="62B11498" w14:textId="77777777">
              <w:tc>
                <w:tcPr>
                  <w:tcW w:w="4280" w:type="dxa"/>
                  <w:shd w:val="clear" w:color="auto" w:fill="BFBFBF" w:themeFill="background1" w:themeFillShade="BF"/>
                  <w:vAlign w:val="center"/>
                </w:tcPr>
                <w:p w14:paraId="11B2DA9B" w14:textId="0FBA8EFE" w:rsidR="00DF273F" w:rsidRPr="00153E4C" w:rsidRDefault="00BD09FC">
                  <w:pPr>
                    <w:pStyle w:val="Normal-SmallText"/>
                    <w:rPr>
                      <w:b/>
                      <w:bCs/>
                    </w:rPr>
                  </w:pPr>
                  <w:r w:rsidRPr="00BD09FC">
                    <w:rPr>
                      <w:b/>
                      <w:bCs/>
                    </w:rPr>
                    <w:t>Financial membership in a region as at 31 December in the year prior to the conduct of the scheduled election for the Branch Executive</w:t>
                  </w:r>
                </w:p>
              </w:tc>
              <w:tc>
                <w:tcPr>
                  <w:tcW w:w="2836" w:type="dxa"/>
                  <w:shd w:val="clear" w:color="auto" w:fill="BFBFBF" w:themeFill="background1" w:themeFillShade="BF"/>
                  <w:vAlign w:val="center"/>
                </w:tcPr>
                <w:p w14:paraId="15791F43" w14:textId="30EE67EC" w:rsidR="00DF273F" w:rsidRPr="00153E4C" w:rsidRDefault="009A10F8">
                  <w:pPr>
                    <w:pStyle w:val="Normal-SmallText"/>
                    <w:rPr>
                      <w:b/>
                      <w:bCs/>
                    </w:rPr>
                  </w:pPr>
                  <w:r w:rsidRPr="009A10F8">
                    <w:rPr>
                      <w:b/>
                      <w:bCs/>
                    </w:rPr>
                    <w:t>Number of Branch Executive members</w:t>
                  </w:r>
                </w:p>
              </w:tc>
            </w:tr>
            <w:tr w:rsidR="00DF273F" w14:paraId="6B3B3D36" w14:textId="77777777">
              <w:tc>
                <w:tcPr>
                  <w:tcW w:w="4280" w:type="dxa"/>
                  <w:vAlign w:val="center"/>
                </w:tcPr>
                <w:p w14:paraId="3E700175" w14:textId="77777777" w:rsidR="00DF273F" w:rsidRDefault="00DF273F">
                  <w:pPr>
                    <w:pStyle w:val="Normal-SmallText"/>
                  </w:pPr>
                  <w:r w:rsidRPr="00BE6BF9">
                    <w:t>1-1000</w:t>
                  </w:r>
                </w:p>
              </w:tc>
              <w:tc>
                <w:tcPr>
                  <w:tcW w:w="2836" w:type="dxa"/>
                  <w:vAlign w:val="center"/>
                </w:tcPr>
                <w:p w14:paraId="69F4B11B" w14:textId="77777777" w:rsidR="00DF273F" w:rsidRDefault="00DF273F">
                  <w:pPr>
                    <w:pStyle w:val="Normal-SmallText"/>
                  </w:pPr>
                  <w:r w:rsidRPr="00BE6BF9">
                    <w:t>One</w:t>
                  </w:r>
                </w:p>
              </w:tc>
            </w:tr>
            <w:tr w:rsidR="00DF273F" w14:paraId="05C3F54F" w14:textId="77777777">
              <w:tc>
                <w:tcPr>
                  <w:tcW w:w="4280" w:type="dxa"/>
                  <w:vAlign w:val="center"/>
                </w:tcPr>
                <w:p w14:paraId="5AA829BE" w14:textId="77777777" w:rsidR="00DF273F" w:rsidRDefault="00DF273F">
                  <w:pPr>
                    <w:pStyle w:val="Normal-SmallText"/>
                  </w:pPr>
                  <w:r w:rsidRPr="00BE6BF9">
                    <w:t>1001-5000</w:t>
                  </w:r>
                </w:p>
              </w:tc>
              <w:tc>
                <w:tcPr>
                  <w:tcW w:w="2836" w:type="dxa"/>
                  <w:vAlign w:val="center"/>
                </w:tcPr>
                <w:p w14:paraId="005631DF" w14:textId="77777777" w:rsidR="00DF273F" w:rsidRDefault="00DF273F">
                  <w:pPr>
                    <w:pStyle w:val="Normal-SmallText"/>
                  </w:pPr>
                  <w:r w:rsidRPr="00BE6BF9">
                    <w:t>Two</w:t>
                  </w:r>
                </w:p>
              </w:tc>
            </w:tr>
            <w:tr w:rsidR="00DF273F" w14:paraId="2935E4D5" w14:textId="77777777">
              <w:tc>
                <w:tcPr>
                  <w:tcW w:w="4280" w:type="dxa"/>
                  <w:vAlign w:val="center"/>
                </w:tcPr>
                <w:p w14:paraId="49A67B24" w14:textId="77777777" w:rsidR="00DF273F" w:rsidRDefault="00DF273F">
                  <w:pPr>
                    <w:pStyle w:val="Normal-SmallText"/>
                  </w:pPr>
                  <w:r>
                    <w:t>5</w:t>
                  </w:r>
                  <w:r w:rsidRPr="00BE6BF9">
                    <w:t>001-</w:t>
                  </w:r>
                  <w:r>
                    <w:t>10</w:t>
                  </w:r>
                  <w:r w:rsidRPr="00BE6BF9">
                    <w:t>000</w:t>
                  </w:r>
                </w:p>
              </w:tc>
              <w:tc>
                <w:tcPr>
                  <w:tcW w:w="2836" w:type="dxa"/>
                  <w:vAlign w:val="center"/>
                </w:tcPr>
                <w:p w14:paraId="12CEF912" w14:textId="77777777" w:rsidR="00DF273F" w:rsidRDefault="00DF273F">
                  <w:pPr>
                    <w:pStyle w:val="Normal-SmallText"/>
                  </w:pPr>
                  <w:r w:rsidRPr="00BE6BF9">
                    <w:t>Three</w:t>
                  </w:r>
                </w:p>
              </w:tc>
            </w:tr>
            <w:tr w:rsidR="00DF273F" w14:paraId="1BAEAD3E" w14:textId="77777777">
              <w:tc>
                <w:tcPr>
                  <w:tcW w:w="4280" w:type="dxa"/>
                  <w:vAlign w:val="center"/>
                </w:tcPr>
                <w:p w14:paraId="13988930" w14:textId="77777777" w:rsidR="00DF273F" w:rsidRDefault="00DF273F">
                  <w:pPr>
                    <w:pStyle w:val="Normal-SmallText"/>
                  </w:pPr>
                  <w:r w:rsidRPr="00BE6BF9">
                    <w:t>More than 10000</w:t>
                  </w:r>
                </w:p>
              </w:tc>
              <w:tc>
                <w:tcPr>
                  <w:tcW w:w="2836" w:type="dxa"/>
                  <w:vAlign w:val="center"/>
                </w:tcPr>
                <w:p w14:paraId="5DD3A6B1" w14:textId="77777777" w:rsidR="00DF273F" w:rsidRDefault="00DF273F">
                  <w:pPr>
                    <w:pStyle w:val="Normal-SmallText"/>
                  </w:pPr>
                  <w:r w:rsidRPr="00BE6BF9">
                    <w:t>Four</w:t>
                  </w:r>
                </w:p>
              </w:tc>
            </w:tr>
          </w:tbl>
          <w:p w14:paraId="1738EE4E" w14:textId="77777777" w:rsidR="00DF273F" w:rsidRPr="002A6EE8" w:rsidRDefault="00DF273F">
            <w:pPr>
              <w:pStyle w:val="Normal-SmallText"/>
              <w:rPr>
                <w:sz w:val="2"/>
                <w:szCs w:val="2"/>
              </w:rPr>
            </w:pPr>
            <w:r>
              <w:rPr>
                <w:sz w:val="2"/>
                <w:szCs w:val="2"/>
              </w:rPr>
              <w:t xml:space="preserve">  </w:t>
            </w:r>
          </w:p>
        </w:tc>
      </w:tr>
    </w:tbl>
    <w:p w14:paraId="68BAFFDE" w14:textId="77777777" w:rsidR="00DF273F" w:rsidRDefault="00DF273F" w:rsidP="00DF273F">
      <w:pPr>
        <w:pStyle w:val="D31Numbering"/>
        <w:numPr>
          <w:ilvl w:val="0"/>
          <w:numId w:val="0"/>
        </w:numPr>
        <w:ind w:left="1701"/>
        <w:rPr>
          <w:b/>
          <w:bCs/>
        </w:rPr>
      </w:pPr>
    </w:p>
    <w:p w14:paraId="68F6DDA9" w14:textId="5FA4AEE5" w:rsidR="00DF273F" w:rsidRPr="00EC62CB" w:rsidRDefault="00DF273F" w:rsidP="006209EC">
      <w:pPr>
        <w:pStyle w:val="J31Numbering"/>
        <w:numPr>
          <w:ilvl w:val="0"/>
          <w:numId w:val="0"/>
        </w:numPr>
        <w:ind w:left="1560"/>
        <w:rPr>
          <w:b/>
          <w:bCs/>
          <w:color w:val="8E3F0B"/>
        </w:rPr>
      </w:pPr>
      <w:r w:rsidRPr="00EC62CB">
        <w:rPr>
          <w:b/>
          <w:bCs/>
          <w:color w:val="8E3F0B"/>
        </w:rPr>
        <w:t xml:space="preserve">[EXAMPLE TWO] </w:t>
      </w:r>
    </w:p>
    <w:tbl>
      <w:tblPr>
        <w:tblStyle w:val="TableGrid"/>
        <w:tblW w:w="0" w:type="auto"/>
        <w:tblInd w:w="1701"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Look w:val="04A0" w:firstRow="1" w:lastRow="0" w:firstColumn="1" w:lastColumn="0" w:noHBand="0" w:noVBand="1"/>
      </w:tblPr>
      <w:tblGrid>
        <w:gridCol w:w="7659"/>
      </w:tblGrid>
      <w:tr w:rsidR="00DF273F" w14:paraId="1E6F5A7E" w14:textId="77777777">
        <w:trPr>
          <w:trHeight w:val="2587"/>
        </w:trPr>
        <w:tc>
          <w:tcPr>
            <w:tcW w:w="9350" w:type="dxa"/>
            <w:shd w:val="clear" w:color="auto" w:fill="E7E6E6" w:themeFill="background2"/>
          </w:tcPr>
          <w:p w14:paraId="61A27974" w14:textId="60BB3619" w:rsidR="00DF273F" w:rsidRPr="00BE6BF9" w:rsidRDefault="0091477A">
            <w:r w:rsidRPr="0091477A">
              <w:t>Branch Executive members as follows:</w:t>
            </w:r>
          </w:p>
          <w:p w14:paraId="594DE758" w14:textId="77777777" w:rsidR="00C35564" w:rsidRDefault="0050147F" w:rsidP="00DF0ED1">
            <w:pPr>
              <w:pStyle w:val="LetteredBullet2"/>
              <w:numPr>
                <w:ilvl w:val="0"/>
                <w:numId w:val="272"/>
              </w:numPr>
              <w:spacing w:before="120" w:after="120"/>
              <w:ind w:left="927"/>
            </w:pPr>
            <w:r>
              <w:t>2 elected by and from members in [Region 1];</w:t>
            </w:r>
          </w:p>
          <w:p w14:paraId="1E74B765" w14:textId="77777777" w:rsidR="00C35564" w:rsidRDefault="0050147F" w:rsidP="00DF0ED1">
            <w:pPr>
              <w:pStyle w:val="LetteredBullet2"/>
              <w:numPr>
                <w:ilvl w:val="0"/>
                <w:numId w:val="272"/>
              </w:numPr>
              <w:spacing w:before="120" w:after="120"/>
              <w:ind w:left="927"/>
            </w:pPr>
            <w:r>
              <w:t>2 elected by and from members in [Region 2];</w:t>
            </w:r>
          </w:p>
          <w:p w14:paraId="2484A7AA" w14:textId="77777777" w:rsidR="00C35564" w:rsidRDefault="0050147F" w:rsidP="00DF0ED1">
            <w:pPr>
              <w:pStyle w:val="LetteredBullet2"/>
              <w:numPr>
                <w:ilvl w:val="0"/>
                <w:numId w:val="272"/>
              </w:numPr>
              <w:spacing w:before="120" w:after="120"/>
              <w:ind w:left="927"/>
            </w:pPr>
            <w:r>
              <w:t>1 elected by and from members in [Region 3];</w:t>
            </w:r>
          </w:p>
          <w:p w14:paraId="78BE1D17" w14:textId="77777777" w:rsidR="00C35564" w:rsidRDefault="0050147F" w:rsidP="00DF0ED1">
            <w:pPr>
              <w:pStyle w:val="LetteredBullet2"/>
              <w:numPr>
                <w:ilvl w:val="0"/>
                <w:numId w:val="272"/>
              </w:numPr>
              <w:spacing w:before="120" w:after="120"/>
              <w:ind w:left="927"/>
            </w:pPr>
            <w:r>
              <w:t>1 elected by and from members in [Region 4];</w:t>
            </w:r>
          </w:p>
          <w:p w14:paraId="518CB7AD" w14:textId="6C399961" w:rsidR="00DF273F" w:rsidRPr="00370145" w:rsidRDefault="0050147F" w:rsidP="00DF0ED1">
            <w:pPr>
              <w:pStyle w:val="LetteredBullet2"/>
              <w:numPr>
                <w:ilvl w:val="0"/>
                <w:numId w:val="272"/>
              </w:numPr>
              <w:spacing w:before="120" w:after="120"/>
              <w:ind w:left="927"/>
            </w:pPr>
            <w:r>
              <w:t>1 elected by and from members in [Region 5].</w:t>
            </w:r>
          </w:p>
        </w:tc>
      </w:tr>
    </w:tbl>
    <w:p w14:paraId="30EF43CE" w14:textId="77777777" w:rsidR="00DF273F" w:rsidRPr="009109C5" w:rsidRDefault="00DF273F" w:rsidP="00DF273F">
      <w:pPr>
        <w:pStyle w:val="D31Numbering"/>
        <w:numPr>
          <w:ilvl w:val="0"/>
          <w:numId w:val="0"/>
        </w:numPr>
        <w:pBdr>
          <w:bottom w:val="single" w:sz="4" w:space="1" w:color="auto"/>
        </w:pBdr>
        <w:rPr>
          <w:b/>
          <w:bCs/>
        </w:rPr>
      </w:pPr>
    </w:p>
    <w:p w14:paraId="02EFBBD5" w14:textId="776246F6" w:rsidR="000D3B3A" w:rsidRDefault="000D3B3A" w:rsidP="00507E1D">
      <w:pPr>
        <w:pStyle w:val="J31Numbering"/>
      </w:pPr>
      <w:r>
        <w:lastRenderedPageBreak/>
        <w:t>The Branch Executive members shall elect by and from its members the following Branch Office Bearers:</w:t>
      </w:r>
    </w:p>
    <w:p w14:paraId="4205962C" w14:textId="328508FF" w:rsidR="000D3B3A" w:rsidRDefault="000D3B3A" w:rsidP="00DF0ED1">
      <w:pPr>
        <w:pStyle w:val="LetteredBullet2"/>
        <w:numPr>
          <w:ilvl w:val="0"/>
          <w:numId w:val="271"/>
        </w:numPr>
        <w:ind w:left="2061"/>
      </w:pPr>
      <w:r>
        <w:t xml:space="preserve">Branch President </w:t>
      </w:r>
    </w:p>
    <w:p w14:paraId="6B5EEDE0" w14:textId="34B7001F" w:rsidR="000D3B3A" w:rsidRDefault="000D3B3A" w:rsidP="00DF0ED1">
      <w:pPr>
        <w:pStyle w:val="LetteredBullet2"/>
        <w:numPr>
          <w:ilvl w:val="0"/>
          <w:numId w:val="271"/>
        </w:numPr>
        <w:ind w:left="2061"/>
      </w:pPr>
      <w:r>
        <w:t>Branch Vice President</w:t>
      </w:r>
    </w:p>
    <w:p w14:paraId="182657C2" w14:textId="5180266D" w:rsidR="000D3B3A" w:rsidRDefault="000D3B3A" w:rsidP="00DF0ED1">
      <w:pPr>
        <w:pStyle w:val="LetteredBullet2"/>
        <w:numPr>
          <w:ilvl w:val="0"/>
          <w:numId w:val="271"/>
        </w:numPr>
        <w:ind w:left="2061"/>
      </w:pPr>
      <w:r>
        <w:t>Branch Secretary.</w:t>
      </w:r>
    </w:p>
    <w:p w14:paraId="120179C2" w14:textId="3C4EF725" w:rsidR="000D3B3A" w:rsidRDefault="000D3B3A" w:rsidP="00507E1D">
      <w:pPr>
        <w:pStyle w:val="J31Numbering"/>
      </w:pPr>
      <w:r>
        <w:t xml:space="preserve">No person may hold more than one Branch Office Bearer position at the same time. A Branch Executive member may nominate for any and all Branch Office Bearer positions. If a Branch Executive member is elected to a higher ranking office, as set out in Appendix B, their nomination(s) for other Branch Office Bearer positions shall be dealt with in accordance with the rules in that Appendix.  </w:t>
      </w:r>
    </w:p>
    <w:p w14:paraId="5DA8B781" w14:textId="400195DF" w:rsidR="000D3B3A" w:rsidRDefault="000D3B3A" w:rsidP="00CE68E9">
      <w:pPr>
        <w:pStyle w:val="J31Numbering"/>
      </w:pPr>
      <w:r>
        <w:t xml:space="preserve">Where a person is elected to </w:t>
      </w:r>
      <w:r w:rsidR="00047DD0">
        <w:t xml:space="preserve">a </w:t>
      </w:r>
      <w:r>
        <w:t>Branch Office Bearer position, that person retains their office of Branch Executive member. However, that person is entitled to cast only one vote on Branch Executive.</w:t>
      </w:r>
    </w:p>
    <w:p w14:paraId="2C94BA43" w14:textId="186A7B00" w:rsidR="000D3B3A" w:rsidRDefault="000D3B3A" w:rsidP="00CE68E9">
      <w:pPr>
        <w:pStyle w:val="J31Numbering"/>
      </w:pPr>
      <w:r>
        <w:t>If a Branch Office Bearer resigns from or is removed from their Branch Office Bearer position, unless otherwise ineligible under these Rules, they shall continue to hold their Branch Executive member position.</w:t>
      </w:r>
    </w:p>
    <w:p w14:paraId="60BA737B" w14:textId="47FD5DC1" w:rsidR="000D3B3A" w:rsidRDefault="000D3B3A" w:rsidP="00CE68E9">
      <w:pPr>
        <w:pStyle w:val="J31Numbering"/>
      </w:pPr>
      <w:r>
        <w:t>If Branch Office Bearer resigns from, ceases to be eligible to hold or is removed from the office of Branch Executive member, they shall cease to hold their Branch Office Bearer position at the same time that they cease to hold their Branch Executive member position.</w:t>
      </w:r>
    </w:p>
    <w:p w14:paraId="6BED1909" w14:textId="5E029C23" w:rsidR="000D3B3A" w:rsidRDefault="000D3B3A" w:rsidP="00CE68E9">
      <w:pPr>
        <w:pStyle w:val="J31Numbering"/>
      </w:pPr>
      <w:r>
        <w:t>Notwithstanding sub Rule J3.1.6, if a Branch Office Bearer is not elected to a Branch Executive member position at the scheduled biennial election, they shall continue to hold their Branch Office Bearer position and remain a member of the Branch Executive until their successor has been elected, but are not eligible to nominate for a Branch Office Bearer position at the scheduled biennial election.</w:t>
      </w:r>
    </w:p>
    <w:p w14:paraId="01E668EE" w14:textId="252CE18E" w:rsidR="000D3B3A" w:rsidRDefault="000D3B3A" w:rsidP="00CE68E9">
      <w:pPr>
        <w:pStyle w:val="J31Numbering"/>
      </w:pPr>
      <w:r>
        <w:t>If a Branch Conference delegate is elected to the office of Branch Executive member, then that person is deemed to have vacated their Branch Conference delegate position and the vacancy shall be filled in accordance with Rule M1 (Casual vacancies in office).</w:t>
      </w:r>
    </w:p>
    <w:p w14:paraId="7F543345" w14:textId="68DF7C93" w:rsidR="000D3B3A" w:rsidRPr="00BE0326" w:rsidRDefault="000D3B3A" w:rsidP="00C23AA5">
      <w:pPr>
        <w:pStyle w:val="J3Numbering"/>
        <w:ind w:left="709" w:hanging="709"/>
      </w:pPr>
      <w:r w:rsidRPr="00BE0326">
        <w:t>The Branch Executive shall be the committee of management of the Branch for all the purposes of the RO Act including without limitation, the auditing and accounting requirements of that Act. Its powers are specified in Rule J4.</w:t>
      </w:r>
    </w:p>
    <w:p w14:paraId="5C3FE2D7" w14:textId="60BB0644" w:rsidR="000D3B3A" w:rsidRPr="00BE0326" w:rsidRDefault="000D3B3A" w:rsidP="00C23AA5">
      <w:pPr>
        <w:pStyle w:val="J3Numbering"/>
        <w:ind w:left="709" w:hanging="709"/>
      </w:pPr>
      <w:r w:rsidRPr="00BE0326">
        <w:t>The powers and duties of the Branch Office Bearers are set out in Rules J5, J6 and J7.</w:t>
      </w:r>
    </w:p>
    <w:p w14:paraId="29F2E3CF" w14:textId="77777777" w:rsidR="00825B69" w:rsidRDefault="000D3B3A" w:rsidP="00BE0326">
      <w:pPr>
        <w:pStyle w:val="J3Numbering"/>
        <w:ind w:left="680" w:hanging="680"/>
      </w:pPr>
      <w:r w:rsidRPr="00BE0326">
        <w:t>The duties of the Branch Executive members specified in sub Rule J3.1.4 are to attend all meetings of the Branch Executive unless excused, to participate in its deliberations and voting, and to exercise such duties as may be given to them by the Branch Executive where these Rules permit or authorise it to do so.</w:t>
      </w:r>
    </w:p>
    <w:p w14:paraId="1A5B1B35" w14:textId="77777777" w:rsidR="00D87CC5" w:rsidRDefault="00D87CC5" w:rsidP="00D87CC5">
      <w:pPr>
        <w:pStyle w:val="J3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1985"/>
        <w:gridCol w:w="2130"/>
      </w:tblGrid>
      <w:tr w:rsidR="00022E98" w14:paraId="41728541" w14:textId="77777777" w:rsidTr="00307A61">
        <w:trPr>
          <w:trHeight w:val="373"/>
          <w:tblHeader/>
        </w:trPr>
        <w:tc>
          <w:tcPr>
            <w:tcW w:w="1985" w:type="dxa"/>
            <w:tcBorders>
              <w:top w:val="single" w:sz="12" w:space="0" w:color="auto"/>
            </w:tcBorders>
            <w:shd w:val="clear" w:color="auto" w:fill="000000" w:themeFill="text1"/>
            <w:vAlign w:val="center"/>
          </w:tcPr>
          <w:p w14:paraId="2284E394" w14:textId="2EDDEBF1" w:rsidR="00022E98" w:rsidRPr="00EC6BA7" w:rsidRDefault="00022E98">
            <w:pPr>
              <w:pStyle w:val="Notes"/>
            </w:pPr>
            <w:r w:rsidRPr="00EC6BA7">
              <w:t xml:space="preserve">NOTES TO RULE </w:t>
            </w:r>
            <w:r>
              <w:t>J3</w:t>
            </w:r>
          </w:p>
        </w:tc>
        <w:tc>
          <w:tcPr>
            <w:tcW w:w="3260" w:type="dxa"/>
            <w:tcBorders>
              <w:top w:val="single" w:sz="12" w:space="0" w:color="auto"/>
              <w:right w:val="nil"/>
            </w:tcBorders>
            <w:shd w:val="clear" w:color="auto" w:fill="F2F2F2" w:themeFill="background1" w:themeFillShade="F2"/>
            <w:vAlign w:val="center"/>
          </w:tcPr>
          <w:p w14:paraId="5F1B643A" w14:textId="77777777" w:rsidR="00022E98" w:rsidRPr="0039465A" w:rsidRDefault="00022E98">
            <w:pPr>
              <w:pStyle w:val="Normal-SmallText"/>
            </w:pPr>
          </w:p>
        </w:tc>
        <w:tc>
          <w:tcPr>
            <w:tcW w:w="198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8E0FF81" w14:textId="77777777" w:rsidR="00022E98" w:rsidRPr="0039465A" w:rsidRDefault="00022E98">
            <w:pPr>
              <w:pStyle w:val="Normal-SmallText"/>
            </w:pPr>
          </w:p>
        </w:tc>
        <w:tc>
          <w:tcPr>
            <w:tcW w:w="2130" w:type="dxa"/>
            <w:tcBorders>
              <w:top w:val="single" w:sz="12" w:space="0" w:color="auto"/>
              <w:left w:val="single" w:sz="4" w:space="0" w:color="E7E6E6" w:themeColor="background2"/>
              <w:bottom w:val="nil"/>
            </w:tcBorders>
            <w:shd w:val="clear" w:color="auto" w:fill="D9E2F3" w:themeFill="accent5" w:themeFillTint="33"/>
            <w:vAlign w:val="center"/>
          </w:tcPr>
          <w:p w14:paraId="2AB6CA10" w14:textId="63F085E5" w:rsidR="00022E98" w:rsidRPr="00CA654B" w:rsidRDefault="00022E98">
            <w:pPr>
              <w:pStyle w:val="Normal-SmallText"/>
              <w:jc w:val="right"/>
              <w:rPr>
                <w:b/>
                <w:bCs/>
              </w:rPr>
            </w:pPr>
            <w:r w:rsidRPr="00CA654B">
              <w:rPr>
                <w:b/>
                <w:bCs/>
              </w:rPr>
              <w:drawing>
                <wp:anchor distT="0" distB="0" distL="114300" distR="114300" simplePos="0" relativeHeight="251697664" behindDoc="0" locked="0" layoutInCell="1" allowOverlap="1" wp14:anchorId="0DD14774" wp14:editId="3EB5FEE5">
                  <wp:simplePos x="0" y="0"/>
                  <wp:positionH relativeFrom="column">
                    <wp:posOffset>-1270</wp:posOffset>
                  </wp:positionH>
                  <wp:positionV relativeFrom="paragraph">
                    <wp:posOffset>-2540</wp:posOffset>
                  </wp:positionV>
                  <wp:extent cx="276860" cy="262890"/>
                  <wp:effectExtent l="0" t="0" r="8890" b="3810"/>
                  <wp:wrapNone/>
                  <wp:docPr id="179274918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49184"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7686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307A61" w:rsidRPr="00307A61">
              <w:rPr>
                <w:b/>
                <w:bCs/>
              </w:rPr>
              <w:t xml:space="preserve">Mandatory </w:t>
            </w:r>
            <w:r w:rsidR="00C23AA5">
              <w:rPr>
                <w:b/>
                <w:bCs/>
              </w:rPr>
              <w:t>r</w:t>
            </w:r>
            <w:r w:rsidR="00307A61" w:rsidRPr="00307A61">
              <w:rPr>
                <w:b/>
                <w:bCs/>
              </w:rPr>
              <w:t>ule</w:t>
            </w:r>
          </w:p>
        </w:tc>
      </w:tr>
      <w:tr w:rsidR="00022E98" w14:paraId="79AD70E7" w14:textId="77777777">
        <w:tc>
          <w:tcPr>
            <w:tcW w:w="9360" w:type="dxa"/>
            <w:gridSpan w:val="4"/>
            <w:tcBorders>
              <w:top w:val="nil"/>
            </w:tcBorders>
            <w:shd w:val="clear" w:color="auto" w:fill="F2F2F2" w:themeFill="background1" w:themeFillShade="F2"/>
          </w:tcPr>
          <w:p w14:paraId="17224839" w14:textId="77777777" w:rsidR="00903231" w:rsidRDefault="00903231" w:rsidP="00903231">
            <w:pPr>
              <w:pStyle w:val="Normal-SmallText"/>
            </w:pPr>
            <w:r>
              <w:t>This model rule should be read in conjunction with Rule J4.</w:t>
            </w:r>
          </w:p>
          <w:p w14:paraId="616EE65A" w14:textId="77777777" w:rsidR="00903231" w:rsidRPr="00903231" w:rsidRDefault="00903231" w:rsidP="00903231">
            <w:pPr>
              <w:pStyle w:val="BoldSmallText"/>
            </w:pPr>
            <w:r w:rsidRPr="00903231">
              <w:t>Key considerations</w:t>
            </w:r>
          </w:p>
          <w:p w14:paraId="4D5944FB" w14:textId="25F64576" w:rsidR="00903231" w:rsidRDefault="00903231" w:rsidP="00903231">
            <w:pPr>
              <w:pStyle w:val="Bullet"/>
            </w:pPr>
            <w:r>
              <w:t>The RO Act requires an organisation to have a committee of management, which is the body of people that manages the affairs of the organisation. Each Branch of an organisation must also have its own such committee.</w:t>
            </w:r>
          </w:p>
          <w:p w14:paraId="74B842D9" w14:textId="60430A01" w:rsidR="00903231" w:rsidRDefault="00903231" w:rsidP="00903231">
            <w:pPr>
              <w:pStyle w:val="Bullet"/>
            </w:pPr>
            <w:r>
              <w:t>The name of the body can and will vary depending on the choice of the organisation – common names include: ‘</w:t>
            </w:r>
            <w:r w:rsidR="00C6220D">
              <w:t xml:space="preserve">Branch </w:t>
            </w:r>
            <w:r>
              <w:t>Executive’ or ‘</w:t>
            </w:r>
            <w:r w:rsidR="00C6220D">
              <w:t xml:space="preserve">Branch </w:t>
            </w:r>
            <w:r>
              <w:t>Council’, or ‘</w:t>
            </w:r>
            <w:r w:rsidR="00C6220D">
              <w:t xml:space="preserve">Branch </w:t>
            </w:r>
            <w:r>
              <w:t>Board</w:t>
            </w:r>
            <w:r w:rsidR="00C6220D">
              <w:t>’</w:t>
            </w:r>
            <w:r>
              <w:t xml:space="preserve">. </w:t>
            </w:r>
          </w:p>
          <w:p w14:paraId="5BE96DB9" w14:textId="4FF00A99" w:rsidR="00903231" w:rsidRDefault="00903231" w:rsidP="00903231">
            <w:pPr>
              <w:pStyle w:val="Bullet"/>
            </w:pPr>
            <w:r>
              <w:t>If the body concerned satisfies the definition of ‘committee of management’ in the RO Act then the name chosen for it is of secondary significance.</w:t>
            </w:r>
            <w:r>
              <w:rPr>
                <w:rStyle w:val="FootnoteReference"/>
              </w:rPr>
              <w:footnoteReference w:id="158"/>
            </w:r>
          </w:p>
          <w:p w14:paraId="533A809F" w14:textId="77777777" w:rsidR="00022E98" w:rsidRDefault="00903231" w:rsidP="00903231">
            <w:pPr>
              <w:pStyle w:val="Bullet"/>
            </w:pPr>
            <w:r>
              <w:t>A member of an organisation’s committee of management is designated by the RO Act as holding an ‘office’, so the holder must be elected to it in accordance with the Act.</w:t>
            </w:r>
            <w:r>
              <w:rPr>
                <w:rStyle w:val="FootnoteReference"/>
              </w:rPr>
              <w:footnoteReference w:id="159"/>
            </w:r>
            <w:r>
              <w:t xml:space="preserve"> </w:t>
            </w:r>
          </w:p>
          <w:p w14:paraId="3A5212F1" w14:textId="30D039B2" w:rsidR="00022E98" w:rsidRPr="00394AE8" w:rsidRDefault="006F7ABB" w:rsidP="006F7ABB">
            <w:pPr>
              <w:pStyle w:val="Bullet"/>
              <w:numPr>
                <w:ilvl w:val="0"/>
                <w:numId w:val="0"/>
              </w:numPr>
              <w:rPr>
                <w:b/>
              </w:rPr>
            </w:pPr>
            <w:r w:rsidRPr="00394AE8">
              <w:rPr>
                <w:b/>
                <w:bCs/>
              </w:rPr>
              <w:t>Please refer to the notes and references for Rule D3 which also apply to Branches.</w:t>
            </w:r>
          </w:p>
        </w:tc>
      </w:tr>
    </w:tbl>
    <w:p w14:paraId="23A4D90C" w14:textId="77777777" w:rsidR="00D87CC5" w:rsidRDefault="00D87CC5" w:rsidP="00D87CC5">
      <w:pPr>
        <w:pStyle w:val="J3Numbering"/>
        <w:numPr>
          <w:ilvl w:val="0"/>
          <w:numId w:val="0"/>
        </w:numPr>
        <w:ind w:left="680" w:hanging="680"/>
      </w:pPr>
    </w:p>
    <w:p w14:paraId="3369284E" w14:textId="77777777" w:rsidR="00922D9E" w:rsidRDefault="00922D9E" w:rsidP="00D87CC5">
      <w:pPr>
        <w:pStyle w:val="J3Numbering"/>
        <w:numPr>
          <w:ilvl w:val="0"/>
          <w:numId w:val="0"/>
        </w:numPr>
        <w:ind w:left="680" w:hanging="680"/>
      </w:pPr>
    </w:p>
    <w:p w14:paraId="643C018A" w14:textId="77777777" w:rsidR="00922D9E" w:rsidRDefault="00922D9E" w:rsidP="00D87CC5">
      <w:pPr>
        <w:pStyle w:val="J3Numbering"/>
        <w:numPr>
          <w:ilvl w:val="0"/>
          <w:numId w:val="0"/>
        </w:numPr>
        <w:ind w:left="680" w:hanging="680"/>
        <w:sectPr w:rsidR="00922D9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FC1B584" w14:textId="59A4CB94" w:rsidR="004D1393" w:rsidRDefault="004D1393" w:rsidP="00015C1B">
      <w:pPr>
        <w:pStyle w:val="Heading2"/>
      </w:pPr>
      <w:bookmarkStart w:id="77" w:name="_Toc194058206"/>
      <w:r w:rsidRPr="004D1393">
        <w:lastRenderedPageBreak/>
        <w:t>J4</w:t>
      </w:r>
      <w:r>
        <w:t xml:space="preserve"> </w:t>
      </w:r>
      <w:r w:rsidRPr="004D1393">
        <w:t>POWERS OF THE BRANCH EXECUTIVE</w:t>
      </w:r>
      <w:bookmarkEnd w:id="77"/>
    </w:p>
    <w:p w14:paraId="7260BD3E" w14:textId="2222E5A1" w:rsidR="00015C1B" w:rsidRPr="00015C1B" w:rsidRDefault="00015C1B" w:rsidP="00015C1B">
      <w:pPr>
        <w:pStyle w:val="J4Numbering"/>
        <w:ind w:left="680" w:hanging="680"/>
      </w:pPr>
      <w:r w:rsidRPr="00015C1B">
        <w:t>Subject to the RO Act, these Rules and any decisions of the members in general meeting or by plebiscite, the Branch Executive shall manage and conduct the affairs and business of the Branch between meetings of the Branch Conference, and shall do so in accordance with the objects of the Organisation and these Rules.</w:t>
      </w:r>
    </w:p>
    <w:p w14:paraId="0448DAEE" w14:textId="2FD00471" w:rsidR="00015C1B" w:rsidRPr="00015C1B" w:rsidRDefault="00015C1B" w:rsidP="00015C1B">
      <w:pPr>
        <w:pStyle w:val="J4Numbering"/>
        <w:ind w:left="680" w:hanging="680"/>
      </w:pPr>
      <w:r w:rsidRPr="00015C1B">
        <w:t>Without limiting the generality of the foregoing the Branch Executive shall have the following duties and powers:</w:t>
      </w:r>
    </w:p>
    <w:p w14:paraId="7A03830C" w14:textId="5BB7431C" w:rsidR="00015C1B" w:rsidRPr="00015C1B" w:rsidRDefault="00015C1B" w:rsidP="00015C1B">
      <w:pPr>
        <w:pStyle w:val="J42Numbering"/>
        <w:ind w:left="1701" w:hanging="1021"/>
      </w:pPr>
      <w:r w:rsidRPr="00015C1B">
        <w:t>Dealing with the property and assets of the Branch, including without limitation by way of sale, purchase, lease, licence or encumbrance;</w:t>
      </w:r>
    </w:p>
    <w:p w14:paraId="73C7521A" w14:textId="209682A2" w:rsidR="00015C1B" w:rsidRPr="00015C1B" w:rsidRDefault="00015C1B" w:rsidP="00015C1B">
      <w:pPr>
        <w:pStyle w:val="J42Numbering"/>
        <w:ind w:left="1701" w:hanging="1021"/>
      </w:pPr>
      <w:r w:rsidRPr="00015C1B">
        <w:t>Investing the property and funds of the Branch;</w:t>
      </w:r>
    </w:p>
    <w:p w14:paraId="40A59B44" w14:textId="491E4530" w:rsidR="00015C1B" w:rsidRPr="00015C1B" w:rsidRDefault="00015C1B" w:rsidP="00015C1B">
      <w:pPr>
        <w:pStyle w:val="J42Numbering"/>
        <w:ind w:left="1701" w:hanging="1021"/>
      </w:pPr>
      <w:r w:rsidRPr="00015C1B">
        <w:t>Managing the financial affairs of the Branch including the expenditure of its funds;</w:t>
      </w:r>
    </w:p>
    <w:p w14:paraId="2C42683B" w14:textId="25BCB83A" w:rsidR="00015C1B" w:rsidRPr="00015C1B" w:rsidRDefault="00015C1B" w:rsidP="00015C1B">
      <w:pPr>
        <w:pStyle w:val="J42Numbering"/>
        <w:ind w:left="1701" w:hanging="1021"/>
      </w:pPr>
      <w:r w:rsidRPr="00015C1B">
        <w:t>Fixing subscriptions and entrance fees for Branch members within the range set by the National Executive, and fixing Branch levies and fees for Branch services;</w:t>
      </w:r>
    </w:p>
    <w:p w14:paraId="0AA561D3" w14:textId="53F45EDD" w:rsidR="00015C1B" w:rsidRPr="00015C1B" w:rsidRDefault="00015C1B" w:rsidP="00015C1B">
      <w:pPr>
        <w:pStyle w:val="J42Numbering"/>
        <w:ind w:left="1701" w:hanging="1021"/>
      </w:pPr>
      <w:r w:rsidRPr="00015C1B">
        <w:t>Determining which of the offices of Branch President, Branch Vice President and Branch Secretary shall be remunerated and which shall be honorary, and fixing the remuneration and honorariums for such offices;</w:t>
      </w:r>
    </w:p>
    <w:p w14:paraId="05A68C96" w14:textId="75036D67" w:rsidR="00015C1B" w:rsidRPr="00015C1B" w:rsidRDefault="00015C1B" w:rsidP="00015C1B">
      <w:pPr>
        <w:pStyle w:val="J42Numbering"/>
        <w:ind w:left="1701" w:hanging="1021"/>
      </w:pPr>
      <w:r w:rsidRPr="00015C1B">
        <w:t>Determining the policies of the Branch, provided any such policy is consistent with any prior decisions of the National Conference</w:t>
      </w:r>
      <w:r w:rsidR="008D0F93">
        <w:t>, National Executive</w:t>
      </w:r>
      <w:r w:rsidRPr="00015C1B">
        <w:t xml:space="preserve"> or Branch Conference, and further provided that any such policy may be subsequently rescinded or amended by the Branch Conference;</w:t>
      </w:r>
    </w:p>
    <w:p w14:paraId="616BFB0E" w14:textId="48DCF2C3" w:rsidR="00015C1B" w:rsidRPr="00015C1B" w:rsidRDefault="00015C1B" w:rsidP="00015C1B">
      <w:pPr>
        <w:pStyle w:val="J42Numbering"/>
        <w:ind w:left="1701" w:hanging="1021"/>
      </w:pPr>
      <w:r w:rsidRPr="00015C1B">
        <w:t xml:space="preserve">Implementing and giving effect to the policies adopted by the </w:t>
      </w:r>
      <w:r w:rsidR="00865ECE">
        <w:t>National Conference</w:t>
      </w:r>
      <w:r w:rsidR="00965DDF">
        <w:t>, National Executive</w:t>
      </w:r>
      <w:r w:rsidR="00865ECE">
        <w:t xml:space="preserve"> and </w:t>
      </w:r>
      <w:r w:rsidRPr="00015C1B">
        <w:t>Branch Conference;</w:t>
      </w:r>
    </w:p>
    <w:p w14:paraId="068B3A81" w14:textId="42575FFF" w:rsidR="00015C1B" w:rsidRPr="00015C1B" w:rsidRDefault="00015C1B" w:rsidP="00015C1B">
      <w:pPr>
        <w:pStyle w:val="J42Numbering"/>
        <w:ind w:left="1701" w:hanging="1021"/>
      </w:pPr>
      <w:r w:rsidRPr="00015C1B">
        <w:t>Directing the Branch Secretary to initiate or defend, and conduct any legal proceedings, including proceedings before the FWC and other tribunals and courts;</w:t>
      </w:r>
    </w:p>
    <w:p w14:paraId="2650285A" w14:textId="2D0A85C4" w:rsidR="00015C1B" w:rsidRPr="00015C1B" w:rsidRDefault="00015C1B" w:rsidP="00015C1B">
      <w:pPr>
        <w:pStyle w:val="J42Numbering"/>
        <w:ind w:left="1701" w:hanging="1021"/>
      </w:pPr>
      <w:r w:rsidRPr="00015C1B">
        <w:t>Directing the Branch Secretary to notify the FWC or other tribunal or agency of an industrial dispute;</w:t>
      </w:r>
    </w:p>
    <w:p w14:paraId="6C28D517" w14:textId="07BA78AA" w:rsidR="00015C1B" w:rsidRPr="00015C1B" w:rsidRDefault="00015C1B" w:rsidP="00015C1B">
      <w:pPr>
        <w:pStyle w:val="J42Numbering"/>
        <w:ind w:left="1701" w:hanging="1021"/>
      </w:pPr>
      <w:r w:rsidRPr="00015C1B">
        <w:t>Directing the Branch Secretary to represent members in industrial disputes or proceedings, including by way of initiating or responding to claims;</w:t>
      </w:r>
    </w:p>
    <w:p w14:paraId="7583CFBC" w14:textId="17B3B7AD" w:rsidR="00015C1B" w:rsidRPr="00015C1B" w:rsidRDefault="00015C1B" w:rsidP="00015C1B">
      <w:pPr>
        <w:pStyle w:val="J42Numbering"/>
        <w:ind w:left="1701" w:hanging="1021"/>
      </w:pPr>
      <w:r w:rsidRPr="00015C1B">
        <w:t>Entering into agreements under the Fair Work Act;</w:t>
      </w:r>
    </w:p>
    <w:p w14:paraId="5CC54D37" w14:textId="649A17E0" w:rsidR="00015C1B" w:rsidRPr="00015C1B" w:rsidRDefault="00015C1B" w:rsidP="00015C1B">
      <w:pPr>
        <w:pStyle w:val="J42Numbering"/>
        <w:ind w:left="1701" w:hanging="1021"/>
      </w:pPr>
      <w:r w:rsidRPr="00015C1B">
        <w:t>Subject to sub Rule J4.3, engaging and terminating the employment of Branch employees, and fixing their remuneration and conditions of employment;</w:t>
      </w:r>
    </w:p>
    <w:p w14:paraId="183022CE" w14:textId="043B32E6" w:rsidR="00015C1B" w:rsidRPr="00015C1B" w:rsidRDefault="00015C1B" w:rsidP="00015C1B">
      <w:pPr>
        <w:pStyle w:val="J42Numbering"/>
        <w:ind w:left="1701" w:hanging="1021"/>
      </w:pPr>
      <w:r w:rsidRPr="00015C1B">
        <w:t>Entering into contracts with third parties for the supply of goods or services to the Branch, or the supply of services by the Organisation to any such party;</w:t>
      </w:r>
    </w:p>
    <w:p w14:paraId="09B3FAED" w14:textId="4F222F26" w:rsidR="00015C1B" w:rsidRPr="00015C1B" w:rsidRDefault="00015C1B" w:rsidP="00015C1B">
      <w:pPr>
        <w:pStyle w:val="J42Numbering"/>
        <w:ind w:left="1701" w:hanging="1021"/>
      </w:pPr>
      <w:r w:rsidRPr="00015C1B">
        <w:lastRenderedPageBreak/>
        <w:t>Engaging lawyers or other professional experts to provide advice to or representation of the Branch;</w:t>
      </w:r>
    </w:p>
    <w:p w14:paraId="58AE1184" w14:textId="6D779C3E" w:rsidR="00015C1B" w:rsidRPr="00015C1B" w:rsidRDefault="00015C1B" w:rsidP="00015C1B">
      <w:pPr>
        <w:pStyle w:val="J42Numbering"/>
        <w:ind w:left="1701" w:hanging="1021"/>
      </w:pPr>
      <w:r w:rsidRPr="00015C1B">
        <w:t>Submitting any matter or question to a plebiscite of members;</w:t>
      </w:r>
    </w:p>
    <w:p w14:paraId="28E2D05E" w14:textId="20B1F5C1" w:rsidR="00015C1B" w:rsidRPr="00015C1B" w:rsidRDefault="00015C1B" w:rsidP="00015C1B">
      <w:pPr>
        <w:pStyle w:val="J42Numbering"/>
        <w:ind w:left="1701" w:hanging="1021"/>
      </w:pPr>
      <w:r w:rsidRPr="00015C1B">
        <w:t>Holding a general meeting of the Branch members;</w:t>
      </w:r>
    </w:p>
    <w:p w14:paraId="206070B4" w14:textId="662DB112" w:rsidR="00015C1B" w:rsidRPr="00015C1B" w:rsidRDefault="00015C1B" w:rsidP="00015C1B">
      <w:pPr>
        <w:pStyle w:val="J42Numbering"/>
        <w:ind w:left="1701" w:hanging="1021"/>
      </w:pPr>
      <w:r w:rsidRPr="00015C1B">
        <w:t>Establishing advisory sub committees of officers and members for such purposes as the Branch Executive thinks fit and determining the composition, meeting procedures and the scope of deliberations of any advisory sub committee so established;</w:t>
      </w:r>
    </w:p>
    <w:p w14:paraId="2ED078F7" w14:textId="2A1CAA17" w:rsidR="00015C1B" w:rsidRPr="00015C1B" w:rsidRDefault="00015C1B" w:rsidP="00015C1B">
      <w:pPr>
        <w:pStyle w:val="J42Numbering"/>
        <w:ind w:left="1701" w:hanging="1021"/>
      </w:pPr>
      <w:r w:rsidRPr="00015C1B">
        <w:t xml:space="preserve">In the temporary absence or incapacity of </w:t>
      </w:r>
      <w:r w:rsidR="00F35048">
        <w:t xml:space="preserve">the </w:t>
      </w:r>
      <w:r w:rsidRPr="00015C1B">
        <w:t xml:space="preserve">Branch </w:t>
      </w:r>
      <w:r w:rsidR="00F35048">
        <w:t>Secretary or Branch Vice-President</w:t>
      </w:r>
      <w:r w:rsidRPr="00015C1B">
        <w:t xml:space="preserve">, appointing another member of the Branch Executive to carry out the duties of that </w:t>
      </w:r>
      <w:r w:rsidR="00E33074">
        <w:t>officer</w:t>
      </w:r>
      <w:r w:rsidRPr="00015C1B">
        <w:t xml:space="preserve"> during </w:t>
      </w:r>
      <w:r w:rsidR="00E33074">
        <w:t>their</w:t>
      </w:r>
      <w:r w:rsidRPr="00015C1B">
        <w:t xml:space="preserve"> absence or incapacity;</w:t>
      </w:r>
    </w:p>
    <w:p w14:paraId="0EBD71D4" w14:textId="49307DD2" w:rsidR="00015C1B" w:rsidRPr="00015C1B" w:rsidRDefault="00015C1B" w:rsidP="00015C1B">
      <w:pPr>
        <w:pStyle w:val="J42Numbering"/>
        <w:ind w:left="1701" w:hanging="1021"/>
      </w:pPr>
      <w:r w:rsidRPr="00015C1B">
        <w:t xml:space="preserve">Appointing a </w:t>
      </w:r>
      <w:r w:rsidR="00C21E6E">
        <w:t xml:space="preserve">Branch </w:t>
      </w:r>
      <w:r w:rsidRPr="00015C1B">
        <w:t xml:space="preserve">Returning Officer for the Branch to conduct ballots not conducted by the AEC; </w:t>
      </w:r>
    </w:p>
    <w:p w14:paraId="14C47A2E" w14:textId="4398E86A" w:rsidR="00015C1B" w:rsidRPr="00015C1B" w:rsidRDefault="00015C1B" w:rsidP="00015C1B">
      <w:pPr>
        <w:pStyle w:val="J42Numbering"/>
        <w:ind w:left="1701" w:hanging="1021"/>
      </w:pPr>
      <w:r w:rsidRPr="00015C1B">
        <w:t>Appointing and removing the Branch’s auditor</w:t>
      </w:r>
      <w:r w:rsidR="0046517F">
        <w:t>;</w:t>
      </w:r>
      <w:r w:rsidRPr="00015C1B">
        <w:t xml:space="preserve"> </w:t>
      </w:r>
    </w:p>
    <w:p w14:paraId="508FF7F9" w14:textId="1FCA5729" w:rsidR="00015C1B" w:rsidRPr="00015C1B" w:rsidRDefault="00015C1B" w:rsidP="00015C1B">
      <w:pPr>
        <w:pStyle w:val="J42Numbering"/>
        <w:ind w:left="1701" w:hanging="1021"/>
      </w:pPr>
      <w:r w:rsidRPr="00015C1B">
        <w:t>Hearing and determining a complaint made against a Branch member;</w:t>
      </w:r>
    </w:p>
    <w:p w14:paraId="3E28ED50" w14:textId="51B3B9CF" w:rsidR="00015C1B" w:rsidRPr="00015C1B" w:rsidRDefault="00000000" w:rsidP="00015C1B">
      <w:pPr>
        <w:pStyle w:val="J42Numbering"/>
        <w:ind w:left="1701" w:hanging="1021"/>
      </w:pPr>
      <w:sdt>
        <w:sdtPr>
          <w:id w:val="1954740608"/>
          <w:placeholder>
            <w:docPart w:val="F695BB20365A4ED4A71E392545B29FA4"/>
          </w:placeholder>
          <w:showingPlcHdr/>
          <w:text/>
        </w:sdtPr>
        <w:sdtContent>
          <w:r w:rsidR="00B91509" w:rsidRPr="00B91509">
            <w:rPr>
              <w:b/>
              <w:bCs/>
              <w:color w:val="8E3F0B"/>
            </w:rPr>
            <w:t>[I</w:t>
          </w:r>
          <w:r w:rsidR="00CD7FBE">
            <w:rPr>
              <w:b/>
              <w:bCs/>
              <w:color w:val="8E3F0B"/>
            </w:rPr>
            <w:t>NSERT</w:t>
          </w:r>
          <w:r w:rsidR="00B91509" w:rsidRPr="00B91509">
            <w:rPr>
              <w:b/>
              <w:bCs/>
              <w:color w:val="8E3F0B"/>
            </w:rPr>
            <w:t xml:space="preserve"> other powers specific to the Organisation’s circumstances];</w:t>
          </w:r>
        </w:sdtContent>
      </w:sdt>
    </w:p>
    <w:p w14:paraId="4324F872" w14:textId="40B9BC20" w:rsidR="00015C1B" w:rsidRPr="00015C1B" w:rsidRDefault="00015C1B" w:rsidP="00015C1B">
      <w:pPr>
        <w:pStyle w:val="J42Numbering"/>
        <w:ind w:left="1701" w:hanging="1021"/>
      </w:pPr>
      <w:r w:rsidRPr="00015C1B">
        <w:t xml:space="preserve">Exercising such additional powers as are specifically conferred on the Branch Executive by other provisions of these Rules; </w:t>
      </w:r>
    </w:p>
    <w:p w14:paraId="7C5BF3D8" w14:textId="3072ED45" w:rsidR="00015C1B" w:rsidRPr="00015C1B" w:rsidRDefault="00015C1B" w:rsidP="00015C1B">
      <w:pPr>
        <w:pStyle w:val="J42Numbering"/>
        <w:ind w:left="1701" w:hanging="1021"/>
      </w:pPr>
      <w:r w:rsidRPr="00015C1B">
        <w:t>Doing all such things and taking all such actions as are required or conducive to the fulfilment of the objects of the Organisation or the exercise of any of the powers conferred on the Branch Executive by this Rule, or any other rule of the Organisation;</w:t>
      </w:r>
    </w:p>
    <w:p w14:paraId="7549E6A1" w14:textId="2D9E138B" w:rsidR="00B9241E" w:rsidRDefault="00015C1B" w:rsidP="00B9241E">
      <w:pPr>
        <w:pStyle w:val="J4Numbering"/>
        <w:ind w:left="680" w:hanging="680"/>
      </w:pPr>
      <w:r w:rsidRPr="00015C1B">
        <w:t>Notwithstanding sub Rule J4.2.12, the Branch Executive may delegate to the Branch Secretary the power to engage and dismiss employees of the Branch, and to fix their remuneration and conditions in accordance with any direction given by the Branch Executive on that subject.</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709"/>
        <w:gridCol w:w="3406"/>
      </w:tblGrid>
      <w:tr w:rsidR="001C5A31" w14:paraId="61027319" w14:textId="77777777" w:rsidTr="001C5A31">
        <w:trPr>
          <w:trHeight w:val="373"/>
          <w:tblHeader/>
        </w:trPr>
        <w:tc>
          <w:tcPr>
            <w:tcW w:w="1985" w:type="dxa"/>
            <w:tcBorders>
              <w:top w:val="single" w:sz="12" w:space="0" w:color="auto"/>
            </w:tcBorders>
            <w:shd w:val="clear" w:color="auto" w:fill="000000" w:themeFill="text1"/>
            <w:vAlign w:val="center"/>
          </w:tcPr>
          <w:p w14:paraId="2F21AA1F" w14:textId="2431C540" w:rsidR="00B9241E" w:rsidRPr="00EC6BA7" w:rsidRDefault="00B9241E">
            <w:pPr>
              <w:pStyle w:val="Notes"/>
            </w:pPr>
            <w:r w:rsidRPr="00EC6BA7">
              <w:t xml:space="preserve">NOTES TO RULE </w:t>
            </w:r>
            <w:r>
              <w:t>J4</w:t>
            </w:r>
          </w:p>
        </w:tc>
        <w:tc>
          <w:tcPr>
            <w:tcW w:w="3260" w:type="dxa"/>
            <w:tcBorders>
              <w:top w:val="single" w:sz="12" w:space="0" w:color="auto"/>
              <w:right w:val="nil"/>
            </w:tcBorders>
            <w:shd w:val="clear" w:color="auto" w:fill="F2F2F2" w:themeFill="background1" w:themeFillShade="F2"/>
            <w:vAlign w:val="center"/>
          </w:tcPr>
          <w:p w14:paraId="39883603" w14:textId="77777777" w:rsidR="00B9241E" w:rsidRPr="0039465A" w:rsidRDefault="00B9241E">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98CE742" w14:textId="77777777" w:rsidR="00B9241E" w:rsidRPr="0039465A" w:rsidRDefault="00B9241E">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6D90A478" w14:textId="29DDB995" w:rsidR="00B9241E" w:rsidRPr="00CA654B" w:rsidRDefault="00B9241E">
            <w:pPr>
              <w:pStyle w:val="Normal-SmallText"/>
              <w:jc w:val="right"/>
              <w:rPr>
                <w:b/>
                <w:bCs/>
              </w:rPr>
            </w:pPr>
            <w:r w:rsidRPr="00CA654B">
              <w:rPr>
                <w:b/>
                <w:bCs/>
              </w:rPr>
              <w:drawing>
                <wp:anchor distT="0" distB="0" distL="114300" distR="114300" simplePos="0" relativeHeight="251700736" behindDoc="0" locked="0" layoutInCell="1" allowOverlap="1" wp14:anchorId="4731F10B" wp14:editId="5FFBB3EF">
                  <wp:simplePos x="0" y="0"/>
                  <wp:positionH relativeFrom="column">
                    <wp:posOffset>-1270</wp:posOffset>
                  </wp:positionH>
                  <wp:positionV relativeFrom="paragraph">
                    <wp:posOffset>-2540</wp:posOffset>
                  </wp:positionV>
                  <wp:extent cx="276860" cy="262890"/>
                  <wp:effectExtent l="0" t="0" r="8890" b="3810"/>
                  <wp:wrapNone/>
                  <wp:docPr id="17797267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92749184" name="Picture 1">
                            <a:extLst>
                              <a:ext uri="{C183D7F6-B498-43B3-948B-1728B52AA6E4}">
                                <adec:decorative xmlns:adec="http://schemas.microsoft.com/office/drawing/2017/decorative" val="1"/>
                              </a:ext>
                            </a:extLst>
                          </pic:cNvPr>
                          <pic:cNvPicPr>
                            <a:picLocks noChangeAspect="1" noChangeArrowheads="1"/>
                          </pic:cNvPicPr>
                        </pic:nvPicPr>
                        <pic:blipFill>
                          <a:blip r:embed="rId21" cstate="print">
                            <a:extLst>
                              <a:ext uri="{28A0092B-C50C-407E-A947-70E740481C1C}">
                                <a14:useLocalDpi xmlns:a14="http://schemas.microsoft.com/office/drawing/2010/main" val="0"/>
                              </a:ext>
                            </a:extLst>
                          </a:blip>
                          <a:stretch>
                            <a:fillRect/>
                          </a:stretch>
                        </pic:blipFill>
                        <pic:spPr bwMode="auto">
                          <a:xfrm>
                            <a:off x="0" y="0"/>
                            <a:ext cx="276860" cy="26289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1C5A31" w:rsidRPr="001C5A31">
              <w:rPr>
                <w:b/>
                <w:bCs/>
              </w:rPr>
              <w:t xml:space="preserve">Mandatory </w:t>
            </w:r>
            <w:r w:rsidR="00C23AA5">
              <w:rPr>
                <w:b/>
                <w:bCs/>
              </w:rPr>
              <w:t>r</w:t>
            </w:r>
            <w:r w:rsidR="001C5A31" w:rsidRPr="001C5A31">
              <w:rPr>
                <w:b/>
                <w:bCs/>
              </w:rPr>
              <w:t xml:space="preserve">ule: </w:t>
            </w:r>
            <w:r w:rsidR="00C23AA5">
              <w:rPr>
                <w:b/>
                <w:bCs/>
              </w:rPr>
              <w:t>s</w:t>
            </w:r>
            <w:r w:rsidR="001C5A31" w:rsidRPr="001C5A31">
              <w:rPr>
                <w:b/>
                <w:bCs/>
              </w:rPr>
              <w:t>uggested text</w:t>
            </w:r>
          </w:p>
        </w:tc>
      </w:tr>
      <w:tr w:rsidR="00B9241E" w14:paraId="5F151776" w14:textId="77777777">
        <w:tc>
          <w:tcPr>
            <w:tcW w:w="9360" w:type="dxa"/>
            <w:gridSpan w:val="4"/>
            <w:tcBorders>
              <w:top w:val="nil"/>
            </w:tcBorders>
            <w:shd w:val="clear" w:color="auto" w:fill="F2F2F2" w:themeFill="background1" w:themeFillShade="F2"/>
          </w:tcPr>
          <w:p w14:paraId="2EDCA3EC" w14:textId="77777777" w:rsidR="00CF0696" w:rsidRDefault="00CF0696" w:rsidP="00CF0696">
            <w:pPr>
              <w:pStyle w:val="BoldSmallText"/>
            </w:pPr>
            <w:r>
              <w:t>Key considerations</w:t>
            </w:r>
          </w:p>
          <w:p w14:paraId="4E512510" w14:textId="194CE8D7" w:rsidR="00CF0696" w:rsidRDefault="00CF0696" w:rsidP="00CF0696">
            <w:pPr>
              <w:pStyle w:val="Bullet"/>
            </w:pPr>
            <w:r>
              <w:t>In the model rules, the Branch Executive is the Committee of Management of the Branch.</w:t>
            </w:r>
          </w:p>
          <w:p w14:paraId="1A07BA9F" w14:textId="626E79A9" w:rsidR="00CF0696" w:rsidRDefault="00CF0696" w:rsidP="00CF0696">
            <w:pPr>
              <w:pStyle w:val="Bullet"/>
            </w:pPr>
            <w:r>
              <w:t>The RO Act requires that the rules of an organisation specify the powers of each its committees,</w:t>
            </w:r>
            <w:r w:rsidR="002A3C48">
              <w:rPr>
                <w:rStyle w:val="FootnoteReference"/>
              </w:rPr>
              <w:footnoteReference w:id="160"/>
            </w:r>
            <w:r>
              <w:t xml:space="preserve"> with the committee of management being an important committee. </w:t>
            </w:r>
          </w:p>
          <w:p w14:paraId="358F1724" w14:textId="62E0E2B6" w:rsidR="00CF0696" w:rsidRDefault="00CF0696" w:rsidP="00CF0696">
            <w:pPr>
              <w:pStyle w:val="Bullet"/>
            </w:pPr>
            <w:r>
              <w:t>This requirement extends equally to all your Branches.</w:t>
            </w:r>
          </w:p>
          <w:p w14:paraId="4D778E74" w14:textId="68665155" w:rsidR="00CF0696" w:rsidRDefault="00CF0696" w:rsidP="00CF0696">
            <w:pPr>
              <w:pStyle w:val="Bullet"/>
            </w:pPr>
            <w:r>
              <w:lastRenderedPageBreak/>
              <w:t xml:space="preserve">This model rule provides a non-exhaustive list of the powers commonly found in the rule books of organisations in relation to their committees of management. The model rule endeavours to merely list the most common powers of such committees. </w:t>
            </w:r>
          </w:p>
          <w:p w14:paraId="7EA0D1D4" w14:textId="6B35891E" w:rsidR="00CF0696" w:rsidRDefault="00CF0696" w:rsidP="00CF0696">
            <w:pPr>
              <w:pStyle w:val="Bullet"/>
            </w:pPr>
            <w:r>
              <w:t>You must determine for yourself the specific powers that are appropriate to be conferred on your committees of management. The list in the model rule provides a starting point for organisations when considering this matter. You may decide that some are appropriate, and others are not, and add any others it believes are appropriate, provided that they do not contravene the RO Act.</w:t>
            </w:r>
            <w:r w:rsidR="00EC748B">
              <w:br/>
            </w:r>
          </w:p>
          <w:p w14:paraId="5AD95816" w14:textId="7EF23963" w:rsidR="00B9241E" w:rsidRPr="002A3C48" w:rsidRDefault="00CF0696" w:rsidP="002A3C48">
            <w:pPr>
              <w:pStyle w:val="Bullet"/>
              <w:numPr>
                <w:ilvl w:val="0"/>
                <w:numId w:val="0"/>
              </w:numPr>
              <w:rPr>
                <w:b/>
                <w:bCs/>
              </w:rPr>
            </w:pPr>
            <w:r w:rsidRPr="002A3C48">
              <w:rPr>
                <w:b/>
                <w:bCs/>
              </w:rPr>
              <w:t>Please refer to the Notes and references for Rule D4, which also apply to Branches.</w:t>
            </w:r>
          </w:p>
        </w:tc>
      </w:tr>
    </w:tbl>
    <w:p w14:paraId="5711DD9A" w14:textId="77777777" w:rsidR="00B9241E" w:rsidRDefault="00B9241E" w:rsidP="00B9241E"/>
    <w:p w14:paraId="31B54BDE" w14:textId="77777777" w:rsidR="001443C4" w:rsidRDefault="001443C4" w:rsidP="00B9241E">
      <w:pPr>
        <w:sectPr w:rsidR="001443C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7E2B174" w14:textId="3940BBC6" w:rsidR="00F4357E" w:rsidRDefault="001443C4" w:rsidP="00754393">
      <w:pPr>
        <w:pStyle w:val="Heading2"/>
      </w:pPr>
      <w:bookmarkStart w:id="78" w:name="_Toc194058207"/>
      <w:r w:rsidRPr="004D1393">
        <w:lastRenderedPageBreak/>
        <w:t>J</w:t>
      </w:r>
      <w:r w:rsidR="00F4357E">
        <w:t>5</w:t>
      </w:r>
      <w:r>
        <w:t xml:space="preserve"> </w:t>
      </w:r>
      <w:r w:rsidR="00F4357E" w:rsidRPr="00F4357E">
        <w:t>BRANCH PRESIDENT– POWERS AND DUTIES</w:t>
      </w:r>
      <w:bookmarkEnd w:id="78"/>
    </w:p>
    <w:p w14:paraId="07485110" w14:textId="2F90CC75" w:rsidR="00754393" w:rsidRDefault="00754393" w:rsidP="00754393">
      <w:pPr>
        <w:pStyle w:val="J5Numbering"/>
        <w:ind w:left="680" w:hanging="680"/>
      </w:pPr>
      <w:r>
        <w:t>The Branch President shall preside at the following meetings of the Branch, whenever that officer is available:</w:t>
      </w:r>
    </w:p>
    <w:p w14:paraId="7C5A91F9" w14:textId="73224147" w:rsidR="00754393" w:rsidRDefault="00754393" w:rsidP="00313637">
      <w:pPr>
        <w:pStyle w:val="J51Numbering"/>
      </w:pPr>
      <w:r>
        <w:t>general meetings of Branch members;</w:t>
      </w:r>
    </w:p>
    <w:p w14:paraId="399F0261" w14:textId="1A368BA8" w:rsidR="00754393" w:rsidRDefault="00754393" w:rsidP="00313637">
      <w:pPr>
        <w:pStyle w:val="J51Numbering"/>
      </w:pPr>
      <w:r>
        <w:t>meetings of the Branch Executive; and</w:t>
      </w:r>
    </w:p>
    <w:p w14:paraId="242B2612" w14:textId="39985A90" w:rsidR="00754393" w:rsidRDefault="00754393" w:rsidP="00313637">
      <w:pPr>
        <w:pStyle w:val="J51Numbering"/>
      </w:pPr>
      <w:r>
        <w:t>meetings of the Branch Conference.</w:t>
      </w:r>
    </w:p>
    <w:p w14:paraId="58B4F44E" w14:textId="6368FB97" w:rsidR="00507E1D" w:rsidRPr="00B06D24" w:rsidRDefault="00754393" w:rsidP="00B06D24">
      <w:pPr>
        <w:pStyle w:val="J5Numbering"/>
        <w:ind w:left="680" w:hanging="680"/>
      </w:pPr>
      <w:r>
        <w:t>The Branch President shall conduct all such meetings in accordance with good order and these Rules, and shall sign the minutes of each such meeting when approved by resolution of the meeting concerned. At such meetings the Branch President shall have a deliberative vote only.</w:t>
      </w:r>
    </w:p>
    <w:tbl>
      <w:tblPr>
        <w:tblStyle w:val="TableGrid"/>
        <w:tblW w:w="0" w:type="auto"/>
        <w:tblLook w:val="04A0" w:firstRow="1" w:lastRow="0" w:firstColumn="1" w:lastColumn="0" w:noHBand="0" w:noVBand="1"/>
      </w:tblPr>
      <w:tblGrid>
        <w:gridCol w:w="9350"/>
      </w:tblGrid>
      <w:tr w:rsidR="00507E1D" w14:paraId="633B144D" w14:textId="77777777" w:rsidTr="00E74C4A">
        <w:tc>
          <w:tcPr>
            <w:tcW w:w="9350" w:type="dxa"/>
            <w:tcBorders>
              <w:top w:val="nil"/>
              <w:left w:val="nil"/>
              <w:bottom w:val="nil"/>
              <w:right w:val="nil"/>
            </w:tcBorders>
            <w:shd w:val="clear" w:color="auto" w:fill="D9E2F3"/>
          </w:tcPr>
          <w:p w14:paraId="310D3871" w14:textId="3A3D7C9B" w:rsidR="00507E1D" w:rsidRDefault="00507E1D" w:rsidP="00E74C4A">
            <w:pPr>
              <w:pStyle w:val="Normal-SmallText"/>
              <w:jc w:val="center"/>
            </w:pPr>
            <w:r w:rsidRPr="00604827">
              <w:rPr>
                <w:b/>
                <w:bCs/>
              </w:rPr>
              <w:t>NOTE:</w:t>
            </w:r>
            <w:r w:rsidRPr="00604827">
              <w:t xml:space="preserve"> </w:t>
            </w:r>
            <w:r w:rsidR="00B06D24">
              <w:t>See also Part L of these Rules, concerning conduct of meetings including voting.</w:t>
            </w:r>
          </w:p>
        </w:tc>
      </w:tr>
    </w:tbl>
    <w:p w14:paraId="6C86B239" w14:textId="77777777" w:rsidR="00507E1D" w:rsidRDefault="00507E1D" w:rsidP="00507E1D">
      <w:pPr>
        <w:pStyle w:val="Normal-SmallText"/>
        <w:rPr>
          <w:sz w:val="2"/>
          <w:szCs w:val="2"/>
        </w:rPr>
      </w:pPr>
    </w:p>
    <w:p w14:paraId="2CFE0553" w14:textId="5E3954F7" w:rsidR="00754393" w:rsidRDefault="00754393" w:rsidP="00754393">
      <w:pPr>
        <w:pStyle w:val="J5Numbering"/>
        <w:ind w:left="680" w:hanging="680"/>
      </w:pPr>
      <w:r>
        <w:t>Unless otherwise determined by the Branch Executive, the office of Branch President shall be honorary and shall attract an honorarium in a yearly sum determined by the Branch Executive. Any determination will take effect from the next election of the President.</w:t>
      </w:r>
    </w:p>
    <w:p w14:paraId="281F0C4F" w14:textId="29FD729E" w:rsidR="00754393" w:rsidRDefault="00754393" w:rsidP="00754393">
      <w:pPr>
        <w:pStyle w:val="J5Numbering"/>
        <w:ind w:left="680" w:hanging="680"/>
      </w:pPr>
      <w:r>
        <w:t xml:space="preserve">The Branch President may attend any meeting of any </w:t>
      </w:r>
      <w:r w:rsidR="002378EF">
        <w:t xml:space="preserve">Branch </w:t>
      </w:r>
      <w:r>
        <w:t xml:space="preserve">region or </w:t>
      </w:r>
      <w:r w:rsidR="002378EF">
        <w:t xml:space="preserve">Branch </w:t>
      </w:r>
      <w:r>
        <w:t xml:space="preserve">sub committee, but shall not preside or vote at </w:t>
      </w:r>
      <w:r w:rsidR="00B57E2F">
        <w:t>such a</w:t>
      </w:r>
      <w:r>
        <w:t xml:space="preserve"> meeting unless a member of that region or appointed a member of that sub committee by the Branch Executive.</w:t>
      </w:r>
    </w:p>
    <w:p w14:paraId="391D18FD" w14:textId="29D7F07D" w:rsidR="001443C4" w:rsidRDefault="00000000" w:rsidP="004A2473">
      <w:pPr>
        <w:pStyle w:val="J5Numbering"/>
        <w:ind w:left="709" w:hanging="709"/>
      </w:pPr>
      <w:sdt>
        <w:sdtPr>
          <w:id w:val="1921064591"/>
          <w:placeholder>
            <w:docPart w:val="B6CFF20AA97D4151A876F004C4B9E4DC"/>
          </w:placeholder>
          <w:showingPlcHdr/>
          <w:text/>
        </w:sdtPr>
        <w:sdtContent>
          <w:r w:rsidR="00231F65" w:rsidRPr="00CD7FBE">
            <w:rPr>
              <w:b/>
              <w:bCs/>
              <w:color w:val="8E3F0B"/>
            </w:rPr>
            <w:t>[</w:t>
          </w:r>
          <w:r w:rsidR="00231F65">
            <w:rPr>
              <w:b/>
              <w:bCs/>
              <w:color w:val="8E3F0B"/>
            </w:rPr>
            <w:t>INSERT</w:t>
          </w:r>
          <w:r w:rsidR="00231F65" w:rsidRPr="00CD7FBE">
            <w:rPr>
              <w:b/>
              <w:bCs/>
              <w:color w:val="8E3F0B"/>
            </w:rPr>
            <w:t xml:space="preserve"> any additional powers or duties of the branch president]</w:t>
          </w:r>
        </w:sdtContent>
      </w:sdt>
      <w:r w:rsidR="00754393">
        <w:t xml:space="preserve"> </w:t>
      </w:r>
      <w:r w:rsidR="00231F65">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1701"/>
        <w:gridCol w:w="2414"/>
      </w:tblGrid>
      <w:tr w:rsidR="00231F65" w14:paraId="53043AF9" w14:textId="77777777" w:rsidTr="00F55E8F">
        <w:trPr>
          <w:trHeight w:val="373"/>
          <w:tblHeader/>
        </w:trPr>
        <w:tc>
          <w:tcPr>
            <w:tcW w:w="1985" w:type="dxa"/>
            <w:tcBorders>
              <w:top w:val="single" w:sz="12" w:space="0" w:color="auto"/>
            </w:tcBorders>
            <w:shd w:val="clear" w:color="auto" w:fill="000000" w:themeFill="text1"/>
            <w:vAlign w:val="center"/>
          </w:tcPr>
          <w:p w14:paraId="6A2C644B" w14:textId="7B3847A1" w:rsidR="00231F65" w:rsidRPr="00EC6BA7" w:rsidRDefault="00231F65">
            <w:pPr>
              <w:pStyle w:val="Notes"/>
            </w:pPr>
            <w:r w:rsidRPr="00EC6BA7">
              <w:t xml:space="preserve">NOTES TO RULE </w:t>
            </w:r>
            <w:r>
              <w:t>J5</w:t>
            </w:r>
          </w:p>
        </w:tc>
        <w:tc>
          <w:tcPr>
            <w:tcW w:w="3260" w:type="dxa"/>
            <w:tcBorders>
              <w:top w:val="single" w:sz="12" w:space="0" w:color="auto"/>
              <w:right w:val="nil"/>
            </w:tcBorders>
            <w:shd w:val="clear" w:color="auto" w:fill="F2F2F2" w:themeFill="background1" w:themeFillShade="F2"/>
            <w:vAlign w:val="center"/>
          </w:tcPr>
          <w:p w14:paraId="441079D9" w14:textId="77777777" w:rsidR="00231F65" w:rsidRPr="0039465A" w:rsidRDefault="00231F65">
            <w:pPr>
              <w:pStyle w:val="Normal-SmallText"/>
            </w:pPr>
          </w:p>
        </w:tc>
        <w:tc>
          <w:tcPr>
            <w:tcW w:w="1701"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71F4330" w14:textId="77777777" w:rsidR="00231F65" w:rsidRPr="0039465A" w:rsidRDefault="00231F65">
            <w:pPr>
              <w:pStyle w:val="Normal-SmallText"/>
            </w:pPr>
          </w:p>
        </w:tc>
        <w:tc>
          <w:tcPr>
            <w:tcW w:w="2414" w:type="dxa"/>
            <w:tcBorders>
              <w:top w:val="single" w:sz="12" w:space="0" w:color="auto"/>
              <w:left w:val="single" w:sz="4" w:space="0" w:color="E7E6E6" w:themeColor="background2"/>
              <w:bottom w:val="nil"/>
            </w:tcBorders>
            <w:shd w:val="clear" w:color="auto" w:fill="D9E2F3" w:themeFill="accent5" w:themeFillTint="33"/>
            <w:vAlign w:val="center"/>
          </w:tcPr>
          <w:p w14:paraId="15615B9C" w14:textId="75E169DF" w:rsidR="00231F65" w:rsidRPr="00CA654B" w:rsidRDefault="00231F65">
            <w:pPr>
              <w:pStyle w:val="Normal-SmallText"/>
              <w:jc w:val="right"/>
              <w:rPr>
                <w:b/>
                <w:bCs/>
              </w:rPr>
            </w:pPr>
            <w:r w:rsidRPr="00CA654B">
              <w:rPr>
                <w:b/>
                <w:bCs/>
              </w:rPr>
              <w:drawing>
                <wp:anchor distT="0" distB="0" distL="114300" distR="114300" simplePos="0" relativeHeight="251703808" behindDoc="0" locked="0" layoutInCell="1" allowOverlap="1" wp14:anchorId="0C2C0D6A" wp14:editId="782D9998">
                  <wp:simplePos x="0" y="0"/>
                  <wp:positionH relativeFrom="column">
                    <wp:posOffset>-635</wp:posOffset>
                  </wp:positionH>
                  <wp:positionV relativeFrom="paragraph">
                    <wp:posOffset>635</wp:posOffset>
                  </wp:positionV>
                  <wp:extent cx="276860" cy="262255"/>
                  <wp:effectExtent l="0" t="0" r="8890" b="4445"/>
                  <wp:wrapNone/>
                  <wp:docPr id="201139475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94755"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76860"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F55E8F" w:rsidRPr="00F55E8F">
              <w:rPr>
                <w:b/>
                <w:bCs/>
              </w:rPr>
              <w:t xml:space="preserve">Recommended </w:t>
            </w:r>
            <w:r w:rsidR="00C23AA5">
              <w:rPr>
                <w:b/>
                <w:bCs/>
              </w:rPr>
              <w:t>r</w:t>
            </w:r>
            <w:r w:rsidR="00F55E8F" w:rsidRPr="00F55E8F">
              <w:rPr>
                <w:b/>
                <w:bCs/>
              </w:rPr>
              <w:t>ule</w:t>
            </w:r>
          </w:p>
        </w:tc>
      </w:tr>
      <w:tr w:rsidR="00231F65" w14:paraId="36E86308" w14:textId="77777777">
        <w:tc>
          <w:tcPr>
            <w:tcW w:w="9360" w:type="dxa"/>
            <w:gridSpan w:val="4"/>
            <w:tcBorders>
              <w:top w:val="nil"/>
            </w:tcBorders>
            <w:shd w:val="clear" w:color="auto" w:fill="F2F2F2" w:themeFill="background1" w:themeFillShade="F2"/>
          </w:tcPr>
          <w:p w14:paraId="64575159" w14:textId="77777777" w:rsidR="005A4A35" w:rsidRDefault="005A4A35" w:rsidP="005A4A35">
            <w:pPr>
              <w:pStyle w:val="BoldSmallText"/>
            </w:pPr>
            <w:r>
              <w:t>Key considerations</w:t>
            </w:r>
          </w:p>
          <w:p w14:paraId="41164CA5" w14:textId="049444F3" w:rsidR="005A4A35" w:rsidRDefault="005A4A35" w:rsidP="005A4A35">
            <w:pPr>
              <w:pStyle w:val="Bullet"/>
            </w:pPr>
            <w:r>
              <w:t>A</w:t>
            </w:r>
            <w:r w:rsidR="009B37FF">
              <w:t>n</w:t>
            </w:r>
            <w:r>
              <w:t xml:space="preserve"> organisation is not required to have an office of Branch President (or equivalent titled office, e.g. Branch Chair) in its rules, but it is recommended that there be an office that has the function of presiding over meetings and undertaking other associated tasks, such as signing approved meeting minutes.</w:t>
            </w:r>
            <w:r w:rsidR="002C3A63">
              <w:rPr>
                <w:rStyle w:val="FootnoteReference"/>
              </w:rPr>
              <w:footnoteReference w:id="161"/>
            </w:r>
            <w:r w:rsidR="002C3A63">
              <w:t xml:space="preserve"> </w:t>
            </w:r>
            <w:r>
              <w:t>Such an office is a standard element of good governance practices and is almost universally found in the rule books of organisation</w:t>
            </w:r>
            <w:r w:rsidR="00E81B53">
              <w:t>s</w:t>
            </w:r>
            <w:r>
              <w:t xml:space="preserve"> (although not always by the name ‘Branch President’).</w:t>
            </w:r>
          </w:p>
          <w:p w14:paraId="0F8730FC" w14:textId="45325A45" w:rsidR="005A4A35" w:rsidRDefault="005A4A35" w:rsidP="005A4A35">
            <w:pPr>
              <w:pStyle w:val="Bullet"/>
            </w:pPr>
            <w:r>
              <w:t>If an organisation chooses to have an office of Branch President (or equivalent titled office) it is mandatory for your rules to specify the powers of the office.</w:t>
            </w:r>
            <w:r w:rsidR="000B6352">
              <w:rPr>
                <w:rStyle w:val="FootnoteReference"/>
              </w:rPr>
              <w:footnoteReference w:id="162"/>
            </w:r>
          </w:p>
          <w:p w14:paraId="506EDB42" w14:textId="5257F621" w:rsidR="005A4A35" w:rsidRDefault="005A4A35" w:rsidP="005A4A35">
            <w:pPr>
              <w:pStyle w:val="Bullet"/>
            </w:pPr>
            <w:r>
              <w:t>The holder of an office with that title is designated by the RO Act as holding an ‘office’, so the holder must be elected to it in accordance with the Act.</w:t>
            </w:r>
            <w:r w:rsidR="003C73E6">
              <w:rPr>
                <w:rStyle w:val="FootnoteReference"/>
              </w:rPr>
              <w:footnoteReference w:id="163"/>
            </w:r>
          </w:p>
          <w:p w14:paraId="56989712" w14:textId="18D3164F" w:rsidR="00231F65" w:rsidRPr="002A3C48" w:rsidRDefault="009F60A9">
            <w:pPr>
              <w:pStyle w:val="Bullet"/>
              <w:numPr>
                <w:ilvl w:val="0"/>
                <w:numId w:val="0"/>
              </w:numPr>
              <w:rPr>
                <w:b/>
                <w:bCs/>
              </w:rPr>
            </w:pPr>
            <w:r w:rsidRPr="009F60A9">
              <w:rPr>
                <w:b/>
                <w:bCs/>
              </w:rPr>
              <w:lastRenderedPageBreak/>
              <w:t>Please refer to the Notes and references for Rule D5, which also apply to Branches.</w:t>
            </w:r>
          </w:p>
        </w:tc>
      </w:tr>
    </w:tbl>
    <w:p w14:paraId="3568F588" w14:textId="77777777" w:rsidR="0068377D" w:rsidRDefault="0068377D" w:rsidP="00AF2C0A">
      <w:pPr>
        <w:pStyle w:val="Heading2"/>
        <w:sectPr w:rsidR="0068377D"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4BB595" w14:textId="77777777" w:rsidR="00231F65" w:rsidRDefault="00AF2C0A" w:rsidP="00AF2C0A">
      <w:pPr>
        <w:pStyle w:val="Heading2"/>
      </w:pPr>
      <w:bookmarkStart w:id="79" w:name="_Toc194058208"/>
      <w:r w:rsidRPr="00AF2C0A">
        <w:lastRenderedPageBreak/>
        <w:t>J6</w:t>
      </w:r>
      <w:r>
        <w:t xml:space="preserve"> </w:t>
      </w:r>
      <w:r w:rsidRPr="00AF2C0A">
        <w:t>BRANCH VICE PRESIDENT</w:t>
      </w:r>
      <w:r>
        <w:t xml:space="preserve"> </w:t>
      </w:r>
      <w:r w:rsidRPr="00AF2C0A">
        <w:t xml:space="preserve">– </w:t>
      </w:r>
      <w:r>
        <w:t>POWERS</w:t>
      </w:r>
      <w:r w:rsidRPr="00AF2C0A">
        <w:t xml:space="preserve"> AND DUTIES</w:t>
      </w:r>
      <w:bookmarkEnd w:id="79"/>
    </w:p>
    <w:p w14:paraId="0354BFD6" w14:textId="55248788" w:rsidR="00E27EA1" w:rsidRPr="00E27EA1" w:rsidRDefault="00E27EA1" w:rsidP="00E27EA1">
      <w:pPr>
        <w:pStyle w:val="J6Numbering"/>
        <w:ind w:left="680" w:hanging="680"/>
      </w:pPr>
      <w:r w:rsidRPr="00E27EA1">
        <w:t>The Branch Vice President shall exercise all of the powers, functions and duties of the Branch President when that officer is absent or unavailable.</w:t>
      </w:r>
    </w:p>
    <w:p w14:paraId="6550394D" w14:textId="7BF4F75F" w:rsidR="00E27EA1" w:rsidRDefault="00E27EA1" w:rsidP="00E27EA1">
      <w:pPr>
        <w:pStyle w:val="J6Numbering"/>
        <w:ind w:left="680" w:hanging="680"/>
      </w:pPr>
      <w:r w:rsidRPr="00E27EA1">
        <w:t>Unless otherwise determined by the Branch Executive, the office of Branch Vice President shall be honorary but shall attract an honorarium in a yearly sum determined by the Branch Executive.</w:t>
      </w:r>
      <w:r w:rsidR="00A17295">
        <w:t xml:space="preserve"> </w:t>
      </w:r>
      <w:r w:rsidRPr="00E27EA1">
        <w:t>Any determination will take effect from the next election of Branch Vice President.</w:t>
      </w:r>
    </w:p>
    <w:p w14:paraId="75E81653" w14:textId="63AD69DB" w:rsidR="00A17295" w:rsidRPr="00E27EA1" w:rsidRDefault="00000000" w:rsidP="00E27EA1">
      <w:pPr>
        <w:pStyle w:val="J6Numbering"/>
        <w:ind w:left="680" w:hanging="680"/>
      </w:pPr>
      <w:sdt>
        <w:sdtPr>
          <w:id w:val="629827406"/>
          <w:placeholder>
            <w:docPart w:val="D80A8ACA02314137B0110A10E6C810F5"/>
          </w:placeholder>
          <w:showingPlcHdr/>
          <w:text/>
        </w:sdtPr>
        <w:sdtContent>
          <w:r w:rsidR="00A17295" w:rsidRPr="00CD7FBE">
            <w:rPr>
              <w:b/>
              <w:bCs/>
              <w:color w:val="8E3F0B"/>
            </w:rPr>
            <w:t>[</w:t>
          </w:r>
          <w:r w:rsidR="00A17295">
            <w:rPr>
              <w:b/>
              <w:bCs/>
              <w:color w:val="8E3F0B"/>
            </w:rPr>
            <w:t xml:space="preserve">INSERT </w:t>
          </w:r>
          <w:r w:rsidR="00A17295" w:rsidRPr="00F55790">
            <w:rPr>
              <w:b/>
              <w:bCs/>
              <w:color w:val="8E3F0B"/>
            </w:rPr>
            <w:t>any additional powers or duties of the branch vice president</w:t>
          </w:r>
          <w:r w:rsidR="00A17295" w:rsidRPr="00CD7FBE">
            <w:rPr>
              <w:b/>
              <w:bCs/>
              <w:color w:val="8E3F0B"/>
            </w:rPr>
            <w:t>]</w:t>
          </w:r>
        </w:sdtContent>
      </w:sdt>
    </w:p>
    <w:p w14:paraId="79D3DC6B" w14:textId="77777777" w:rsidR="00AF2C0A" w:rsidRDefault="00AF2C0A" w:rsidP="009135A8">
      <w:pPr>
        <w:pStyle w:val="J6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1701"/>
        <w:gridCol w:w="2414"/>
      </w:tblGrid>
      <w:tr w:rsidR="009135A8" w14:paraId="408B4FBB" w14:textId="77777777">
        <w:trPr>
          <w:trHeight w:val="373"/>
          <w:tblHeader/>
        </w:trPr>
        <w:tc>
          <w:tcPr>
            <w:tcW w:w="1985" w:type="dxa"/>
            <w:tcBorders>
              <w:top w:val="single" w:sz="12" w:space="0" w:color="auto"/>
            </w:tcBorders>
            <w:shd w:val="clear" w:color="auto" w:fill="000000" w:themeFill="text1"/>
            <w:vAlign w:val="center"/>
          </w:tcPr>
          <w:p w14:paraId="22B513CE" w14:textId="59C7AE5D" w:rsidR="009135A8" w:rsidRPr="00EC6BA7" w:rsidRDefault="009135A8">
            <w:pPr>
              <w:pStyle w:val="Notes"/>
            </w:pPr>
            <w:r w:rsidRPr="00EC6BA7">
              <w:t xml:space="preserve">NOTES TO RULE </w:t>
            </w:r>
            <w:r>
              <w:t>J</w:t>
            </w:r>
            <w:r w:rsidR="00611C5D">
              <w:t>6</w:t>
            </w:r>
          </w:p>
        </w:tc>
        <w:tc>
          <w:tcPr>
            <w:tcW w:w="3260" w:type="dxa"/>
            <w:tcBorders>
              <w:top w:val="single" w:sz="12" w:space="0" w:color="auto"/>
              <w:right w:val="nil"/>
            </w:tcBorders>
            <w:shd w:val="clear" w:color="auto" w:fill="F2F2F2" w:themeFill="background1" w:themeFillShade="F2"/>
            <w:vAlign w:val="center"/>
          </w:tcPr>
          <w:p w14:paraId="17C598EF" w14:textId="77777777" w:rsidR="009135A8" w:rsidRPr="0039465A" w:rsidRDefault="009135A8">
            <w:pPr>
              <w:pStyle w:val="Normal-SmallText"/>
            </w:pPr>
          </w:p>
        </w:tc>
        <w:tc>
          <w:tcPr>
            <w:tcW w:w="1701"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288CD29" w14:textId="77777777" w:rsidR="009135A8" w:rsidRPr="0039465A" w:rsidRDefault="009135A8">
            <w:pPr>
              <w:pStyle w:val="Normal-SmallText"/>
            </w:pPr>
          </w:p>
        </w:tc>
        <w:tc>
          <w:tcPr>
            <w:tcW w:w="2414" w:type="dxa"/>
            <w:tcBorders>
              <w:top w:val="single" w:sz="12" w:space="0" w:color="auto"/>
              <w:left w:val="single" w:sz="4" w:space="0" w:color="E7E6E6" w:themeColor="background2"/>
              <w:bottom w:val="nil"/>
            </w:tcBorders>
            <w:shd w:val="clear" w:color="auto" w:fill="D9E2F3" w:themeFill="accent5" w:themeFillTint="33"/>
            <w:vAlign w:val="center"/>
          </w:tcPr>
          <w:p w14:paraId="25336A8C" w14:textId="0108BEF1" w:rsidR="009135A8" w:rsidRPr="00CA654B" w:rsidRDefault="009135A8">
            <w:pPr>
              <w:pStyle w:val="Normal-SmallText"/>
              <w:jc w:val="right"/>
              <w:rPr>
                <w:b/>
                <w:bCs/>
              </w:rPr>
            </w:pPr>
            <w:r w:rsidRPr="00CA654B">
              <w:rPr>
                <w:b/>
                <w:bCs/>
              </w:rPr>
              <w:drawing>
                <wp:anchor distT="0" distB="0" distL="114300" distR="114300" simplePos="0" relativeHeight="251706880" behindDoc="0" locked="0" layoutInCell="1" allowOverlap="1" wp14:anchorId="042A8345" wp14:editId="6063DB70">
                  <wp:simplePos x="0" y="0"/>
                  <wp:positionH relativeFrom="column">
                    <wp:posOffset>4445</wp:posOffset>
                  </wp:positionH>
                  <wp:positionV relativeFrom="paragraph">
                    <wp:posOffset>14605</wp:posOffset>
                  </wp:positionV>
                  <wp:extent cx="276860" cy="262255"/>
                  <wp:effectExtent l="0" t="0" r="8890" b="4445"/>
                  <wp:wrapNone/>
                  <wp:docPr id="20374294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94755"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76860"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F55E8F">
              <w:rPr>
                <w:b/>
                <w:bCs/>
              </w:rPr>
              <w:t xml:space="preserve">Recommended </w:t>
            </w:r>
            <w:r w:rsidR="00F60256">
              <w:rPr>
                <w:b/>
                <w:bCs/>
              </w:rPr>
              <w:t>r</w:t>
            </w:r>
            <w:r w:rsidRPr="00F55E8F">
              <w:rPr>
                <w:b/>
                <w:bCs/>
              </w:rPr>
              <w:t>ule</w:t>
            </w:r>
          </w:p>
        </w:tc>
      </w:tr>
      <w:tr w:rsidR="009135A8" w14:paraId="2A0E5DA0" w14:textId="77777777">
        <w:tc>
          <w:tcPr>
            <w:tcW w:w="9360" w:type="dxa"/>
            <w:gridSpan w:val="4"/>
            <w:tcBorders>
              <w:top w:val="nil"/>
            </w:tcBorders>
            <w:shd w:val="clear" w:color="auto" w:fill="F2F2F2" w:themeFill="background1" w:themeFillShade="F2"/>
          </w:tcPr>
          <w:p w14:paraId="69186613" w14:textId="773AA958" w:rsidR="006A280E" w:rsidRPr="006A280E" w:rsidRDefault="006A280E" w:rsidP="006A280E">
            <w:pPr>
              <w:pStyle w:val="BoldSmallText"/>
            </w:pPr>
            <w:r w:rsidRPr="006A280E">
              <w:t>Key considerations</w:t>
            </w:r>
          </w:p>
          <w:p w14:paraId="6810D1D3" w14:textId="7AE2145C" w:rsidR="006A280E" w:rsidRPr="006A280E" w:rsidRDefault="006A280E" w:rsidP="006A280E">
            <w:pPr>
              <w:pStyle w:val="Bullet"/>
            </w:pPr>
            <w:r w:rsidRPr="006A280E">
              <w:t xml:space="preserve">You can decide whether to include </w:t>
            </w:r>
            <w:r w:rsidR="00214A6C">
              <w:t xml:space="preserve">Branch </w:t>
            </w:r>
            <w:r w:rsidRPr="006A280E">
              <w:t xml:space="preserve">Vice Presidential office(s) in your rule book, but as with the office of </w:t>
            </w:r>
            <w:r w:rsidR="00214A6C">
              <w:t>Branch</w:t>
            </w:r>
            <w:r w:rsidRPr="006A280E">
              <w:t xml:space="preserve"> President, the inclusion of such a rule is commonplace in such rules (although the title of the office may vary). </w:t>
            </w:r>
          </w:p>
          <w:p w14:paraId="684E6D35" w14:textId="0290B702" w:rsidR="006A280E" w:rsidRPr="006A280E" w:rsidRDefault="006A280E" w:rsidP="006A280E">
            <w:pPr>
              <w:pStyle w:val="Bullet"/>
            </w:pPr>
            <w:r w:rsidRPr="006A280E">
              <w:t xml:space="preserve">If an organisation wishes to have an office of </w:t>
            </w:r>
            <w:r w:rsidR="002D69C3">
              <w:t xml:space="preserve">Branch </w:t>
            </w:r>
            <w:r w:rsidRPr="006A280E">
              <w:t xml:space="preserve">President in its rules, then as a matter of good governance at least one </w:t>
            </w:r>
            <w:r w:rsidR="005B3063">
              <w:t xml:space="preserve">Branch </w:t>
            </w:r>
            <w:r w:rsidRPr="006A280E">
              <w:t xml:space="preserve">Vice President is recommended so that the rules would make clear which officer is to assume the duties of the </w:t>
            </w:r>
            <w:r w:rsidR="00991BFC">
              <w:t xml:space="preserve">Branch </w:t>
            </w:r>
            <w:r w:rsidRPr="006A280E">
              <w:t>President when that officer is absent or unavailable.</w:t>
            </w:r>
          </w:p>
          <w:p w14:paraId="23C07720" w14:textId="2875E8F6" w:rsidR="006A280E" w:rsidRPr="006A280E" w:rsidRDefault="006A280E" w:rsidP="006A280E">
            <w:pPr>
              <w:pStyle w:val="Bullet"/>
            </w:pPr>
            <w:r w:rsidRPr="006A280E">
              <w:t xml:space="preserve">If a </w:t>
            </w:r>
            <w:r w:rsidR="00EE3EEE">
              <w:t>Branch</w:t>
            </w:r>
            <w:r w:rsidRPr="006A280E">
              <w:t xml:space="preserve"> Vice Presential office(s) is to be included in an organisation’s rule book, it is mandatory to specify the powers of that office.</w:t>
            </w:r>
            <w:r w:rsidR="00691DCC">
              <w:rPr>
                <w:rStyle w:val="FootnoteReference"/>
              </w:rPr>
              <w:footnoteReference w:id="164"/>
            </w:r>
          </w:p>
          <w:p w14:paraId="73A41159" w14:textId="77777777" w:rsidR="009135A8" w:rsidRDefault="006A280E" w:rsidP="006A280E">
            <w:pPr>
              <w:pStyle w:val="Bullet"/>
            </w:pPr>
            <w:r w:rsidRPr="006A280E">
              <w:t>Any Vice President is designated by the RO Act as holding an ‘office’ that requires the holder to be elected to it in accordance with the Act.</w:t>
            </w:r>
            <w:r w:rsidR="0068377D">
              <w:rPr>
                <w:rStyle w:val="FootnoteReference"/>
              </w:rPr>
              <w:footnoteReference w:id="165"/>
            </w:r>
          </w:p>
          <w:p w14:paraId="058A69ED" w14:textId="41870B3B" w:rsidR="00C2666B" w:rsidRPr="00C2666B" w:rsidRDefault="00C2666B" w:rsidP="00C2666B">
            <w:pPr>
              <w:pStyle w:val="Normal-SmallText"/>
              <w:rPr>
                <w:b/>
                <w:bCs/>
              </w:rPr>
            </w:pPr>
            <w:r w:rsidRPr="00C2666B">
              <w:rPr>
                <w:b/>
                <w:bCs/>
              </w:rPr>
              <w:t>Please refer to the Notes and references for Rule D6, which also apply to Branches.</w:t>
            </w:r>
          </w:p>
        </w:tc>
      </w:tr>
    </w:tbl>
    <w:p w14:paraId="313D9620" w14:textId="77777777" w:rsidR="009135A8" w:rsidRDefault="009135A8" w:rsidP="009135A8">
      <w:pPr>
        <w:pStyle w:val="J6Numbering"/>
        <w:numPr>
          <w:ilvl w:val="0"/>
          <w:numId w:val="0"/>
        </w:numPr>
      </w:pPr>
    </w:p>
    <w:p w14:paraId="0A5F1B3B" w14:textId="77777777" w:rsidR="00E542AB" w:rsidRDefault="00E542AB" w:rsidP="00A17295">
      <w:pPr>
        <w:pStyle w:val="J6Numbering"/>
        <w:numPr>
          <w:ilvl w:val="0"/>
          <w:numId w:val="0"/>
        </w:numPr>
        <w:ind w:left="720" w:hanging="360"/>
        <w:sectPr w:rsidR="00E542A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2EAF31F" w14:textId="6BB77DAC" w:rsidR="008011C2" w:rsidRDefault="008011C2" w:rsidP="008011C2">
      <w:pPr>
        <w:pStyle w:val="Heading2"/>
      </w:pPr>
      <w:bookmarkStart w:id="80" w:name="_Toc194058209"/>
      <w:r>
        <w:lastRenderedPageBreak/>
        <w:t>J7 BRANCH SECRETARY POWERS AND DUTIES</w:t>
      </w:r>
      <w:bookmarkEnd w:id="80"/>
    </w:p>
    <w:p w14:paraId="1A7DD0E5" w14:textId="77777777" w:rsidR="008011C2" w:rsidRDefault="008011C2" w:rsidP="00537DF8">
      <w:pPr>
        <w:pStyle w:val="Heading3"/>
      </w:pPr>
      <w:r>
        <w:t xml:space="preserve">General management </w:t>
      </w:r>
    </w:p>
    <w:p w14:paraId="67C3927E" w14:textId="72EB4E35" w:rsidR="008011C2" w:rsidRDefault="008011C2" w:rsidP="00CC3CE0">
      <w:pPr>
        <w:pStyle w:val="J7Numbering"/>
        <w:ind w:left="680" w:hanging="680"/>
      </w:pPr>
      <w:r>
        <w:t>The Branch Secretary shall -</w:t>
      </w:r>
    </w:p>
    <w:p w14:paraId="54D7D98B" w14:textId="0C18731C" w:rsidR="008011C2" w:rsidRDefault="008011C2" w:rsidP="0010243F">
      <w:pPr>
        <w:pStyle w:val="J71Numbering"/>
        <w:ind w:left="1701" w:hanging="1021"/>
      </w:pPr>
      <w:r>
        <w:t>Be the executive officer of the Branch, who between meetings of the Branch Executive and the Branch Conference shall, subject to these Rules and the directions of the Branch Executive, manage the day to day operations of the Branch, and do all things necessary to be done by or on behalf of a Branch of an organisation registered under the RO Act;</w:t>
      </w:r>
    </w:p>
    <w:p w14:paraId="77C1874E" w14:textId="49883770" w:rsidR="008011C2" w:rsidRDefault="008011C2" w:rsidP="00A477AA">
      <w:pPr>
        <w:pStyle w:val="J71Numbering"/>
        <w:ind w:left="1701" w:hanging="1021"/>
      </w:pPr>
      <w:r>
        <w:t>Unless excused, attend all meetings of the Branch Conference and the Branch Executive;</w:t>
      </w:r>
    </w:p>
    <w:p w14:paraId="5670A50F" w14:textId="09C39537" w:rsidR="008011C2" w:rsidRDefault="008011C2" w:rsidP="00A477AA">
      <w:pPr>
        <w:pStyle w:val="J71Numbering"/>
        <w:ind w:left="1701" w:hanging="1021"/>
      </w:pPr>
      <w:r>
        <w:t>Cause to be kept accurate Minutes of all Branch meetings;</w:t>
      </w:r>
    </w:p>
    <w:p w14:paraId="3A7915AE" w14:textId="2F400412" w:rsidR="008011C2" w:rsidRDefault="008011C2" w:rsidP="00A477AA">
      <w:pPr>
        <w:pStyle w:val="J71Numbering"/>
        <w:ind w:left="1701" w:hanging="1021"/>
      </w:pPr>
      <w:r>
        <w:t>Attend to all Branch correspondence and, as appropriate, file and produce the same and all answers thereto;</w:t>
      </w:r>
    </w:p>
    <w:p w14:paraId="524176E5" w14:textId="45E8FD02" w:rsidR="008011C2" w:rsidRDefault="008011C2" w:rsidP="00A477AA">
      <w:pPr>
        <w:pStyle w:val="J71Numbering"/>
        <w:ind w:left="1701" w:hanging="1021"/>
      </w:pPr>
      <w:r>
        <w:t>Consult with the Branch President, or in that officer's absence the Branch Vice President, about relevant communications and information the Branch Secretary may receive or obtain in connection with the affairs of the Branch or of interest to it or its members;</w:t>
      </w:r>
    </w:p>
    <w:p w14:paraId="347B225B" w14:textId="163F00BC" w:rsidR="008011C2" w:rsidRDefault="008011C2" w:rsidP="00A477AA">
      <w:pPr>
        <w:pStyle w:val="J71Numbering"/>
        <w:ind w:left="1701" w:hanging="1021"/>
      </w:pPr>
      <w:r>
        <w:t>Consult with the Branch President, or in that officer's absence the Vice President, as to any action to be taken in any matter pending the next meeting of the Branch Conference or the Branch Executive;</w:t>
      </w:r>
    </w:p>
    <w:p w14:paraId="72E1DDDD" w14:textId="0A0BD8F5" w:rsidR="008011C2" w:rsidRDefault="008011C2" w:rsidP="00A477AA">
      <w:pPr>
        <w:pStyle w:val="J71Numbering"/>
        <w:ind w:left="1701" w:hanging="1021"/>
      </w:pPr>
      <w:r>
        <w:t>Determine the time and place of special general meetings of the Branch, special Branch Executive meetings or special Branch Conference;</w:t>
      </w:r>
    </w:p>
    <w:p w14:paraId="5E095B33" w14:textId="038EEC60" w:rsidR="008011C2" w:rsidRDefault="008011C2" w:rsidP="00A477AA">
      <w:pPr>
        <w:pStyle w:val="J71Numbering"/>
        <w:ind w:left="1701" w:hanging="1021"/>
      </w:pPr>
      <w:r>
        <w:t>Give notice of all meetings of the Branch Conference, or Branch Executive;</w:t>
      </w:r>
    </w:p>
    <w:p w14:paraId="27FC8D5E" w14:textId="1D0EC949" w:rsidR="008011C2" w:rsidRDefault="008011C2" w:rsidP="00A477AA">
      <w:pPr>
        <w:pStyle w:val="J71Numbering"/>
        <w:ind w:left="1701" w:hanging="1021"/>
      </w:pPr>
      <w:r>
        <w:t>Keep the records required to be kept by a Branch of an organisation under the provisions of the RO Act, assist the National Secretary to lodge with the FWC all reports, returns and information thereby required, and provide to the National Secretary all information reasonably requested;</w:t>
      </w:r>
    </w:p>
    <w:p w14:paraId="1EC820D3" w14:textId="5B4CC804" w:rsidR="008011C2" w:rsidRDefault="008011C2" w:rsidP="00A477AA">
      <w:pPr>
        <w:pStyle w:val="J71Numbering"/>
        <w:ind w:left="1701" w:hanging="1021"/>
      </w:pPr>
      <w:r>
        <w:t>Notify the FWC or any other applicable tribunal or agency of industrial disputes that are confined to members of the Branch;</w:t>
      </w:r>
    </w:p>
    <w:p w14:paraId="7E9FF1AD" w14:textId="2BA21AC5" w:rsidR="008011C2" w:rsidRDefault="008011C2" w:rsidP="00A477AA">
      <w:pPr>
        <w:pStyle w:val="J71Numbering"/>
        <w:ind w:left="1701" w:hanging="1021"/>
      </w:pPr>
      <w:r>
        <w:t>Subject to any direction of the Branch Executive, control, direct and supervise employees of the Branch; and</w:t>
      </w:r>
    </w:p>
    <w:p w14:paraId="59076E6F" w14:textId="04E9BED4" w:rsidR="008011C2" w:rsidRDefault="008011C2" w:rsidP="00A477AA">
      <w:pPr>
        <w:pStyle w:val="J71Numbering"/>
        <w:ind w:left="1701" w:hanging="1021"/>
      </w:pPr>
      <w:r>
        <w:t>Arrange for the editing and publication of any Journal of the Branch and cause it to be provided to the members.</w:t>
      </w:r>
    </w:p>
    <w:p w14:paraId="0D248A72" w14:textId="164A7487" w:rsidR="008011C2" w:rsidRDefault="008011C2" w:rsidP="00A477AA">
      <w:pPr>
        <w:pStyle w:val="J71Numbering"/>
        <w:ind w:left="1701" w:hanging="1021"/>
      </w:pPr>
      <w:r>
        <w:t>Exercising such additional powers as are specifically conferred on the Branch Secretary by other provisions of these rules.</w:t>
      </w:r>
    </w:p>
    <w:p w14:paraId="4DDFDD07" w14:textId="77777777" w:rsidR="008011C2" w:rsidRDefault="008011C2" w:rsidP="00A477AA">
      <w:pPr>
        <w:pStyle w:val="Heading3"/>
      </w:pPr>
      <w:r>
        <w:lastRenderedPageBreak/>
        <w:t xml:space="preserve">Financial management </w:t>
      </w:r>
    </w:p>
    <w:p w14:paraId="202F366D" w14:textId="53FD2F54" w:rsidR="008011C2" w:rsidRDefault="008011C2" w:rsidP="002F7C18">
      <w:pPr>
        <w:pStyle w:val="J7Numbering"/>
        <w:ind w:left="709" w:hanging="709"/>
      </w:pPr>
      <w:r>
        <w:t>The Branch Secretary shall:</w:t>
      </w:r>
    </w:p>
    <w:p w14:paraId="4E47C81E" w14:textId="314333BB" w:rsidR="008011C2" w:rsidRDefault="008011C2" w:rsidP="00A477AA">
      <w:pPr>
        <w:pStyle w:val="J72Numbering"/>
        <w:ind w:left="1701" w:hanging="1021"/>
      </w:pPr>
      <w:r>
        <w:t>Have the day to day management of the financial affairs of the Branch in accordance with its policies and procedures made under Rule K5, and ensure that all monies received and payable are correctly accounted for;</w:t>
      </w:r>
    </w:p>
    <w:p w14:paraId="32D4FC8B" w14:textId="748F201F" w:rsidR="008011C2" w:rsidRDefault="008011C2" w:rsidP="00A477AA">
      <w:pPr>
        <w:pStyle w:val="J72Numbering"/>
        <w:ind w:left="1701" w:hanging="1021"/>
      </w:pPr>
      <w:r>
        <w:t>Have the care, control and management of the financial records and systems of the Branch and produce financial records as and when required by the Branch President, the Branch Executive or the auditor of the Branch; and</w:t>
      </w:r>
    </w:p>
    <w:p w14:paraId="2FE92B93" w14:textId="4E41BB89" w:rsidR="008011C2" w:rsidRDefault="008011C2" w:rsidP="00A477AA">
      <w:pPr>
        <w:pStyle w:val="J72Numbering"/>
        <w:ind w:left="1701" w:hanging="1021"/>
      </w:pPr>
      <w:r>
        <w:t>Cause the full financial report for the Branch to be drawn up and then to submit to the Branch Executive and, if required by the RO Act, the Annual General Meeting of Branch members</w:t>
      </w:r>
      <w:r w:rsidR="00A477AA">
        <w:t>.</w:t>
      </w:r>
    </w:p>
    <w:p w14:paraId="1F398065" w14:textId="77777777" w:rsidR="008011C2" w:rsidRDefault="008011C2" w:rsidP="00A477AA">
      <w:pPr>
        <w:pStyle w:val="Heading3"/>
      </w:pPr>
      <w:r>
        <w:t>Other matters</w:t>
      </w:r>
    </w:p>
    <w:p w14:paraId="7BFF5BEF" w14:textId="5BFCE17F" w:rsidR="008011C2" w:rsidRDefault="008011C2" w:rsidP="0010243F">
      <w:pPr>
        <w:pStyle w:val="J7Numbering"/>
        <w:ind w:left="680" w:hanging="680"/>
      </w:pPr>
      <w:r>
        <w:t>The Branch Secretary may also:</w:t>
      </w:r>
    </w:p>
    <w:p w14:paraId="0E76D757" w14:textId="6647DFB2" w:rsidR="008011C2" w:rsidRDefault="008011C2" w:rsidP="00A60016">
      <w:pPr>
        <w:pStyle w:val="J73Numbering"/>
        <w:ind w:left="1701" w:hanging="1021"/>
      </w:pPr>
      <w:r>
        <w:t>Carry out such further and other duties as the Branch Conference or Branch Executive may from time to time require; and</w:t>
      </w:r>
    </w:p>
    <w:p w14:paraId="002FCD4C" w14:textId="19477709" w:rsidR="008011C2" w:rsidRDefault="00000000" w:rsidP="00A60016">
      <w:pPr>
        <w:pStyle w:val="J73Numbering"/>
        <w:ind w:left="1701" w:hanging="1021"/>
      </w:pPr>
      <w:sdt>
        <w:sdtPr>
          <w:id w:val="380526452"/>
          <w:placeholder>
            <w:docPart w:val="A3FC16A5D4F04A5D8FBF4606172DF077"/>
          </w:placeholder>
          <w:showingPlcHdr/>
        </w:sdtPr>
        <w:sdtContent>
          <w:r w:rsidR="00237856" w:rsidRPr="00CD7FBE">
            <w:rPr>
              <w:b/>
              <w:bCs/>
              <w:color w:val="8E3F0B"/>
            </w:rPr>
            <w:t>[</w:t>
          </w:r>
          <w:r w:rsidR="00237856">
            <w:rPr>
              <w:b/>
              <w:bCs/>
              <w:color w:val="8E3F0B"/>
            </w:rPr>
            <w:t xml:space="preserve">INSERT </w:t>
          </w:r>
          <w:r w:rsidR="00237856" w:rsidRPr="00B944B6">
            <w:rPr>
              <w:b/>
              <w:bCs/>
              <w:color w:val="8E3F0B"/>
            </w:rPr>
            <w:t xml:space="preserve">any other powers or </w:t>
          </w:r>
          <w:r w:rsidR="00237856" w:rsidRPr="00F16CE7">
            <w:rPr>
              <w:b/>
              <w:bCs/>
              <w:color w:val="8E3F0B"/>
            </w:rPr>
            <w:t xml:space="preserve">duties </w:t>
          </w:r>
          <w:r w:rsidR="00237856" w:rsidRPr="00B944B6">
            <w:rPr>
              <w:b/>
              <w:bCs/>
              <w:color w:val="8E3F0B"/>
            </w:rPr>
            <w:t>specific to the Branch’s circumstances</w:t>
          </w:r>
          <w:r w:rsidR="00237856" w:rsidRPr="00CD7FBE">
            <w:rPr>
              <w:b/>
              <w:bCs/>
              <w:color w:val="8E3F0B"/>
            </w:rPr>
            <w:t>]</w:t>
          </w:r>
        </w:sdtContent>
      </w:sdt>
    </w:p>
    <w:p w14:paraId="44E381EC" w14:textId="2254BE35" w:rsidR="008011C2" w:rsidRDefault="008011C2" w:rsidP="00A60016">
      <w:pPr>
        <w:pStyle w:val="J7Numbering"/>
        <w:ind w:left="680" w:hanging="680"/>
      </w:pPr>
      <w:r>
        <w:t>The Branch Secretary may delegate such of that officer’s functions as are not required by law to be performed directly by that officer to employees of the Branch.</w:t>
      </w:r>
    </w:p>
    <w:p w14:paraId="66FC261B" w14:textId="77777777" w:rsidR="008011C2" w:rsidRDefault="008011C2" w:rsidP="00A60016">
      <w:pPr>
        <w:pStyle w:val="J7Numbering"/>
        <w:numPr>
          <w:ilvl w:val="0"/>
          <w:numId w:val="0"/>
        </w:numPr>
        <w:ind w:left="680"/>
      </w:pPr>
      <w:r>
        <w:t xml:space="preserve">PROVIDED THAT the performance of such functions by any such employee shall be at all times under the supervision and direction of the Branch Secretary or the Branch Executive, as the case may require. </w:t>
      </w:r>
    </w:p>
    <w:p w14:paraId="722134C8" w14:textId="724ECD32" w:rsidR="00A17295" w:rsidRDefault="008011C2" w:rsidP="00A60016">
      <w:pPr>
        <w:pStyle w:val="J7Numbering"/>
        <w:numPr>
          <w:ilvl w:val="0"/>
          <w:numId w:val="0"/>
        </w:numPr>
        <w:ind w:left="680"/>
      </w:pPr>
      <w:r>
        <w:t>FURTHER PROVIED THAT the Branch Secretary remains responsible for all action based on any such delegation.</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1701"/>
        <w:gridCol w:w="2414"/>
      </w:tblGrid>
      <w:tr w:rsidR="00530446" w14:paraId="5F5261A0" w14:textId="77777777">
        <w:trPr>
          <w:trHeight w:val="373"/>
          <w:tblHeader/>
        </w:trPr>
        <w:tc>
          <w:tcPr>
            <w:tcW w:w="1985" w:type="dxa"/>
            <w:tcBorders>
              <w:top w:val="single" w:sz="12" w:space="0" w:color="auto"/>
            </w:tcBorders>
            <w:shd w:val="clear" w:color="auto" w:fill="000000" w:themeFill="text1"/>
            <w:vAlign w:val="center"/>
          </w:tcPr>
          <w:p w14:paraId="2B7E0F99" w14:textId="0B6702D4" w:rsidR="00530446" w:rsidRPr="00EC6BA7" w:rsidRDefault="00530446">
            <w:pPr>
              <w:pStyle w:val="Notes"/>
            </w:pPr>
            <w:r w:rsidRPr="00EC6BA7">
              <w:t xml:space="preserve">NOTES TO RULE </w:t>
            </w:r>
            <w:r>
              <w:t>J</w:t>
            </w:r>
            <w:r w:rsidR="00351C03">
              <w:t>7</w:t>
            </w:r>
          </w:p>
        </w:tc>
        <w:tc>
          <w:tcPr>
            <w:tcW w:w="3260" w:type="dxa"/>
            <w:tcBorders>
              <w:top w:val="single" w:sz="12" w:space="0" w:color="auto"/>
              <w:right w:val="nil"/>
            </w:tcBorders>
            <w:shd w:val="clear" w:color="auto" w:fill="F2F2F2" w:themeFill="background1" w:themeFillShade="F2"/>
            <w:vAlign w:val="center"/>
          </w:tcPr>
          <w:p w14:paraId="1E2917A8" w14:textId="77777777" w:rsidR="00530446" w:rsidRPr="0039465A" w:rsidRDefault="00530446">
            <w:pPr>
              <w:pStyle w:val="Normal-SmallText"/>
            </w:pPr>
          </w:p>
        </w:tc>
        <w:tc>
          <w:tcPr>
            <w:tcW w:w="1701"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297D4EEA" w14:textId="77777777" w:rsidR="00530446" w:rsidRPr="0039465A" w:rsidRDefault="00530446">
            <w:pPr>
              <w:pStyle w:val="Normal-SmallText"/>
            </w:pPr>
          </w:p>
        </w:tc>
        <w:tc>
          <w:tcPr>
            <w:tcW w:w="2414" w:type="dxa"/>
            <w:tcBorders>
              <w:top w:val="single" w:sz="12" w:space="0" w:color="auto"/>
              <w:left w:val="single" w:sz="4" w:space="0" w:color="E7E6E6" w:themeColor="background2"/>
              <w:bottom w:val="nil"/>
            </w:tcBorders>
            <w:shd w:val="clear" w:color="auto" w:fill="D9E2F3" w:themeFill="accent5" w:themeFillTint="33"/>
            <w:vAlign w:val="center"/>
          </w:tcPr>
          <w:p w14:paraId="47493A67" w14:textId="415A748F" w:rsidR="00530446" w:rsidRPr="00CA654B" w:rsidRDefault="00530446">
            <w:pPr>
              <w:pStyle w:val="Normal-SmallText"/>
              <w:jc w:val="right"/>
              <w:rPr>
                <w:b/>
                <w:bCs/>
              </w:rPr>
            </w:pPr>
            <w:r w:rsidRPr="00CA654B">
              <w:rPr>
                <w:b/>
                <w:bCs/>
              </w:rPr>
              <w:drawing>
                <wp:anchor distT="0" distB="0" distL="114300" distR="114300" simplePos="0" relativeHeight="251709952" behindDoc="0" locked="0" layoutInCell="1" allowOverlap="1" wp14:anchorId="4ACC4B6E" wp14:editId="1A768F55">
                  <wp:simplePos x="0" y="0"/>
                  <wp:positionH relativeFrom="column">
                    <wp:posOffset>4445</wp:posOffset>
                  </wp:positionH>
                  <wp:positionV relativeFrom="paragraph">
                    <wp:posOffset>14605</wp:posOffset>
                  </wp:positionV>
                  <wp:extent cx="276860" cy="262255"/>
                  <wp:effectExtent l="0" t="0" r="8890" b="4445"/>
                  <wp:wrapNone/>
                  <wp:docPr id="6421574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1394755" name="Picture 1">
                            <a:extLst>
                              <a:ext uri="{C183D7F6-B498-43B3-948B-1728B52AA6E4}">
                                <adec:decorative xmlns:adec="http://schemas.microsoft.com/office/drawing/2017/decorative" val="1"/>
                              </a:ext>
                            </a:extLst>
                          </pic:cNvPr>
                          <pic:cNvPicPr>
                            <a:picLocks noChangeAspect="1" noChangeArrowheads="1"/>
                          </pic:cNvPicPr>
                        </pic:nvPicPr>
                        <pic:blipFill>
                          <a:blip r:embed="rId22" cstate="print">
                            <a:extLst>
                              <a:ext uri="{28A0092B-C50C-407E-A947-70E740481C1C}">
                                <a14:useLocalDpi xmlns:a14="http://schemas.microsoft.com/office/drawing/2010/main" val="0"/>
                              </a:ext>
                            </a:extLst>
                          </a:blip>
                          <a:stretch>
                            <a:fillRect/>
                          </a:stretch>
                        </pic:blipFill>
                        <pic:spPr bwMode="auto">
                          <a:xfrm>
                            <a:off x="0" y="0"/>
                            <a:ext cx="276860"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F55E8F">
              <w:rPr>
                <w:b/>
                <w:bCs/>
              </w:rPr>
              <w:t xml:space="preserve">Recommended </w:t>
            </w:r>
            <w:r w:rsidR="00F60256">
              <w:rPr>
                <w:b/>
                <w:bCs/>
              </w:rPr>
              <w:t>r</w:t>
            </w:r>
            <w:r w:rsidRPr="00F55E8F">
              <w:rPr>
                <w:b/>
                <w:bCs/>
              </w:rPr>
              <w:t>ule</w:t>
            </w:r>
          </w:p>
        </w:tc>
      </w:tr>
      <w:tr w:rsidR="00530446" w14:paraId="33E3F21F" w14:textId="77777777">
        <w:tc>
          <w:tcPr>
            <w:tcW w:w="9360" w:type="dxa"/>
            <w:gridSpan w:val="4"/>
            <w:tcBorders>
              <w:top w:val="nil"/>
            </w:tcBorders>
            <w:shd w:val="clear" w:color="auto" w:fill="F2F2F2" w:themeFill="background1" w:themeFillShade="F2"/>
          </w:tcPr>
          <w:p w14:paraId="4B764317" w14:textId="77777777" w:rsidR="000670B1" w:rsidRDefault="000670B1" w:rsidP="000670B1">
            <w:pPr>
              <w:pStyle w:val="BoldSmallText"/>
            </w:pPr>
            <w:r>
              <w:t>Key considerations</w:t>
            </w:r>
          </w:p>
          <w:p w14:paraId="12F898A2" w14:textId="77D779D8" w:rsidR="000670B1" w:rsidRDefault="000670B1" w:rsidP="00D513F6">
            <w:pPr>
              <w:pStyle w:val="Bullet"/>
            </w:pPr>
            <w:r>
              <w:t>An organisation is not required to have a rule providing for an office titled Branch Secretary or Branch Secretary/Treasurer, or any analogous office by an alternative title.</w:t>
            </w:r>
          </w:p>
          <w:p w14:paraId="66043912" w14:textId="63C1089D" w:rsidR="000670B1" w:rsidRDefault="000670B1" w:rsidP="00D513F6">
            <w:pPr>
              <w:pStyle w:val="Bullet"/>
            </w:pPr>
            <w:r>
              <w:t>The office of Branch Secretary is very common in the rules of organisations, and any position within an organisation with the title ‘Branch Secretary’ is an ‘office’ within the meaning of that term in the RO Act</w:t>
            </w:r>
            <w:r w:rsidR="00491C13">
              <w:t>, t</w:t>
            </w:r>
            <w:r>
              <w:t>he holder of which must be elected under the Act.</w:t>
            </w:r>
            <w:r w:rsidR="00D513F6">
              <w:rPr>
                <w:rStyle w:val="FootnoteReference"/>
              </w:rPr>
              <w:footnoteReference w:id="166"/>
            </w:r>
          </w:p>
          <w:p w14:paraId="4B0E468C" w14:textId="288EF107" w:rsidR="000670B1" w:rsidRDefault="000670B1" w:rsidP="00D513F6">
            <w:pPr>
              <w:pStyle w:val="Bullet"/>
            </w:pPr>
            <w:r>
              <w:t xml:space="preserve">It is recommended that a Branch of an organisation have an officer that has the role of day-to-day executive management of the Branch’s operations, subject to the RO Act, the Rules and the Branch </w:t>
            </w:r>
            <w:r>
              <w:lastRenderedPageBreak/>
              <w:t xml:space="preserve">Executive’s directions. In most organisations that office is titled ‘Branch Secretary’, although other titles are sometimes used (e.g. ‘Branch General Manager’). </w:t>
            </w:r>
          </w:p>
          <w:p w14:paraId="7DB54EFC" w14:textId="5C034C04" w:rsidR="000670B1" w:rsidRDefault="000670B1" w:rsidP="00D513F6">
            <w:pPr>
              <w:pStyle w:val="Bullet"/>
            </w:pPr>
            <w:r>
              <w:t xml:space="preserve">It is also recommended that such an office be included in the rules because the RO Act specifically recognises such an office for various purposes (e.g. being the </w:t>
            </w:r>
            <w:r w:rsidR="00354E49">
              <w:t>prescribed officer</w:t>
            </w:r>
            <w:r>
              <w:t xml:space="preserve"> with duties such as keeping the register of members</w:t>
            </w:r>
            <w:r w:rsidR="00D513F6">
              <w:rPr>
                <w:rStyle w:val="FootnoteReference"/>
              </w:rPr>
              <w:footnoteReference w:id="167"/>
            </w:r>
            <w:r>
              <w:t xml:space="preserve"> and being the </w:t>
            </w:r>
            <w:r w:rsidR="00E36BF7">
              <w:t>designated</w:t>
            </w:r>
            <w:r w:rsidR="00354E49">
              <w:t xml:space="preserve"> officer</w:t>
            </w:r>
            <w:r>
              <w:t xml:space="preserve"> in connection with financial reporting)</w:t>
            </w:r>
            <w:r w:rsidR="00D513F6">
              <w:t>.</w:t>
            </w:r>
            <w:r w:rsidR="00D513F6">
              <w:rPr>
                <w:rStyle w:val="FootnoteReference"/>
              </w:rPr>
              <w:footnoteReference w:id="168"/>
            </w:r>
          </w:p>
          <w:p w14:paraId="2FA4097E" w14:textId="02C549CE" w:rsidR="000670B1" w:rsidRDefault="000670B1" w:rsidP="00D513F6">
            <w:pPr>
              <w:pStyle w:val="Bullet"/>
            </w:pPr>
            <w:r>
              <w:t>If an organisation chooses to have such an office in its rules, then those rules are required to specify the powers of that office.</w:t>
            </w:r>
            <w:r w:rsidR="00D513F6">
              <w:rPr>
                <w:rStyle w:val="FootnoteReference"/>
              </w:rPr>
              <w:footnoteReference w:id="169"/>
            </w:r>
          </w:p>
          <w:p w14:paraId="391348FD" w14:textId="64636196" w:rsidR="00530446" w:rsidRPr="00C2666B" w:rsidRDefault="00CF5087" w:rsidP="000670B1">
            <w:pPr>
              <w:pStyle w:val="Normal-SmallText"/>
              <w:rPr>
                <w:b/>
                <w:bCs/>
              </w:rPr>
            </w:pPr>
            <w:r w:rsidRPr="00CF5087">
              <w:rPr>
                <w:b/>
                <w:bCs/>
              </w:rPr>
              <w:t>Please refer to the Notes and references for Rule D7, which also apply to Branches.</w:t>
            </w:r>
          </w:p>
        </w:tc>
      </w:tr>
    </w:tbl>
    <w:p w14:paraId="0AC16836" w14:textId="77777777" w:rsidR="00530446" w:rsidRDefault="00530446" w:rsidP="00530446"/>
    <w:p w14:paraId="6FBEB8F1" w14:textId="77777777" w:rsidR="00DB57BC" w:rsidRDefault="00DB57BC" w:rsidP="00530446">
      <w:pPr>
        <w:sectPr w:rsidR="00DB57B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27912B8" w14:textId="2CE5FC91" w:rsidR="002F31A0" w:rsidRDefault="002F31A0" w:rsidP="002F31A0">
      <w:pPr>
        <w:pStyle w:val="Heading2"/>
      </w:pPr>
      <w:bookmarkStart w:id="81" w:name="_Toc194058210"/>
      <w:r>
        <w:lastRenderedPageBreak/>
        <w:t>J8 PRESCRIBED AND DESIGNATED OFFICER FOR RO ACT</w:t>
      </w:r>
      <w:bookmarkEnd w:id="81"/>
    </w:p>
    <w:p w14:paraId="59D01241" w14:textId="3F0C49C0" w:rsidR="002F31A0" w:rsidRDefault="002F31A0" w:rsidP="002F31A0">
      <w:pPr>
        <w:pStyle w:val="J8Numbering"/>
        <w:ind w:left="680" w:hanging="680"/>
      </w:pPr>
      <w:r>
        <w:t>The Branch Secretary is the officer with responsibility for keeping the register of Branch members and the record of the Branch officers, and shall be the Branch prescribed officer for the purposes of the RO Act.</w:t>
      </w:r>
    </w:p>
    <w:p w14:paraId="1E5939A8" w14:textId="55762111" w:rsidR="002F31A0" w:rsidRDefault="002F31A0" w:rsidP="002F31A0">
      <w:pPr>
        <w:pStyle w:val="J8Numbering"/>
        <w:ind w:left="680" w:hanging="680"/>
      </w:pPr>
      <w:r>
        <w:t>The Branch Secretary is the officer responsible for undertaking the functions necessary to enable the Branch to comply with its financial management and reporting obligations under the RO Act, and shall be the Branch designated officer for the purposes of the RO Act.</w:t>
      </w:r>
    </w:p>
    <w:p w14:paraId="1814C463" w14:textId="54493005" w:rsidR="00DB57BC" w:rsidRDefault="002F31A0" w:rsidP="002F31A0">
      <w:pPr>
        <w:pStyle w:val="J8Numbering"/>
        <w:ind w:left="680" w:hanging="680"/>
      </w:pPr>
      <w:r>
        <w:t xml:space="preserve">In the absence of the Branch Secretary, the Branch Executive shall authorise another officer to keep the register of Branch members, the record of the Branch officers and undertake the functions necessary to enable the Branch to comply with its financial management and reporting obligations. The officer so authorised shall be the </w:t>
      </w:r>
      <w:r w:rsidR="00121986">
        <w:t xml:space="preserve">Branch </w:t>
      </w:r>
      <w:r w:rsidR="00270E13">
        <w:t>p</w:t>
      </w:r>
      <w:r>
        <w:t xml:space="preserve">rescribed </w:t>
      </w:r>
      <w:r w:rsidR="00270E13">
        <w:t>o</w:t>
      </w:r>
      <w:r>
        <w:t xml:space="preserve">fficer and the </w:t>
      </w:r>
      <w:r w:rsidR="00121986">
        <w:t xml:space="preserve">Branch </w:t>
      </w:r>
      <w:r w:rsidR="00270E13">
        <w:t>d</w:t>
      </w:r>
      <w:r>
        <w:t xml:space="preserve">esignated </w:t>
      </w:r>
      <w:r w:rsidR="00270E13">
        <w:t>o</w:t>
      </w:r>
      <w:r>
        <w:t>fficer wh</w:t>
      </w:r>
      <w:r w:rsidR="00270E13">
        <w:t>en</w:t>
      </w:r>
      <w:r>
        <w:t xml:space="preserve"> the </w:t>
      </w:r>
      <w:r w:rsidR="00121986">
        <w:t xml:space="preserve">Branch </w:t>
      </w:r>
      <w:r>
        <w:t>Secretary is absent.</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709"/>
        <w:gridCol w:w="3406"/>
      </w:tblGrid>
      <w:tr w:rsidR="00351C03" w14:paraId="08F54846" w14:textId="77777777" w:rsidTr="00B40A2D">
        <w:trPr>
          <w:trHeight w:val="373"/>
          <w:tblHeader/>
        </w:trPr>
        <w:tc>
          <w:tcPr>
            <w:tcW w:w="1985" w:type="dxa"/>
            <w:tcBorders>
              <w:top w:val="single" w:sz="12" w:space="0" w:color="auto"/>
            </w:tcBorders>
            <w:shd w:val="clear" w:color="auto" w:fill="000000" w:themeFill="text1"/>
            <w:vAlign w:val="center"/>
          </w:tcPr>
          <w:p w14:paraId="0ED09E45" w14:textId="5C78A04A" w:rsidR="00351C03" w:rsidRPr="00EC6BA7" w:rsidRDefault="00351C03">
            <w:pPr>
              <w:pStyle w:val="Notes"/>
            </w:pPr>
            <w:r w:rsidRPr="00EC6BA7">
              <w:t xml:space="preserve">NOTES TO RULE </w:t>
            </w:r>
            <w:r>
              <w:t>J8</w:t>
            </w:r>
          </w:p>
        </w:tc>
        <w:tc>
          <w:tcPr>
            <w:tcW w:w="3260" w:type="dxa"/>
            <w:tcBorders>
              <w:top w:val="single" w:sz="12" w:space="0" w:color="auto"/>
              <w:right w:val="nil"/>
            </w:tcBorders>
            <w:shd w:val="clear" w:color="auto" w:fill="F2F2F2" w:themeFill="background1" w:themeFillShade="F2"/>
            <w:vAlign w:val="center"/>
          </w:tcPr>
          <w:p w14:paraId="7454830C" w14:textId="77777777" w:rsidR="00351C03" w:rsidRPr="0039465A" w:rsidRDefault="00351C03">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9345639" w14:textId="77777777" w:rsidR="00351C03" w:rsidRPr="0039465A" w:rsidRDefault="00351C03">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17DCB415" w14:textId="4E088224" w:rsidR="00351C03" w:rsidRPr="00CA654B" w:rsidRDefault="00351C03">
            <w:pPr>
              <w:pStyle w:val="Normal-SmallText"/>
              <w:jc w:val="right"/>
              <w:rPr>
                <w:b/>
                <w:bCs/>
              </w:rPr>
            </w:pPr>
            <w:r w:rsidRPr="00CA654B">
              <w:rPr>
                <w:b/>
                <w:bCs/>
              </w:rPr>
              <w:drawing>
                <wp:anchor distT="0" distB="0" distL="114300" distR="114300" simplePos="0" relativeHeight="251713024" behindDoc="0" locked="0" layoutInCell="1" allowOverlap="1" wp14:anchorId="007C35B3" wp14:editId="46D2B4A5">
                  <wp:simplePos x="0" y="0"/>
                  <wp:positionH relativeFrom="column">
                    <wp:posOffset>-31115</wp:posOffset>
                  </wp:positionH>
                  <wp:positionV relativeFrom="paragraph">
                    <wp:posOffset>19685</wp:posOffset>
                  </wp:positionV>
                  <wp:extent cx="276225" cy="262255"/>
                  <wp:effectExtent l="0" t="0" r="9525" b="4445"/>
                  <wp:wrapNone/>
                  <wp:docPr id="151547526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75262"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622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B40A2D" w:rsidRPr="00B40A2D">
              <w:rPr>
                <w:b/>
                <w:bCs/>
              </w:rPr>
              <w:t xml:space="preserve">Mandatory </w:t>
            </w:r>
            <w:r w:rsidR="00F60256">
              <w:rPr>
                <w:b/>
                <w:bCs/>
              </w:rPr>
              <w:t>r</w:t>
            </w:r>
            <w:r w:rsidR="00B40A2D" w:rsidRPr="00B40A2D">
              <w:rPr>
                <w:b/>
                <w:bCs/>
              </w:rPr>
              <w:t xml:space="preserve">ule : </w:t>
            </w:r>
            <w:r w:rsidR="00F60256">
              <w:rPr>
                <w:b/>
                <w:bCs/>
              </w:rPr>
              <w:t>s</w:t>
            </w:r>
            <w:r w:rsidR="00B40A2D" w:rsidRPr="00B40A2D">
              <w:rPr>
                <w:b/>
                <w:bCs/>
              </w:rPr>
              <w:t>uggested text</w:t>
            </w:r>
          </w:p>
        </w:tc>
      </w:tr>
      <w:tr w:rsidR="00351C03" w14:paraId="2D49BA48" w14:textId="77777777">
        <w:tc>
          <w:tcPr>
            <w:tcW w:w="9360" w:type="dxa"/>
            <w:gridSpan w:val="4"/>
            <w:tcBorders>
              <w:top w:val="nil"/>
            </w:tcBorders>
            <w:shd w:val="clear" w:color="auto" w:fill="F2F2F2" w:themeFill="background1" w:themeFillShade="F2"/>
          </w:tcPr>
          <w:p w14:paraId="554403C2" w14:textId="0FF1E79C" w:rsidR="009947D5" w:rsidRDefault="009947D5" w:rsidP="009947D5">
            <w:pPr>
              <w:pStyle w:val="BoldSmallText"/>
            </w:pPr>
            <w:r>
              <w:t>Key considerations</w:t>
            </w:r>
          </w:p>
          <w:p w14:paraId="6148B8A3" w14:textId="049911DB" w:rsidR="00220514" w:rsidRPr="00220514" w:rsidRDefault="00220514" w:rsidP="00220514">
            <w:pPr>
              <w:pStyle w:val="Bullet"/>
            </w:pPr>
            <w:r w:rsidRPr="00220514">
              <w:t>It is mandatory for an organisation to have a prescribed officer for the RO Act.</w:t>
            </w:r>
            <w:r>
              <w:rPr>
                <w:rStyle w:val="FootnoteReference"/>
              </w:rPr>
              <w:footnoteReference w:id="170"/>
            </w:r>
            <w:r w:rsidRPr="00220514">
              <w:t xml:space="preserve"> But it is not mandatory to have a Branch </w:t>
            </w:r>
            <w:r w:rsidR="00354E49">
              <w:t>prescribed officer</w:t>
            </w:r>
            <w:r w:rsidRPr="00220514">
              <w:t>. If, however, if the Branch register of members is kept by the Branch a Branch prescribed officer is required.</w:t>
            </w:r>
            <w:r>
              <w:rPr>
                <w:rStyle w:val="FootnoteReference"/>
              </w:rPr>
              <w:footnoteReference w:id="171"/>
            </w:r>
            <w:r w:rsidRPr="00220514">
              <w:t xml:space="preserve"> It may be expressed as a rule like model sub Rule J8.1, or indicated by the duties allocated to a particular officer under another rule.</w:t>
            </w:r>
          </w:p>
          <w:p w14:paraId="54892B2A" w14:textId="4E42ED6C" w:rsidR="00351C03" w:rsidRPr="006D5B44" w:rsidRDefault="00220514" w:rsidP="00220514">
            <w:pPr>
              <w:pStyle w:val="Bullet"/>
            </w:pPr>
            <w:r w:rsidRPr="00220514">
              <w:t>The RO Act requires that the rules authorise a designated officer to undertake the functions necessary to enable a Reporting Unit (i.e. a Branch) to comply with Part 3 of Chapter 8 (Audits and Accounts).</w:t>
            </w:r>
            <w:r w:rsidR="006D5B44">
              <w:rPr>
                <w:rStyle w:val="FootnoteReference"/>
              </w:rPr>
              <w:footnoteReference w:id="172"/>
            </w:r>
            <w:r w:rsidRPr="00220514">
              <w:t xml:space="preserve"> This may be expressed as a rule like model sub Rule J8.2, or indicated by the duties allocated to a particular officer under another rule</w:t>
            </w:r>
            <w:r w:rsidR="00122D5E">
              <w:t>.</w:t>
            </w:r>
          </w:p>
        </w:tc>
      </w:tr>
    </w:tbl>
    <w:p w14:paraId="209F924A" w14:textId="77777777" w:rsidR="00137A86" w:rsidRDefault="00137A86" w:rsidP="00351C03">
      <w:pPr>
        <w:sectPr w:rsidR="00137A86"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14E40BB" w14:textId="084C7406" w:rsidR="00351C03" w:rsidRDefault="00A067F2" w:rsidP="00A067F2">
      <w:pPr>
        <w:pStyle w:val="Heading2"/>
      </w:pPr>
      <w:bookmarkStart w:id="82" w:name="_Toc194058211"/>
      <w:r w:rsidRPr="00A067F2">
        <w:lastRenderedPageBreak/>
        <w:t>J9</w:t>
      </w:r>
      <w:r>
        <w:t xml:space="preserve"> </w:t>
      </w:r>
      <w:r w:rsidRPr="00A067F2">
        <w:t>TERMS OF OFFICE OF BRANCH EXECUTIVE MEMBERS AND BRANCH OFFICE BEARERS</w:t>
      </w:r>
      <w:bookmarkEnd w:id="82"/>
    </w:p>
    <w:p w14:paraId="393323BF" w14:textId="17EEE2A4" w:rsidR="0000201F" w:rsidRPr="0000201F" w:rsidRDefault="0000201F" w:rsidP="0000201F">
      <w:pPr>
        <w:pStyle w:val="J9Numbering"/>
        <w:ind w:left="680" w:hanging="680"/>
      </w:pPr>
      <w:r w:rsidRPr="0000201F">
        <w:t xml:space="preserve">Subject to the provisions of the RO Act and sub Rules J3.1 and J9.2, the members of the Branch Executive and Branch Office Bearers shall hold office for a term of two years, commencing on the date set out in </w:t>
      </w:r>
      <w:hyperlink w:anchor="_APPENDIX_B" w:history="1">
        <w:r w:rsidRPr="00611C5D">
          <w:rPr>
            <w:rStyle w:val="Hyperlink"/>
          </w:rPr>
          <w:t>Appendix B</w:t>
        </w:r>
      </w:hyperlink>
      <w:r w:rsidRPr="0000201F">
        <w:t xml:space="preserve"> to these rules and concluding on the day before the second anniversary of that date.</w:t>
      </w:r>
    </w:p>
    <w:p w14:paraId="60F09DE6" w14:textId="35D2B6A2" w:rsidR="00A067F2" w:rsidRPr="00A067F2" w:rsidRDefault="0000201F" w:rsidP="0000201F">
      <w:pPr>
        <w:pStyle w:val="J9Numbering"/>
        <w:ind w:left="680" w:hanging="680"/>
      </w:pPr>
      <w:r w:rsidRPr="0000201F">
        <w:t>In the event that the declaration of an election for an office is delayed beyond the date by which that office should be filled in accordance with sub Rule J9.1, the incumbent of that office shall continue to hold office until their successor takes office. The successor shall take office from the date of the declaration but shall hold office only for the remainder of the two year term.</w:t>
      </w:r>
    </w:p>
    <w:p w14:paraId="4618555B" w14:textId="77777777" w:rsidR="00A17295" w:rsidRDefault="00A17295" w:rsidP="00A17295">
      <w:pPr>
        <w:pStyle w:val="J6Numbering"/>
        <w:numPr>
          <w:ilvl w:val="0"/>
          <w:numId w:val="0"/>
        </w:numPr>
        <w:ind w:left="720" w:hanging="36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3260"/>
        <w:gridCol w:w="709"/>
        <w:gridCol w:w="3406"/>
      </w:tblGrid>
      <w:tr w:rsidR="0000201F" w14:paraId="34416DD6" w14:textId="77777777">
        <w:trPr>
          <w:trHeight w:val="373"/>
          <w:tblHeader/>
        </w:trPr>
        <w:tc>
          <w:tcPr>
            <w:tcW w:w="1985" w:type="dxa"/>
            <w:tcBorders>
              <w:top w:val="single" w:sz="12" w:space="0" w:color="auto"/>
            </w:tcBorders>
            <w:shd w:val="clear" w:color="auto" w:fill="000000" w:themeFill="text1"/>
            <w:vAlign w:val="center"/>
          </w:tcPr>
          <w:p w14:paraId="39977DAA" w14:textId="2872CA57" w:rsidR="0000201F" w:rsidRPr="00EC6BA7" w:rsidRDefault="0000201F">
            <w:pPr>
              <w:pStyle w:val="Notes"/>
            </w:pPr>
            <w:r w:rsidRPr="00EC6BA7">
              <w:t xml:space="preserve">NOTES TO RULE </w:t>
            </w:r>
            <w:r>
              <w:t>J</w:t>
            </w:r>
            <w:r w:rsidR="005C4893">
              <w:t>9</w:t>
            </w:r>
          </w:p>
        </w:tc>
        <w:tc>
          <w:tcPr>
            <w:tcW w:w="3260" w:type="dxa"/>
            <w:tcBorders>
              <w:top w:val="single" w:sz="12" w:space="0" w:color="auto"/>
              <w:right w:val="nil"/>
            </w:tcBorders>
            <w:shd w:val="clear" w:color="auto" w:fill="F2F2F2" w:themeFill="background1" w:themeFillShade="F2"/>
            <w:vAlign w:val="center"/>
          </w:tcPr>
          <w:p w14:paraId="03BCC6A4" w14:textId="77777777" w:rsidR="0000201F" w:rsidRPr="0039465A" w:rsidRDefault="0000201F">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C1D39EC" w14:textId="77777777" w:rsidR="0000201F" w:rsidRPr="0039465A" w:rsidRDefault="0000201F">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0844035B" w14:textId="30D49572" w:rsidR="0000201F" w:rsidRPr="00CA654B" w:rsidRDefault="0000201F">
            <w:pPr>
              <w:pStyle w:val="Normal-SmallText"/>
              <w:jc w:val="right"/>
              <w:rPr>
                <w:b/>
                <w:bCs/>
              </w:rPr>
            </w:pPr>
            <w:r w:rsidRPr="00CA654B">
              <w:rPr>
                <w:b/>
                <w:bCs/>
              </w:rPr>
              <w:drawing>
                <wp:anchor distT="0" distB="0" distL="114300" distR="114300" simplePos="0" relativeHeight="251716096" behindDoc="0" locked="0" layoutInCell="1" allowOverlap="1" wp14:anchorId="04F43806" wp14:editId="28160477">
                  <wp:simplePos x="0" y="0"/>
                  <wp:positionH relativeFrom="column">
                    <wp:posOffset>-31115</wp:posOffset>
                  </wp:positionH>
                  <wp:positionV relativeFrom="paragraph">
                    <wp:posOffset>19685</wp:posOffset>
                  </wp:positionV>
                  <wp:extent cx="276225" cy="262255"/>
                  <wp:effectExtent l="0" t="0" r="9525" b="4445"/>
                  <wp:wrapNone/>
                  <wp:docPr id="151350907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75262"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622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40A2D">
              <w:rPr>
                <w:b/>
                <w:bCs/>
              </w:rPr>
              <w:t xml:space="preserve">Mandatory </w:t>
            </w:r>
            <w:r w:rsidR="00F60256">
              <w:rPr>
                <w:b/>
                <w:bCs/>
              </w:rPr>
              <w:t>r</w:t>
            </w:r>
            <w:r w:rsidRPr="00B40A2D">
              <w:rPr>
                <w:b/>
                <w:bCs/>
              </w:rPr>
              <w:t xml:space="preserve">ule : </w:t>
            </w:r>
            <w:r w:rsidR="00F60256">
              <w:rPr>
                <w:b/>
                <w:bCs/>
              </w:rPr>
              <w:t>s</w:t>
            </w:r>
            <w:r w:rsidRPr="00B40A2D">
              <w:rPr>
                <w:b/>
                <w:bCs/>
              </w:rPr>
              <w:t>uggested text</w:t>
            </w:r>
          </w:p>
        </w:tc>
      </w:tr>
      <w:tr w:rsidR="0000201F" w14:paraId="3A23A816" w14:textId="77777777">
        <w:tc>
          <w:tcPr>
            <w:tcW w:w="9360" w:type="dxa"/>
            <w:gridSpan w:val="4"/>
            <w:tcBorders>
              <w:top w:val="nil"/>
            </w:tcBorders>
            <w:shd w:val="clear" w:color="auto" w:fill="F2F2F2" w:themeFill="background1" w:themeFillShade="F2"/>
          </w:tcPr>
          <w:p w14:paraId="4B8F250F" w14:textId="77777777" w:rsidR="009947D5" w:rsidRDefault="009947D5" w:rsidP="009947D5">
            <w:pPr>
              <w:pStyle w:val="BoldSmallText"/>
            </w:pPr>
            <w:r>
              <w:t>Key considerations</w:t>
            </w:r>
          </w:p>
          <w:p w14:paraId="4D8D86D7" w14:textId="4E4F0631" w:rsidR="009947D5" w:rsidRDefault="009947D5" w:rsidP="009947D5">
            <w:pPr>
              <w:pStyle w:val="Bullet"/>
            </w:pPr>
            <w:r>
              <w:t>It is mandatory for the rules of an organisation or any Branch to prescribe the term (i.e. duration) of each office without re-election.</w:t>
            </w:r>
          </w:p>
          <w:p w14:paraId="497AD081" w14:textId="273AA459" w:rsidR="009947D5" w:rsidRDefault="009947D5" w:rsidP="009947D5">
            <w:pPr>
              <w:pStyle w:val="Bullet"/>
            </w:pPr>
            <w:r>
              <w:t>The maximum term for any office in an organisation is four years without re-election.</w:t>
            </w:r>
            <w:r w:rsidR="0038635F">
              <w:rPr>
                <w:rStyle w:val="FootnoteReference"/>
              </w:rPr>
              <w:footnoteReference w:id="173"/>
            </w:r>
            <w:r>
              <w:t xml:space="preserve"> It is up to your organisation to decide the length of the term of office for any of its offices, up to the four year limit. </w:t>
            </w:r>
          </w:p>
          <w:p w14:paraId="0006DD07" w14:textId="6AF7871D" w:rsidR="0000201F" w:rsidRDefault="009947D5" w:rsidP="009947D5">
            <w:pPr>
              <w:pStyle w:val="Bullet"/>
            </w:pPr>
            <w:r>
              <w:t>In general, four year terms are more common in employee organisations than employer associations, and such terms are more common for full time paid positions and for office bearer positions. But in every case the duration of terms of office (up to the maximum) are determined by the organisation based on your circumstances and best interests.</w:t>
            </w:r>
            <w:r w:rsidR="000F29AA">
              <w:br/>
            </w:r>
          </w:p>
          <w:p w14:paraId="4A625A01" w14:textId="350761F1" w:rsidR="000F29AA" w:rsidRPr="000F29AA" w:rsidRDefault="000F29AA" w:rsidP="000F29AA">
            <w:pPr>
              <w:pStyle w:val="Bullet"/>
              <w:numPr>
                <w:ilvl w:val="0"/>
                <w:numId w:val="0"/>
              </w:numPr>
              <w:rPr>
                <w:b/>
                <w:bCs/>
              </w:rPr>
            </w:pPr>
            <w:r w:rsidRPr="000F29AA">
              <w:rPr>
                <w:b/>
                <w:bCs/>
              </w:rPr>
              <w:t>Please refer to the Notes and references for Rule D9, which also apply to Branches.</w:t>
            </w:r>
          </w:p>
        </w:tc>
      </w:tr>
    </w:tbl>
    <w:p w14:paraId="4D401028" w14:textId="77777777" w:rsidR="00A17295" w:rsidRDefault="00A17295" w:rsidP="0000201F">
      <w:pPr>
        <w:pStyle w:val="J6Numbering"/>
        <w:numPr>
          <w:ilvl w:val="0"/>
          <w:numId w:val="0"/>
        </w:numPr>
      </w:pPr>
    </w:p>
    <w:p w14:paraId="26DB520C" w14:textId="77777777" w:rsidR="00482C9E" w:rsidRDefault="00482C9E" w:rsidP="00A17295">
      <w:pPr>
        <w:pStyle w:val="J6Numbering"/>
        <w:numPr>
          <w:ilvl w:val="0"/>
          <w:numId w:val="0"/>
        </w:numPr>
        <w:ind w:left="720" w:hanging="360"/>
        <w:sectPr w:rsidR="00482C9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5C877BE" w14:textId="47230E36" w:rsidR="00482C9E" w:rsidRDefault="00482C9E" w:rsidP="00324B30">
      <w:pPr>
        <w:pStyle w:val="Heading2"/>
      </w:pPr>
      <w:bookmarkStart w:id="83" w:name="_Toc194058212"/>
      <w:r w:rsidRPr="00482C9E">
        <w:lastRenderedPageBreak/>
        <w:t>J10</w:t>
      </w:r>
      <w:r>
        <w:t xml:space="preserve"> </w:t>
      </w:r>
      <w:r w:rsidRPr="00482C9E">
        <w:t>ELECTORATES FOR BRANCH EXECUTIVE MEMBERS</w:t>
      </w:r>
      <w:bookmarkEnd w:id="83"/>
    </w:p>
    <w:p w14:paraId="4AEC23F9" w14:textId="0019083F" w:rsidR="005C4893" w:rsidRDefault="005C4893" w:rsidP="005C4893">
      <w:pPr>
        <w:pStyle w:val="J10Numbering"/>
        <w:ind w:left="680" w:hanging="680"/>
      </w:pPr>
      <w:r>
        <w:t xml:space="preserve">The electorates for the election of Branch Executive members are the </w:t>
      </w:r>
      <w:r w:rsidR="006046B2">
        <w:t xml:space="preserve">Branch </w:t>
      </w:r>
      <w:r>
        <w:t xml:space="preserve">regions as determined by the Branch </w:t>
      </w:r>
      <w:r w:rsidR="00A91439">
        <w:t>Conference</w:t>
      </w:r>
      <w:r>
        <w:t xml:space="preserve">. The Branch </w:t>
      </w:r>
      <w:r w:rsidR="00A91439">
        <w:t>Conference</w:t>
      </w:r>
      <w:r>
        <w:t xml:space="preserve"> shall make that determination no later than 31 December in the year immediately before the scheduled election. </w:t>
      </w:r>
    </w:p>
    <w:p w14:paraId="602CE74A" w14:textId="57516DDE" w:rsidR="005C4893" w:rsidRDefault="005C4893" w:rsidP="00324B30">
      <w:pPr>
        <w:pStyle w:val="J10Numbering"/>
        <w:numPr>
          <w:ilvl w:val="0"/>
          <w:numId w:val="0"/>
        </w:numPr>
        <w:ind w:left="680"/>
      </w:pPr>
      <w:r>
        <w:t xml:space="preserve">PROVIDED THAT if a Branch </w:t>
      </w:r>
      <w:r w:rsidR="00A91439">
        <w:t>Conference</w:t>
      </w:r>
      <w:r>
        <w:t xml:space="preserve"> has not made such a determination, the electorates will be the same as at the previous scheduled election.</w:t>
      </w:r>
    </w:p>
    <w:p w14:paraId="35B1E7F0" w14:textId="447863D7" w:rsidR="005C4893" w:rsidRDefault="005C4893" w:rsidP="005C4893">
      <w:pPr>
        <w:pStyle w:val="J10Numbering"/>
        <w:ind w:left="680" w:hanging="680"/>
      </w:pPr>
      <w:r>
        <w:t>Each Branch Executive member representing a region shall be elected by and from the financial members in that region as at the close of the roll of voters.</w:t>
      </w:r>
    </w:p>
    <w:p w14:paraId="051BA4CD" w14:textId="599AF89C" w:rsidR="005C4893" w:rsidRDefault="005C4893" w:rsidP="005C4893">
      <w:pPr>
        <w:pStyle w:val="J10Numbering"/>
        <w:ind w:left="680" w:hanging="680"/>
      </w:pPr>
      <w:r>
        <w:t>The Branch Office Bearers shall be elected by and from Branch Executive members following the election of the Branch Executive members.</w:t>
      </w:r>
    </w:p>
    <w:p w14:paraId="093B4EFE" w14:textId="30213C17" w:rsidR="00E74699" w:rsidRDefault="00E74699" w:rsidP="005C4893">
      <w:pPr>
        <w:pStyle w:val="J10Numbering"/>
        <w:ind w:left="680" w:hanging="680"/>
      </w:pPr>
      <w:r w:rsidRPr="00E74699">
        <w:t xml:space="preserve">Where an election is required for any office specified in this Rule, that election shall be conducted in accordance with </w:t>
      </w:r>
      <w:hyperlink w:anchor="_APPENDIX_B" w:history="1">
        <w:r w:rsidRPr="00611C5D">
          <w:rPr>
            <w:rStyle w:val="Hyperlink"/>
          </w:rPr>
          <w:t>Appendix B</w:t>
        </w:r>
      </w:hyperlink>
      <w:r w:rsidRPr="00E74699">
        <w:t xml:space="preserve"> of these Rules, the RO Act and the directions of the Branch Returning Officer.             </w:t>
      </w:r>
    </w:p>
    <w:p w14:paraId="0B0B1AD0" w14:textId="77777777" w:rsidR="00E74699" w:rsidRPr="00482C9E" w:rsidRDefault="00E74699" w:rsidP="00E74699">
      <w:pPr>
        <w:pStyle w:val="J10Numbering"/>
        <w:numPr>
          <w:ilvl w:val="0"/>
          <w:numId w:val="0"/>
        </w:numPr>
      </w:pPr>
      <w:r w:rsidRPr="00E74699">
        <w:t xml:space="preserve"> </w:t>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709"/>
        <w:gridCol w:w="3406"/>
      </w:tblGrid>
      <w:tr w:rsidR="00E74699" w14:paraId="7D0818E6" w14:textId="77777777" w:rsidTr="00E74699">
        <w:trPr>
          <w:trHeight w:val="373"/>
          <w:tblHeader/>
        </w:trPr>
        <w:tc>
          <w:tcPr>
            <w:tcW w:w="2127" w:type="dxa"/>
            <w:tcBorders>
              <w:top w:val="single" w:sz="12" w:space="0" w:color="auto"/>
            </w:tcBorders>
            <w:shd w:val="clear" w:color="auto" w:fill="000000" w:themeFill="text1"/>
            <w:vAlign w:val="center"/>
          </w:tcPr>
          <w:p w14:paraId="44105D07" w14:textId="566E2ABD" w:rsidR="00E74699" w:rsidRPr="00EC6BA7" w:rsidRDefault="00E74699">
            <w:pPr>
              <w:pStyle w:val="Notes"/>
            </w:pPr>
            <w:r w:rsidRPr="00EC6BA7">
              <w:t xml:space="preserve">NOTES TO RULE </w:t>
            </w:r>
            <w:r>
              <w:t>J10</w:t>
            </w:r>
          </w:p>
        </w:tc>
        <w:tc>
          <w:tcPr>
            <w:tcW w:w="3118" w:type="dxa"/>
            <w:tcBorders>
              <w:top w:val="single" w:sz="12" w:space="0" w:color="auto"/>
              <w:right w:val="nil"/>
            </w:tcBorders>
            <w:shd w:val="clear" w:color="auto" w:fill="F2F2F2" w:themeFill="background1" w:themeFillShade="F2"/>
            <w:vAlign w:val="center"/>
          </w:tcPr>
          <w:p w14:paraId="42CDA99D" w14:textId="77777777" w:rsidR="00E74699" w:rsidRPr="0039465A" w:rsidRDefault="00E74699">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6F0BE3B" w14:textId="77777777" w:rsidR="00E74699" w:rsidRPr="0039465A" w:rsidRDefault="00E74699">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3CBEC13D" w14:textId="606984EE" w:rsidR="00E74699" w:rsidRPr="00CA654B" w:rsidRDefault="00E74699">
            <w:pPr>
              <w:pStyle w:val="Normal-SmallText"/>
              <w:jc w:val="right"/>
              <w:rPr>
                <w:b/>
                <w:bCs/>
              </w:rPr>
            </w:pPr>
            <w:r w:rsidRPr="00CA654B">
              <w:rPr>
                <w:b/>
                <w:bCs/>
              </w:rPr>
              <w:drawing>
                <wp:anchor distT="0" distB="0" distL="114300" distR="114300" simplePos="0" relativeHeight="251719168" behindDoc="0" locked="0" layoutInCell="1" allowOverlap="1" wp14:anchorId="78BFAC74" wp14:editId="6C47D08E">
                  <wp:simplePos x="0" y="0"/>
                  <wp:positionH relativeFrom="column">
                    <wp:posOffset>-31115</wp:posOffset>
                  </wp:positionH>
                  <wp:positionV relativeFrom="paragraph">
                    <wp:posOffset>19685</wp:posOffset>
                  </wp:positionV>
                  <wp:extent cx="276225" cy="262255"/>
                  <wp:effectExtent l="0" t="0" r="9525" b="4445"/>
                  <wp:wrapNone/>
                  <wp:docPr id="12980948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15475262"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6225" cy="26225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40A2D">
              <w:rPr>
                <w:b/>
                <w:bCs/>
              </w:rPr>
              <w:t xml:space="preserve">Mandatory </w:t>
            </w:r>
            <w:r w:rsidR="00F60256">
              <w:rPr>
                <w:b/>
                <w:bCs/>
              </w:rPr>
              <w:t>r</w:t>
            </w:r>
            <w:r w:rsidRPr="00B40A2D">
              <w:rPr>
                <w:b/>
                <w:bCs/>
              </w:rPr>
              <w:t xml:space="preserve">ule: </w:t>
            </w:r>
            <w:r w:rsidR="00F60256">
              <w:rPr>
                <w:b/>
                <w:bCs/>
              </w:rPr>
              <w:t>s</w:t>
            </w:r>
            <w:r w:rsidRPr="00B40A2D">
              <w:rPr>
                <w:b/>
                <w:bCs/>
              </w:rPr>
              <w:t>uggested text</w:t>
            </w:r>
          </w:p>
        </w:tc>
      </w:tr>
      <w:tr w:rsidR="00E74699" w14:paraId="158A6133" w14:textId="77777777">
        <w:tc>
          <w:tcPr>
            <w:tcW w:w="9360" w:type="dxa"/>
            <w:gridSpan w:val="4"/>
            <w:tcBorders>
              <w:top w:val="nil"/>
            </w:tcBorders>
            <w:shd w:val="clear" w:color="auto" w:fill="F2F2F2" w:themeFill="background1" w:themeFillShade="F2"/>
          </w:tcPr>
          <w:p w14:paraId="712F3FC6" w14:textId="77777777" w:rsidR="00435EE1" w:rsidRPr="00435EE1" w:rsidRDefault="00435EE1" w:rsidP="006247CF">
            <w:pPr>
              <w:pStyle w:val="BoldSmallText"/>
            </w:pPr>
            <w:r w:rsidRPr="00435EE1">
              <w:t>Key considerations</w:t>
            </w:r>
          </w:p>
          <w:p w14:paraId="3CAE87B7" w14:textId="1CC377F6" w:rsidR="00435EE1" w:rsidRPr="006247CF" w:rsidRDefault="00435EE1" w:rsidP="006247CF">
            <w:pPr>
              <w:pStyle w:val="Bullet"/>
            </w:pPr>
            <w:r w:rsidRPr="006247CF">
              <w:t>It is mandatory for the rules of an organisation to provide for:</w:t>
            </w:r>
          </w:p>
          <w:p w14:paraId="0E9949D4" w14:textId="1813AEF0" w:rsidR="00435EE1" w:rsidRPr="00435EE1" w:rsidRDefault="00435EE1" w:rsidP="006247CF">
            <w:pPr>
              <w:pStyle w:val="Sub-bullet"/>
            </w:pPr>
            <w:r w:rsidRPr="00435EE1">
              <w:t>an election for every holder of office in the organisation</w:t>
            </w:r>
          </w:p>
          <w:p w14:paraId="29B21565" w14:textId="462AE6F5" w:rsidR="00435EE1" w:rsidRPr="00435EE1" w:rsidRDefault="00435EE1" w:rsidP="006247CF">
            <w:pPr>
              <w:pStyle w:val="Sub-bullet"/>
            </w:pPr>
            <w:r w:rsidRPr="00435EE1">
              <w:t>an election that must be either a direct voting system or a collegiate electoral system (where people in the college are already officers)</w:t>
            </w:r>
          </w:p>
          <w:p w14:paraId="2FEB9331" w14:textId="5D62FF62" w:rsidR="00435EE1" w:rsidRPr="00435EE1" w:rsidRDefault="00435EE1" w:rsidP="006247CF">
            <w:pPr>
              <w:pStyle w:val="Sub-bullet"/>
            </w:pPr>
            <w:r w:rsidRPr="00435EE1">
              <w:t>if it is a full time office, the election can only be direct or a one tier collegiate election</w:t>
            </w:r>
            <w:r w:rsidR="006247CF">
              <w:rPr>
                <w:rStyle w:val="FootnoteReference"/>
              </w:rPr>
              <w:footnoteReference w:id="174"/>
            </w:r>
          </w:p>
          <w:p w14:paraId="7B7A8DEC" w14:textId="2DBEB3B0" w:rsidR="00435EE1" w:rsidRPr="006247CF" w:rsidRDefault="00435EE1" w:rsidP="006247CF">
            <w:pPr>
              <w:pStyle w:val="Bullet"/>
            </w:pPr>
            <w:r w:rsidRPr="006247CF">
              <w:t xml:space="preserve">Model Rule J10 is an example rule that meets this requirement. </w:t>
            </w:r>
          </w:p>
          <w:p w14:paraId="27A38FBF" w14:textId="08003611" w:rsidR="00435EE1" w:rsidRPr="006247CF" w:rsidRDefault="00435EE1" w:rsidP="006247CF">
            <w:pPr>
              <w:pStyle w:val="Bullet"/>
            </w:pPr>
            <w:r w:rsidRPr="006247CF">
              <w:t xml:space="preserve">The circumstances of your organisation will dictate what your rules will provide in relation to the basis of election of its officers, but such rules must comply with </w:t>
            </w:r>
          </w:p>
          <w:p w14:paraId="48CE5359" w14:textId="61AC2302" w:rsidR="00435EE1" w:rsidRPr="00435EE1" w:rsidRDefault="00435EE1" w:rsidP="006247CF">
            <w:pPr>
              <w:pStyle w:val="Sub-bullet"/>
            </w:pPr>
            <w:r w:rsidRPr="00435EE1">
              <w:t>the statutory requirement that its rules provide for the ‘control of committees…by the members’</w:t>
            </w:r>
            <w:r w:rsidR="006247CF">
              <w:rPr>
                <w:rStyle w:val="FootnoteReference"/>
              </w:rPr>
              <w:footnoteReference w:id="175"/>
            </w:r>
            <w:r w:rsidR="006247CF">
              <w:t xml:space="preserve"> </w:t>
            </w:r>
            <w:r w:rsidRPr="00435EE1">
              <w:t xml:space="preserve">and </w:t>
            </w:r>
          </w:p>
          <w:p w14:paraId="2E6069AE" w14:textId="7664E59C" w:rsidR="00435EE1" w:rsidRPr="00435EE1" w:rsidRDefault="00435EE1" w:rsidP="006247CF">
            <w:pPr>
              <w:pStyle w:val="Sub-bullet"/>
            </w:pPr>
            <w:r w:rsidRPr="00435EE1">
              <w:t>the requirement that rules must not impose oppressive, unreasonable or unjust conditions on members having regard to, among other things, the objects of the RO Act</w:t>
            </w:r>
            <w:r w:rsidR="006247CF">
              <w:rPr>
                <w:rStyle w:val="FootnoteReference"/>
              </w:rPr>
              <w:footnoteReference w:id="176"/>
            </w:r>
            <w:r w:rsidRPr="00435EE1">
              <w:t xml:space="preserve"> and</w:t>
            </w:r>
          </w:p>
          <w:p w14:paraId="43C304B6" w14:textId="0FEED654" w:rsidR="00435EE1" w:rsidRPr="00435EE1" w:rsidRDefault="00435EE1" w:rsidP="006247CF">
            <w:pPr>
              <w:pStyle w:val="Sub-bullet"/>
            </w:pPr>
            <w:r w:rsidRPr="00435EE1">
              <w:t xml:space="preserve">the procedural rules and requirements for such elections (see </w:t>
            </w:r>
            <w:hyperlink w:anchor="_APPENDIX_B" w:history="1">
              <w:r w:rsidRPr="006247CF">
                <w:rPr>
                  <w:rStyle w:val="Hyperlink"/>
                </w:rPr>
                <w:t>Appendix B</w:t>
              </w:r>
            </w:hyperlink>
            <w:r w:rsidRPr="00435EE1">
              <w:t>).</w:t>
            </w:r>
          </w:p>
          <w:p w14:paraId="071A4309" w14:textId="7FAC5CFD" w:rsidR="00E74699" w:rsidRPr="00D2097A" w:rsidRDefault="00435EE1" w:rsidP="00D2097A">
            <w:pPr>
              <w:pStyle w:val="Normal-SmallText"/>
              <w:rPr>
                <w:b/>
                <w:bCs/>
              </w:rPr>
            </w:pPr>
            <w:r w:rsidRPr="00D2097A">
              <w:rPr>
                <w:b/>
                <w:bCs/>
              </w:rPr>
              <w:t>Please refer to the Notes and references for Rule D10, which also apply to Branches.</w:t>
            </w:r>
          </w:p>
        </w:tc>
      </w:tr>
    </w:tbl>
    <w:p w14:paraId="42D91806" w14:textId="7E4A7F85" w:rsidR="00324B30" w:rsidRPr="00482C9E" w:rsidRDefault="00324B30" w:rsidP="00E74699">
      <w:pPr>
        <w:pStyle w:val="J10Numbering"/>
        <w:numPr>
          <w:ilvl w:val="0"/>
          <w:numId w:val="0"/>
        </w:numPr>
        <w:sectPr w:rsidR="00324B30" w:rsidRPr="00482C9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DF6C3E0" w14:textId="5AE6959E" w:rsidR="00F65F35" w:rsidRPr="009E6B4A" w:rsidRDefault="00F65F35" w:rsidP="00F65F35">
      <w:pPr>
        <w:pStyle w:val="Heading1"/>
        <w:pBdr>
          <w:bottom w:val="single" w:sz="4" w:space="1" w:color="auto"/>
        </w:pBdr>
      </w:pPr>
      <w:bookmarkStart w:id="84" w:name="_APPENDIX_A"/>
      <w:bookmarkStart w:id="85" w:name="_Toc194058213"/>
      <w:bookmarkEnd w:id="84"/>
      <w:r w:rsidRPr="006D6304">
        <w:lastRenderedPageBreak/>
        <w:t xml:space="preserve">DIVISION </w:t>
      </w:r>
      <w:r w:rsidR="00F11F9A">
        <w:t>3</w:t>
      </w:r>
      <w:r>
        <w:t>:</w:t>
      </w:r>
      <w:r w:rsidRPr="006D6304">
        <w:t xml:space="preserve"> </w:t>
      </w:r>
      <w:r w:rsidR="00EB7BEA" w:rsidRPr="00EB7BEA">
        <w:t>BRANCH CONFERENCE</w:t>
      </w:r>
      <w:bookmarkEnd w:id="85"/>
    </w:p>
    <w:p w14:paraId="5E7B919B" w14:textId="77777777" w:rsidR="00CA7D39" w:rsidRDefault="00CA7D39" w:rsidP="00CA7D39"/>
    <w:p w14:paraId="5B62B8CD" w14:textId="5BC0BCD7" w:rsidR="00CA7D39" w:rsidRDefault="00CA7D39" w:rsidP="00CA7D39">
      <w:pPr>
        <w:pStyle w:val="Heading2"/>
      </w:pPr>
      <w:bookmarkStart w:id="86" w:name="_Toc194058214"/>
      <w:r>
        <w:t>J11</w:t>
      </w:r>
      <w:r w:rsidR="00F341B5">
        <w:t xml:space="preserve"> </w:t>
      </w:r>
      <w:r>
        <w:t>CONSTITUTION OF BRANCH CONFERENCE</w:t>
      </w:r>
      <w:bookmarkEnd w:id="86"/>
    </w:p>
    <w:p w14:paraId="75587D57" w14:textId="7045EAC8" w:rsidR="00CA7D39" w:rsidRDefault="00CA7D39" w:rsidP="00CA7D39">
      <w:pPr>
        <w:pStyle w:val="J11Numbering"/>
        <w:ind w:left="680" w:hanging="680"/>
      </w:pPr>
      <w:r>
        <w:t xml:space="preserve">There shall be an assembly of Branch member representatives titled the Branch Conference, which is constituted by this Rule and which has the powers specified in Rule J12. </w:t>
      </w:r>
    </w:p>
    <w:p w14:paraId="5ECD6FE2" w14:textId="1A62389A" w:rsidR="00CA7D39" w:rsidRDefault="00CA7D39" w:rsidP="00CA7D39">
      <w:pPr>
        <w:pStyle w:val="J11Numbering"/>
        <w:ind w:left="680" w:hanging="680"/>
      </w:pPr>
      <w:r>
        <w:t>The Branch Conference shall be comprised of the following members.</w:t>
      </w:r>
    </w:p>
    <w:p w14:paraId="0A4A25EB" w14:textId="02ABBB80" w:rsidR="00CA7D39" w:rsidRDefault="00CA7D39" w:rsidP="00CA7D39">
      <w:pPr>
        <w:pStyle w:val="J112Numbering"/>
        <w:ind w:left="1701" w:hanging="1021"/>
      </w:pPr>
      <w:r>
        <w:t>All the members of the Branch Executive, ex officio;</w:t>
      </w:r>
    </w:p>
    <w:p w14:paraId="599D62AA" w14:textId="1144DB52" w:rsidR="00CA7D39" w:rsidRDefault="00CA7D39" w:rsidP="00CA7D39">
      <w:pPr>
        <w:pStyle w:val="J112Numbering"/>
        <w:ind w:left="1701" w:hanging="1021"/>
      </w:pPr>
      <w:r>
        <w:t>Branch Conference delegates from the regions within the Branch. The number of delegates for each region shall be determined in accordance with the formula specified in sub Rule J11.3.</w:t>
      </w:r>
    </w:p>
    <w:p w14:paraId="71A05F13" w14:textId="77777777" w:rsidR="00CA7D39" w:rsidRDefault="00CA7D39" w:rsidP="00CA7D39">
      <w:pPr>
        <w:pStyle w:val="J11Numbering"/>
        <w:ind w:left="680" w:hanging="680"/>
      </w:pPr>
      <w:r>
        <w:t>The delegations from the respective regions to the Branch Conference shall be determined as follows:</w:t>
      </w:r>
    </w:p>
    <w:tbl>
      <w:tblPr>
        <w:tblStyle w:val="TableGrid"/>
        <w:tblpPr w:leftFromText="180" w:rightFromText="180" w:vertAnchor="text" w:horzAnchor="page" w:tblpX="2177" w:tblpY="166"/>
        <w:tblW w:w="4091" w:type="pct"/>
        <w:tblLook w:val="04A0" w:firstRow="1" w:lastRow="0" w:firstColumn="1" w:lastColumn="0" w:noHBand="0" w:noVBand="1"/>
      </w:tblPr>
      <w:tblGrid>
        <w:gridCol w:w="4391"/>
        <w:gridCol w:w="3259"/>
      </w:tblGrid>
      <w:tr w:rsidR="00E2044E" w:rsidRPr="00796D31" w14:paraId="6B2ED0AB" w14:textId="77777777" w:rsidTr="00E2044E">
        <w:tc>
          <w:tcPr>
            <w:tcW w:w="2870" w:type="pct"/>
          </w:tcPr>
          <w:p w14:paraId="395CCC94" w14:textId="72C0C8C4" w:rsidR="00E2044E" w:rsidRPr="00E2044E" w:rsidRDefault="00E2044E" w:rsidP="00E2044E">
            <w:pPr>
              <w:spacing w:before="120" w:after="120"/>
              <w:rPr>
                <w:b/>
                <w:bCs/>
              </w:rPr>
            </w:pPr>
            <w:r w:rsidRPr="00E2044E">
              <w:rPr>
                <w:b/>
                <w:bCs/>
              </w:rPr>
              <w:t xml:space="preserve">Percentage of financial membership of the Branch </w:t>
            </w:r>
            <w:r w:rsidR="001418EE">
              <w:rPr>
                <w:b/>
                <w:bCs/>
              </w:rPr>
              <w:t>with</w:t>
            </w:r>
            <w:r w:rsidRPr="00E2044E">
              <w:rPr>
                <w:b/>
                <w:bCs/>
              </w:rPr>
              <w:t>in a region</w:t>
            </w:r>
          </w:p>
        </w:tc>
        <w:tc>
          <w:tcPr>
            <w:tcW w:w="2130" w:type="pct"/>
          </w:tcPr>
          <w:p w14:paraId="38212901" w14:textId="77777777" w:rsidR="00E2044E" w:rsidRPr="00E2044E" w:rsidRDefault="00E2044E" w:rsidP="00E2044E">
            <w:pPr>
              <w:spacing w:before="120" w:after="120"/>
              <w:rPr>
                <w:b/>
                <w:bCs/>
              </w:rPr>
            </w:pPr>
            <w:r w:rsidRPr="00E2044E">
              <w:rPr>
                <w:b/>
                <w:bCs/>
              </w:rPr>
              <w:t>Number of Branch Conference delegates</w:t>
            </w:r>
          </w:p>
        </w:tc>
      </w:tr>
      <w:tr w:rsidR="00E2044E" w:rsidRPr="00796D31" w14:paraId="63567E22" w14:textId="77777777" w:rsidTr="00E2044E">
        <w:tc>
          <w:tcPr>
            <w:tcW w:w="2870" w:type="pct"/>
          </w:tcPr>
          <w:p w14:paraId="7E0830FF" w14:textId="77777777" w:rsidR="00E2044E" w:rsidRPr="00E2044E" w:rsidRDefault="00E2044E" w:rsidP="00E2044E">
            <w:pPr>
              <w:spacing w:before="120" w:after="120"/>
            </w:pPr>
            <w:r w:rsidRPr="00E2044E">
              <w:t>If less than 5% of financial members</w:t>
            </w:r>
          </w:p>
        </w:tc>
        <w:tc>
          <w:tcPr>
            <w:tcW w:w="2130" w:type="pct"/>
          </w:tcPr>
          <w:p w14:paraId="1B4C90AA" w14:textId="77777777" w:rsidR="00E2044E" w:rsidRPr="00E2044E" w:rsidRDefault="00E2044E" w:rsidP="00E2044E">
            <w:pPr>
              <w:spacing w:before="120" w:after="120"/>
            </w:pPr>
            <w:r w:rsidRPr="00E2044E">
              <w:t>Four</w:t>
            </w:r>
          </w:p>
        </w:tc>
      </w:tr>
      <w:tr w:rsidR="00E2044E" w:rsidRPr="00796D31" w14:paraId="08BC5035" w14:textId="77777777" w:rsidTr="00E2044E">
        <w:tc>
          <w:tcPr>
            <w:tcW w:w="2870" w:type="pct"/>
          </w:tcPr>
          <w:p w14:paraId="0831B6EC" w14:textId="77777777" w:rsidR="00E2044E" w:rsidRPr="00E2044E" w:rsidRDefault="00E2044E" w:rsidP="00E2044E">
            <w:pPr>
              <w:spacing w:before="120" w:after="120"/>
            </w:pPr>
            <w:r w:rsidRPr="00E2044E">
              <w:t>5 to 19.99% of financial members</w:t>
            </w:r>
          </w:p>
        </w:tc>
        <w:tc>
          <w:tcPr>
            <w:tcW w:w="2130" w:type="pct"/>
          </w:tcPr>
          <w:p w14:paraId="764323AB" w14:textId="77777777" w:rsidR="00E2044E" w:rsidRPr="00E2044E" w:rsidRDefault="00E2044E" w:rsidP="00E2044E">
            <w:pPr>
              <w:spacing w:before="120" w:after="120"/>
            </w:pPr>
            <w:r w:rsidRPr="00E2044E">
              <w:t>Eight</w:t>
            </w:r>
          </w:p>
        </w:tc>
      </w:tr>
      <w:tr w:rsidR="00E2044E" w:rsidRPr="00796D31" w14:paraId="4A2B04F5" w14:textId="77777777" w:rsidTr="00E2044E">
        <w:tc>
          <w:tcPr>
            <w:tcW w:w="2870" w:type="pct"/>
          </w:tcPr>
          <w:p w14:paraId="3B5DC91C" w14:textId="77777777" w:rsidR="00E2044E" w:rsidRPr="00E2044E" w:rsidRDefault="00E2044E" w:rsidP="00E2044E">
            <w:pPr>
              <w:spacing w:before="120" w:after="120"/>
            </w:pPr>
            <w:r w:rsidRPr="00E2044E">
              <w:t>20 to 39.99% of financial members</w:t>
            </w:r>
          </w:p>
        </w:tc>
        <w:tc>
          <w:tcPr>
            <w:tcW w:w="2130" w:type="pct"/>
          </w:tcPr>
          <w:p w14:paraId="17F9186E" w14:textId="77777777" w:rsidR="00E2044E" w:rsidRPr="00E2044E" w:rsidRDefault="00E2044E" w:rsidP="00E2044E">
            <w:pPr>
              <w:spacing w:before="120" w:after="120"/>
            </w:pPr>
            <w:r w:rsidRPr="00E2044E">
              <w:t>Ten</w:t>
            </w:r>
          </w:p>
        </w:tc>
      </w:tr>
      <w:tr w:rsidR="00E2044E" w:rsidRPr="00796D31" w14:paraId="6296B0C0" w14:textId="77777777" w:rsidTr="00E2044E">
        <w:tc>
          <w:tcPr>
            <w:tcW w:w="2870" w:type="pct"/>
          </w:tcPr>
          <w:p w14:paraId="6F6A1267" w14:textId="77777777" w:rsidR="00E2044E" w:rsidRPr="00E2044E" w:rsidRDefault="00E2044E" w:rsidP="00E2044E">
            <w:pPr>
              <w:spacing w:before="120" w:after="120"/>
            </w:pPr>
            <w:r w:rsidRPr="00E2044E">
              <w:t>40 to 59.99% of financial members</w:t>
            </w:r>
          </w:p>
        </w:tc>
        <w:tc>
          <w:tcPr>
            <w:tcW w:w="2130" w:type="pct"/>
          </w:tcPr>
          <w:p w14:paraId="5350ECBB" w14:textId="77777777" w:rsidR="00E2044E" w:rsidRPr="00E2044E" w:rsidRDefault="00E2044E" w:rsidP="00E2044E">
            <w:pPr>
              <w:spacing w:before="120" w:after="120"/>
            </w:pPr>
            <w:r w:rsidRPr="00E2044E">
              <w:t>Twelve</w:t>
            </w:r>
          </w:p>
        </w:tc>
      </w:tr>
      <w:tr w:rsidR="00E2044E" w:rsidRPr="00796D31" w14:paraId="347AAF3E" w14:textId="77777777" w:rsidTr="00E2044E">
        <w:tc>
          <w:tcPr>
            <w:tcW w:w="2870" w:type="pct"/>
          </w:tcPr>
          <w:p w14:paraId="4A07A864" w14:textId="77777777" w:rsidR="00E2044E" w:rsidRPr="00E2044E" w:rsidRDefault="00E2044E" w:rsidP="00E2044E">
            <w:pPr>
              <w:spacing w:before="120" w:after="120"/>
            </w:pPr>
            <w:r w:rsidRPr="00E2044E">
              <w:t>60 to 79.99% of financial members</w:t>
            </w:r>
          </w:p>
        </w:tc>
        <w:tc>
          <w:tcPr>
            <w:tcW w:w="2130" w:type="pct"/>
          </w:tcPr>
          <w:p w14:paraId="22D3DAB9" w14:textId="77777777" w:rsidR="00E2044E" w:rsidRPr="00E2044E" w:rsidRDefault="00E2044E" w:rsidP="00E2044E">
            <w:pPr>
              <w:spacing w:before="120" w:after="120"/>
            </w:pPr>
            <w:r w:rsidRPr="00E2044E">
              <w:t>Fourteen</w:t>
            </w:r>
          </w:p>
        </w:tc>
      </w:tr>
      <w:tr w:rsidR="00E2044E" w:rsidRPr="00796D31" w14:paraId="7FA949D3" w14:textId="77777777" w:rsidTr="00E2044E">
        <w:tc>
          <w:tcPr>
            <w:tcW w:w="2870" w:type="pct"/>
          </w:tcPr>
          <w:p w14:paraId="61A1B4AA" w14:textId="77777777" w:rsidR="00E2044E" w:rsidRPr="00E2044E" w:rsidRDefault="00E2044E" w:rsidP="00E2044E">
            <w:pPr>
              <w:spacing w:before="120" w:after="120"/>
            </w:pPr>
            <w:r w:rsidRPr="00E2044E">
              <w:t>80 to 100% of financial members</w:t>
            </w:r>
          </w:p>
        </w:tc>
        <w:tc>
          <w:tcPr>
            <w:tcW w:w="2130" w:type="pct"/>
          </w:tcPr>
          <w:p w14:paraId="139CC11E" w14:textId="77777777" w:rsidR="00E2044E" w:rsidRPr="00E2044E" w:rsidRDefault="00E2044E" w:rsidP="00E2044E">
            <w:pPr>
              <w:spacing w:before="120" w:after="120"/>
            </w:pPr>
            <w:r w:rsidRPr="00E2044E">
              <w:t>Sixteen</w:t>
            </w:r>
          </w:p>
        </w:tc>
      </w:tr>
    </w:tbl>
    <w:p w14:paraId="0A26488B" w14:textId="77777777" w:rsidR="00CA7D39" w:rsidRDefault="00CA7D39" w:rsidP="00CA7D39">
      <w:pPr>
        <w:pStyle w:val="J11Numbering"/>
        <w:numPr>
          <w:ilvl w:val="0"/>
          <w:numId w:val="0"/>
        </w:numPr>
      </w:pPr>
    </w:p>
    <w:p w14:paraId="061B20D1" w14:textId="77777777" w:rsidR="00CA7D39" w:rsidRDefault="00CA7D39" w:rsidP="00CA7D39"/>
    <w:p w14:paraId="35E3A528" w14:textId="77777777" w:rsidR="00E2044E" w:rsidRDefault="00E2044E" w:rsidP="00CA7D39"/>
    <w:p w14:paraId="39FB42E4" w14:textId="77777777" w:rsidR="00E2044E" w:rsidRDefault="00E2044E" w:rsidP="00CA7D39"/>
    <w:p w14:paraId="36AEDC01" w14:textId="77777777" w:rsidR="00E2044E" w:rsidRDefault="00E2044E" w:rsidP="00CA7D39"/>
    <w:p w14:paraId="08EBD3E9" w14:textId="77777777" w:rsidR="00E2044E" w:rsidRDefault="00E2044E" w:rsidP="00CA7D39"/>
    <w:p w14:paraId="16797FA9" w14:textId="77777777" w:rsidR="00E2044E" w:rsidRDefault="00E2044E" w:rsidP="00CA7D39"/>
    <w:p w14:paraId="0BAA70B8" w14:textId="77777777" w:rsidR="00E2044E" w:rsidRDefault="00E2044E" w:rsidP="00CA7D39"/>
    <w:p w14:paraId="52A8FB25" w14:textId="77777777" w:rsidR="00E2044E" w:rsidRDefault="0075149A" w:rsidP="0075149A">
      <w:pPr>
        <w:pStyle w:val="J11Numbering"/>
        <w:ind w:left="680" w:hanging="680"/>
      </w:pPr>
      <w:r w:rsidRPr="0075149A">
        <w:t>The number of financial members in a region for the purpose of calculating Branch Conference delegates shall be those financial members of the Branch as at 31 December in the year immediately before the next scheduled election for Branch Conference delegates.</w:t>
      </w:r>
    </w:p>
    <w:p w14:paraId="10236846" w14:textId="77777777" w:rsidR="0075149A" w:rsidRDefault="0075149A" w:rsidP="0075149A"/>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425"/>
        <w:gridCol w:w="3690"/>
      </w:tblGrid>
      <w:tr w:rsidR="0075149A" w14:paraId="72780C8C" w14:textId="77777777" w:rsidTr="002F380B">
        <w:trPr>
          <w:trHeight w:val="373"/>
          <w:tblHeader/>
        </w:trPr>
        <w:tc>
          <w:tcPr>
            <w:tcW w:w="2127" w:type="dxa"/>
            <w:tcBorders>
              <w:top w:val="single" w:sz="12" w:space="0" w:color="auto"/>
            </w:tcBorders>
            <w:shd w:val="clear" w:color="auto" w:fill="000000" w:themeFill="text1"/>
            <w:vAlign w:val="center"/>
          </w:tcPr>
          <w:p w14:paraId="14CC43C0" w14:textId="731B764D" w:rsidR="0075149A" w:rsidRPr="00EC6BA7" w:rsidRDefault="0075149A">
            <w:pPr>
              <w:pStyle w:val="Notes"/>
            </w:pPr>
            <w:r w:rsidRPr="00EC6BA7">
              <w:t xml:space="preserve">NOTES TO RULE </w:t>
            </w:r>
            <w:r>
              <w:t>J11</w:t>
            </w:r>
          </w:p>
        </w:tc>
        <w:tc>
          <w:tcPr>
            <w:tcW w:w="3118" w:type="dxa"/>
            <w:tcBorders>
              <w:top w:val="single" w:sz="12" w:space="0" w:color="auto"/>
              <w:right w:val="nil"/>
            </w:tcBorders>
            <w:shd w:val="clear" w:color="auto" w:fill="F2F2F2" w:themeFill="background1" w:themeFillShade="F2"/>
            <w:vAlign w:val="center"/>
          </w:tcPr>
          <w:p w14:paraId="7B4FD611" w14:textId="77777777" w:rsidR="0075149A" w:rsidRPr="0039465A" w:rsidRDefault="0075149A">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0D448A8" w14:textId="77777777" w:rsidR="0075149A" w:rsidRPr="0039465A" w:rsidRDefault="0075149A">
            <w:pPr>
              <w:pStyle w:val="Normal-SmallText"/>
            </w:pPr>
          </w:p>
        </w:tc>
        <w:tc>
          <w:tcPr>
            <w:tcW w:w="3690" w:type="dxa"/>
            <w:tcBorders>
              <w:top w:val="single" w:sz="12" w:space="0" w:color="auto"/>
              <w:left w:val="single" w:sz="4" w:space="0" w:color="E7E6E6" w:themeColor="background2"/>
              <w:bottom w:val="nil"/>
            </w:tcBorders>
            <w:shd w:val="clear" w:color="auto" w:fill="D9E2F3" w:themeFill="accent5" w:themeFillTint="33"/>
            <w:vAlign w:val="center"/>
          </w:tcPr>
          <w:p w14:paraId="2AF41FE3" w14:textId="37894DEB" w:rsidR="0075149A" w:rsidRPr="00CA654B" w:rsidRDefault="0075149A">
            <w:pPr>
              <w:pStyle w:val="Normal-SmallText"/>
              <w:jc w:val="right"/>
              <w:rPr>
                <w:b/>
                <w:bCs/>
              </w:rPr>
            </w:pPr>
            <w:r w:rsidRPr="00CA654B">
              <w:rPr>
                <w:b/>
                <w:bCs/>
              </w:rPr>
              <w:drawing>
                <wp:anchor distT="0" distB="0" distL="114300" distR="114300" simplePos="0" relativeHeight="251722240" behindDoc="0" locked="0" layoutInCell="1" allowOverlap="1" wp14:anchorId="1E8C55B4" wp14:editId="07045F63">
                  <wp:simplePos x="0" y="0"/>
                  <wp:positionH relativeFrom="column">
                    <wp:posOffset>-33655</wp:posOffset>
                  </wp:positionH>
                  <wp:positionV relativeFrom="paragraph">
                    <wp:posOffset>16510</wp:posOffset>
                  </wp:positionV>
                  <wp:extent cx="276225" cy="261620"/>
                  <wp:effectExtent l="0" t="0" r="9525" b="5080"/>
                  <wp:wrapNone/>
                  <wp:docPr id="73067683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0676837" name="Picture 1">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76225"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2F380B" w:rsidRPr="002F380B">
              <w:rPr>
                <w:b/>
                <w:bCs/>
              </w:rPr>
              <w:t xml:space="preserve">Recommended </w:t>
            </w:r>
            <w:r w:rsidR="00F60256">
              <w:rPr>
                <w:b/>
                <w:bCs/>
              </w:rPr>
              <w:t>r</w:t>
            </w:r>
            <w:r w:rsidR="002F380B" w:rsidRPr="002F380B">
              <w:rPr>
                <w:b/>
                <w:bCs/>
              </w:rPr>
              <w:t xml:space="preserve">ule: </w:t>
            </w:r>
            <w:r w:rsidR="00F60256">
              <w:rPr>
                <w:b/>
                <w:bCs/>
              </w:rPr>
              <w:t>s</w:t>
            </w:r>
            <w:r w:rsidR="002F380B" w:rsidRPr="002F380B">
              <w:rPr>
                <w:b/>
                <w:bCs/>
              </w:rPr>
              <w:t xml:space="preserve">uggested </w:t>
            </w:r>
            <w:r w:rsidR="00F60256">
              <w:rPr>
                <w:b/>
                <w:bCs/>
              </w:rPr>
              <w:t>t</w:t>
            </w:r>
            <w:r w:rsidR="002F380B" w:rsidRPr="002F380B">
              <w:rPr>
                <w:b/>
                <w:bCs/>
              </w:rPr>
              <w:t>ext</w:t>
            </w:r>
          </w:p>
        </w:tc>
      </w:tr>
      <w:tr w:rsidR="0075149A" w14:paraId="334FFC3C" w14:textId="77777777">
        <w:tc>
          <w:tcPr>
            <w:tcW w:w="9360" w:type="dxa"/>
            <w:gridSpan w:val="4"/>
            <w:tcBorders>
              <w:top w:val="nil"/>
            </w:tcBorders>
            <w:shd w:val="clear" w:color="auto" w:fill="F2F2F2" w:themeFill="background1" w:themeFillShade="F2"/>
          </w:tcPr>
          <w:p w14:paraId="1D9016C0" w14:textId="77777777" w:rsidR="0075149A" w:rsidRDefault="00CE0082">
            <w:pPr>
              <w:pStyle w:val="Normal-SmallText"/>
            </w:pPr>
            <w:r w:rsidRPr="00CE0082">
              <w:t>This model rule should be read in conjunction with Rule J12.</w:t>
            </w:r>
          </w:p>
          <w:p w14:paraId="0D591057" w14:textId="77777777" w:rsidR="00385513" w:rsidRDefault="00385513" w:rsidP="00385513">
            <w:pPr>
              <w:pStyle w:val="BoldSmallText"/>
            </w:pPr>
            <w:r>
              <w:lastRenderedPageBreak/>
              <w:t>Key considerations</w:t>
            </w:r>
          </w:p>
          <w:p w14:paraId="2CD48571" w14:textId="7A60161E" w:rsidR="00385513" w:rsidRDefault="00385513" w:rsidP="00385513">
            <w:pPr>
              <w:pStyle w:val="Bullet"/>
            </w:pPr>
            <w:r>
              <w:t xml:space="preserve">It is not mandatory for an organisation or a Branch to have a rule for a large assembly of representatives of members in addition to the committee of management. </w:t>
            </w:r>
          </w:p>
          <w:p w14:paraId="700FFD7D" w14:textId="533D6D71" w:rsidR="00385513" w:rsidRDefault="00385513" w:rsidP="00385513">
            <w:pPr>
              <w:pStyle w:val="Bullet"/>
            </w:pPr>
            <w:r>
              <w:t xml:space="preserve">It is however common for organisations’ rule books to include provision for such an assembly in their Branches. It would meet either annually or biennially, or more frequently if needed (see model sub Rules L2.8 and L2.9). It would serve as the ‘supreme governing body’ of the organisation on all or selected matters, subject to decisions of the members in general meeting. </w:t>
            </w:r>
          </w:p>
          <w:p w14:paraId="307CA284" w14:textId="769C5B4B" w:rsidR="00385513" w:rsidRDefault="00385513" w:rsidP="00385513">
            <w:pPr>
              <w:pStyle w:val="Bullet"/>
            </w:pPr>
            <w:r>
              <w:t>It is up to an organisation to decide whether it wishes to have such a body in its rules, and if it does, what name it should give it. A common name is ‘Branch Conference’.</w:t>
            </w:r>
          </w:p>
          <w:p w14:paraId="38737067" w14:textId="7224DCC1" w:rsidR="00385513" w:rsidRDefault="00385513" w:rsidP="00385513">
            <w:pPr>
              <w:pStyle w:val="Bullet"/>
            </w:pPr>
            <w:r>
              <w:t>While having such an assembly is not mandatory, it is recommended that an organisation consider having such a body in their Branches. Such an assembly is a means by which an organisation and its Branches can meet the statutory objectives of ‘democratic functioning’ and ‘encouraging members to participate in the affairs of the organisation’.</w:t>
            </w:r>
            <w:r>
              <w:rPr>
                <w:rStyle w:val="FootnoteReference"/>
              </w:rPr>
              <w:footnoteReference w:id="177"/>
            </w:r>
          </w:p>
          <w:p w14:paraId="448BBEE1" w14:textId="3A8F7FF0" w:rsidR="00385513" w:rsidRDefault="00385513" w:rsidP="00385513">
            <w:pPr>
              <w:pStyle w:val="BoldSmallText"/>
            </w:pPr>
            <w:r w:rsidRPr="00385513">
              <w:t>Composition of Branch Conference</w:t>
            </w:r>
          </w:p>
          <w:p w14:paraId="24CB2C58" w14:textId="5AFB5CF8" w:rsidR="00385513" w:rsidRDefault="00385513" w:rsidP="00385513">
            <w:pPr>
              <w:pStyle w:val="Normal-SmallText"/>
            </w:pPr>
            <w:r>
              <w:t xml:space="preserve">It is up to an organisation and its Branches to determine how a member representative assembly is made up, including who the individual member representatives or ‘delegates’ represent. </w:t>
            </w:r>
          </w:p>
          <w:p w14:paraId="03D3F799" w14:textId="5B06C682" w:rsidR="00385513" w:rsidRDefault="00385513" w:rsidP="00385513">
            <w:pPr>
              <w:pStyle w:val="Normal-SmallText"/>
            </w:pPr>
            <w:r>
              <w:t xml:space="preserve">It will vary considerably depending on the circumstances of the organisation. Branches might divide their members up into regions for these purposes, as in this model rule, or they might decide to establish sub Branches. An organisation might choose different groupings, such as occupational or industry groups, or a combination of different types of groups. The model rule has, for simplicity, chosen regions for this purpose. </w:t>
            </w:r>
          </w:p>
          <w:p w14:paraId="0EA08D3F" w14:textId="77777777" w:rsidR="00CE0082" w:rsidRDefault="00385513" w:rsidP="00697354">
            <w:pPr>
              <w:pStyle w:val="Normal-SmallText"/>
            </w:pPr>
            <w:r>
              <w:t xml:space="preserve">If you choose not to have a Branch Conference, you must make consequential changes to other model rules that refer to it. </w:t>
            </w:r>
          </w:p>
          <w:p w14:paraId="1318A3C8" w14:textId="70EAF560" w:rsidR="006E2125" w:rsidRPr="006E2125" w:rsidRDefault="006E2125" w:rsidP="00697354">
            <w:pPr>
              <w:pStyle w:val="Normal-SmallText"/>
              <w:rPr>
                <w:b/>
                <w:bCs/>
              </w:rPr>
            </w:pPr>
            <w:r w:rsidRPr="006E2125">
              <w:rPr>
                <w:b/>
                <w:bCs/>
              </w:rPr>
              <w:t>Please refer to the Notes and references for Rule D11, which also apply to Branches.</w:t>
            </w:r>
          </w:p>
        </w:tc>
      </w:tr>
    </w:tbl>
    <w:p w14:paraId="344F2130" w14:textId="77777777" w:rsidR="00495694" w:rsidRDefault="00495694" w:rsidP="0075149A">
      <w:pPr>
        <w:sectPr w:rsidR="0049569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689C46B" w14:textId="77777777" w:rsidR="00415868" w:rsidRDefault="00415868" w:rsidP="00415868">
      <w:pPr>
        <w:pStyle w:val="Heading2"/>
      </w:pPr>
      <w:bookmarkStart w:id="87" w:name="_Toc194058215"/>
      <w:r>
        <w:lastRenderedPageBreak/>
        <w:t>J12 POWERS OF BRANCH CONFERENCE</w:t>
      </w:r>
      <w:bookmarkEnd w:id="87"/>
    </w:p>
    <w:p w14:paraId="7E41138F" w14:textId="25D77B19" w:rsidR="00415868" w:rsidRDefault="00415868" w:rsidP="00415868">
      <w:pPr>
        <w:pStyle w:val="J12Numbering"/>
        <w:ind w:left="680" w:hanging="680"/>
      </w:pPr>
      <w:r>
        <w:t>Subject only to sub Rule J12.2 and decisions of Branch members in General Meeting or by plebiscite, the supreme governing body of the Branch is the Branch Conference, which has full power and authority to carry out the objects of the Organisation in relation to Branch matters.</w:t>
      </w:r>
    </w:p>
    <w:p w14:paraId="21985B39" w14:textId="569A3ABC" w:rsidR="00415868" w:rsidRDefault="00415868" w:rsidP="00415868">
      <w:pPr>
        <w:pStyle w:val="J12Numbering"/>
        <w:ind w:left="680" w:hanging="680"/>
      </w:pPr>
      <w:r>
        <w:t>The Branch Conference has no power in relation to the financial management of the Branch.</w:t>
      </w:r>
    </w:p>
    <w:p w14:paraId="6CF0605D" w14:textId="75CC112A" w:rsidR="00415868" w:rsidRDefault="00415868" w:rsidP="00415868">
      <w:pPr>
        <w:pStyle w:val="J12Numbering"/>
        <w:ind w:left="680" w:hanging="680"/>
      </w:pPr>
      <w:r>
        <w:t>The powers in sub Rule J12.1 include:</w:t>
      </w:r>
    </w:p>
    <w:p w14:paraId="5CADB4A3" w14:textId="35FE1B8C" w:rsidR="00415868" w:rsidRDefault="00415868" w:rsidP="00415868">
      <w:pPr>
        <w:pStyle w:val="J123Numbering"/>
        <w:ind w:left="1701" w:hanging="1021"/>
      </w:pPr>
      <w:r>
        <w:t>Make policy for the Branch on all Branch matters falling within the objects of the Organisation;</w:t>
      </w:r>
    </w:p>
    <w:p w14:paraId="0EF7BDF0" w14:textId="2770EE28" w:rsidR="00415868" w:rsidRDefault="00415868" w:rsidP="00415868">
      <w:pPr>
        <w:pStyle w:val="J123Numbering"/>
        <w:ind w:left="1701" w:hanging="1021"/>
      </w:pPr>
      <w:r>
        <w:t xml:space="preserve">Establish regional groupings of </w:t>
      </w:r>
      <w:r w:rsidR="0073495D">
        <w:t>Branch</w:t>
      </w:r>
      <w:r>
        <w:t xml:space="preserve"> members; </w:t>
      </w:r>
    </w:p>
    <w:p w14:paraId="513E692B" w14:textId="1CC0F9B5" w:rsidR="00415868" w:rsidRDefault="00415868" w:rsidP="00415868">
      <w:pPr>
        <w:pStyle w:val="J123Numbering"/>
        <w:ind w:left="1701" w:hanging="1021"/>
      </w:pPr>
      <w:r>
        <w:t>Hear and determine an appeal by a member against disciplinary action taken against that member by the Branch Executive under sub Rule C7.7;</w:t>
      </w:r>
    </w:p>
    <w:p w14:paraId="62556D50" w14:textId="323844EF" w:rsidR="00415868" w:rsidRDefault="00415868" w:rsidP="00415868">
      <w:pPr>
        <w:pStyle w:val="J123Numbering"/>
        <w:ind w:left="1701" w:hanging="1021"/>
      </w:pPr>
      <w:r>
        <w:t>Enter into agreements with corporate entities, including state industrial organisations;</w:t>
      </w:r>
    </w:p>
    <w:p w14:paraId="024F75FA" w14:textId="33B956CC" w:rsidR="00415868" w:rsidRDefault="00415868" w:rsidP="00415868">
      <w:pPr>
        <w:pStyle w:val="J123Numbering"/>
        <w:ind w:left="1701" w:hanging="1021"/>
      </w:pPr>
      <w:r>
        <w:t>Direct that a plebiscite of Branch members be taken under Rule J16;</w:t>
      </w:r>
    </w:p>
    <w:p w14:paraId="3D6D981D" w14:textId="48A9529A" w:rsidR="00415868" w:rsidRDefault="00000000" w:rsidP="00415868">
      <w:pPr>
        <w:pStyle w:val="J123Numbering"/>
        <w:ind w:left="1701" w:hanging="1021"/>
      </w:pPr>
      <w:sdt>
        <w:sdtPr>
          <w:id w:val="1168445764"/>
          <w:placeholder>
            <w:docPart w:val="DefaultPlaceholder_-1854013440"/>
          </w:placeholder>
        </w:sdtPr>
        <w:sdtContent>
          <w:r w:rsidR="00415868" w:rsidRPr="00F16CE7">
            <w:rPr>
              <w:b/>
              <w:bCs/>
              <w:color w:val="8E3F0B"/>
            </w:rPr>
            <w:t>[</w:t>
          </w:r>
          <w:r w:rsidR="00B1188B" w:rsidRPr="00F16CE7">
            <w:rPr>
              <w:b/>
              <w:bCs/>
              <w:color w:val="8E3F0B"/>
            </w:rPr>
            <w:t xml:space="preserve">INSERT </w:t>
          </w:r>
          <w:r w:rsidR="00415868" w:rsidRPr="00F16CE7">
            <w:rPr>
              <w:b/>
              <w:bCs/>
              <w:color w:val="8E3F0B"/>
            </w:rPr>
            <w:t>her powers chosen by the Organisation]</w:t>
          </w:r>
        </w:sdtContent>
      </w:sdt>
      <w:r w:rsidR="00415868">
        <w:t xml:space="preserve"> and</w:t>
      </w:r>
    </w:p>
    <w:p w14:paraId="5DBD27AE" w14:textId="77777777" w:rsidR="0075149A" w:rsidRDefault="00415868" w:rsidP="00997DFC">
      <w:pPr>
        <w:pStyle w:val="J123Numbering"/>
        <w:ind w:left="1701" w:hanging="1021"/>
      </w:pPr>
      <w:r>
        <w:t>Any powers conferred on the Branch Conference by any other Rule or Rules.</w:t>
      </w:r>
    </w:p>
    <w:p w14:paraId="185782AD" w14:textId="77777777" w:rsidR="00C473C5" w:rsidRDefault="00C473C5" w:rsidP="00C473C5"/>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709"/>
        <w:gridCol w:w="3406"/>
      </w:tblGrid>
      <w:tr w:rsidR="00C473C5" w14:paraId="0E1E3389" w14:textId="77777777" w:rsidTr="005977B1">
        <w:trPr>
          <w:trHeight w:val="373"/>
          <w:tblHeader/>
        </w:trPr>
        <w:tc>
          <w:tcPr>
            <w:tcW w:w="2127" w:type="dxa"/>
            <w:tcBorders>
              <w:top w:val="single" w:sz="12" w:space="0" w:color="auto"/>
            </w:tcBorders>
            <w:shd w:val="clear" w:color="auto" w:fill="000000" w:themeFill="text1"/>
            <w:vAlign w:val="center"/>
          </w:tcPr>
          <w:p w14:paraId="04539EF3" w14:textId="38FEA612" w:rsidR="00C473C5" w:rsidRPr="00EC6BA7" w:rsidRDefault="00C473C5">
            <w:pPr>
              <w:pStyle w:val="Notes"/>
            </w:pPr>
            <w:r w:rsidRPr="00EC6BA7">
              <w:t xml:space="preserve">NOTES TO RULE </w:t>
            </w:r>
            <w:r>
              <w:t>J12</w:t>
            </w:r>
          </w:p>
        </w:tc>
        <w:tc>
          <w:tcPr>
            <w:tcW w:w="3118" w:type="dxa"/>
            <w:tcBorders>
              <w:top w:val="single" w:sz="12" w:space="0" w:color="auto"/>
              <w:right w:val="nil"/>
            </w:tcBorders>
            <w:shd w:val="clear" w:color="auto" w:fill="F2F2F2" w:themeFill="background1" w:themeFillShade="F2"/>
            <w:vAlign w:val="center"/>
          </w:tcPr>
          <w:p w14:paraId="170582B5" w14:textId="77777777" w:rsidR="00C473C5" w:rsidRPr="0039465A" w:rsidRDefault="00C473C5">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49741698" w14:textId="77777777" w:rsidR="00C473C5" w:rsidRPr="0039465A" w:rsidRDefault="00C473C5">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0593B1F2" w14:textId="36DB0E96" w:rsidR="00C473C5" w:rsidRPr="00CA654B" w:rsidRDefault="00C473C5">
            <w:pPr>
              <w:pStyle w:val="Normal-SmallText"/>
              <w:jc w:val="right"/>
              <w:rPr>
                <w:b/>
                <w:bCs/>
              </w:rPr>
            </w:pPr>
            <w:r w:rsidRPr="00CA654B">
              <w:rPr>
                <w:b/>
                <w:bCs/>
              </w:rPr>
              <w:drawing>
                <wp:anchor distT="0" distB="0" distL="114300" distR="114300" simplePos="0" relativeHeight="251727360" behindDoc="0" locked="0" layoutInCell="1" allowOverlap="1" wp14:anchorId="788BFB28" wp14:editId="7BC115EC">
                  <wp:simplePos x="0" y="0"/>
                  <wp:positionH relativeFrom="column">
                    <wp:posOffset>20955</wp:posOffset>
                  </wp:positionH>
                  <wp:positionV relativeFrom="paragraph">
                    <wp:posOffset>28575</wp:posOffset>
                  </wp:positionV>
                  <wp:extent cx="275590" cy="261620"/>
                  <wp:effectExtent l="0" t="0" r="0" b="5080"/>
                  <wp:wrapNone/>
                  <wp:docPr id="212927233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72336"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559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7B4556" w:rsidRPr="007B4556">
              <w:rPr>
                <w:b/>
                <w:bCs/>
              </w:rPr>
              <w:t xml:space="preserve">Mandatory </w:t>
            </w:r>
            <w:r w:rsidR="005977B1">
              <w:rPr>
                <w:b/>
                <w:bCs/>
              </w:rPr>
              <w:t>r</w:t>
            </w:r>
            <w:r w:rsidR="007B4556" w:rsidRPr="007B4556">
              <w:rPr>
                <w:b/>
                <w:bCs/>
              </w:rPr>
              <w:t>ule</w:t>
            </w:r>
            <w:r w:rsidR="002C727C">
              <w:rPr>
                <w:b/>
                <w:bCs/>
              </w:rPr>
              <w:t>: suggested text</w:t>
            </w:r>
          </w:p>
        </w:tc>
      </w:tr>
      <w:tr w:rsidR="00C473C5" w14:paraId="7C08CC21" w14:textId="77777777">
        <w:tc>
          <w:tcPr>
            <w:tcW w:w="9360" w:type="dxa"/>
            <w:gridSpan w:val="4"/>
            <w:tcBorders>
              <w:top w:val="nil"/>
            </w:tcBorders>
            <w:shd w:val="clear" w:color="auto" w:fill="F2F2F2" w:themeFill="background1" w:themeFillShade="F2"/>
          </w:tcPr>
          <w:p w14:paraId="52CF01FD" w14:textId="77777777" w:rsidR="00C473C5" w:rsidRDefault="00C473C5">
            <w:pPr>
              <w:pStyle w:val="BoldSmallText"/>
            </w:pPr>
            <w:r>
              <w:t>Key considerations</w:t>
            </w:r>
          </w:p>
          <w:p w14:paraId="0623F3C4" w14:textId="75232FDF" w:rsidR="00AE29F8" w:rsidRPr="00AE29F8" w:rsidRDefault="00AE29F8" w:rsidP="00AE29F8">
            <w:pPr>
              <w:pStyle w:val="Bullet"/>
            </w:pPr>
            <w:r w:rsidRPr="00AE29F8">
              <w:t>If an Organisation chooses to have a body of this type in its Rules, it is mandatory for the body’s powers to be specified in those Rules</w:t>
            </w:r>
            <w:r>
              <w:t>.</w:t>
            </w:r>
            <w:r>
              <w:rPr>
                <w:rStyle w:val="FootnoteReference"/>
              </w:rPr>
              <w:footnoteReference w:id="178"/>
            </w:r>
          </w:p>
          <w:p w14:paraId="2C4B5F73" w14:textId="0C214931" w:rsidR="00AE29F8" w:rsidRPr="00AE29F8" w:rsidRDefault="00AE29F8" w:rsidP="00AE29F8">
            <w:pPr>
              <w:pStyle w:val="Bullet"/>
            </w:pPr>
            <w:r w:rsidRPr="00AE29F8">
              <w:t>It is usual for this type of body to be the supreme governing body of the relevant Branch, subject to decisions of Branch members in general meetings.</w:t>
            </w:r>
          </w:p>
          <w:p w14:paraId="1DFFE2E4" w14:textId="628B2853" w:rsidR="00AE29F8" w:rsidRPr="009524EA" w:rsidRDefault="00AE29F8" w:rsidP="00AE29F8">
            <w:pPr>
              <w:pStyle w:val="Bullet"/>
            </w:pPr>
            <w:r w:rsidRPr="00AE29F8">
              <w:t>This model rule provides a non-exhaustive list of the powers commonly found in the rule books of organisations in relation to these types of governing bodies. Every organisation must determine for itself the specific powers that are appropriate to be conferred on such a body. The list in the model rule merely provides a starting point when considering this matter. It may decide that some are appropriate, and others are not, and add any others it believes are appropriate, provided that they do not contravene the RO Act.</w:t>
            </w:r>
          </w:p>
          <w:p w14:paraId="2B73296C" w14:textId="010FE435" w:rsidR="00C473C5" w:rsidRPr="006E2125" w:rsidRDefault="00AE29F8" w:rsidP="00AE29F8">
            <w:pPr>
              <w:pStyle w:val="Normal-SmallText"/>
              <w:rPr>
                <w:b/>
                <w:bCs/>
              </w:rPr>
            </w:pPr>
            <w:r w:rsidRPr="00AE29F8">
              <w:rPr>
                <w:b/>
                <w:bCs/>
              </w:rPr>
              <w:t>Please refer to the Notes and references for Rule D12, which also apply to Branches.</w:t>
            </w:r>
          </w:p>
        </w:tc>
      </w:tr>
    </w:tbl>
    <w:p w14:paraId="5D3A6157" w14:textId="77777777" w:rsidR="006E35E5" w:rsidRDefault="006E35E5" w:rsidP="006B5BA4">
      <w:pPr>
        <w:pStyle w:val="Heading2"/>
        <w:sectPr w:rsidR="006E35E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296DAE7" w14:textId="76C04E39" w:rsidR="006B5BA4" w:rsidRDefault="006B5BA4" w:rsidP="006B5BA4">
      <w:pPr>
        <w:pStyle w:val="Heading2"/>
      </w:pPr>
      <w:bookmarkStart w:id="88" w:name="_Toc194058216"/>
      <w:r>
        <w:lastRenderedPageBreak/>
        <w:t xml:space="preserve">J13 </w:t>
      </w:r>
      <w:r w:rsidR="00E02B0E">
        <w:t>T</w:t>
      </w:r>
      <w:r>
        <w:t>ERMS OF OFFICE OF BRANCH CONFERENCE DELEGATES</w:t>
      </w:r>
      <w:bookmarkEnd w:id="88"/>
    </w:p>
    <w:p w14:paraId="605894ED" w14:textId="453BF632" w:rsidR="006B5BA4" w:rsidRDefault="006B5BA4" w:rsidP="006B5BA4">
      <w:pPr>
        <w:pStyle w:val="J13Numbering"/>
        <w:ind w:left="680" w:hanging="680"/>
      </w:pPr>
      <w:r>
        <w:t xml:space="preserve">Subject to the provisions of the RO Act and sub Rule J13.2, a Branch Conference delegate shall hold office for a term of two years, commencing on the date set out in </w:t>
      </w:r>
      <w:hyperlink w:anchor="_APPENDIX_B" w:history="1">
        <w:r w:rsidRPr="005977B1">
          <w:rPr>
            <w:rStyle w:val="Hyperlink"/>
          </w:rPr>
          <w:t>Appendix B</w:t>
        </w:r>
      </w:hyperlink>
      <w:r>
        <w:t xml:space="preserve"> to these Rules and concluding on the day before the second anniversary of that date.</w:t>
      </w:r>
    </w:p>
    <w:p w14:paraId="6D4FC81F" w14:textId="789B8208" w:rsidR="006B5BA4" w:rsidRDefault="006B5BA4" w:rsidP="006B5BA4">
      <w:pPr>
        <w:pStyle w:val="J13Numbering"/>
        <w:ind w:left="680" w:hanging="680"/>
      </w:pPr>
      <w:r>
        <w:t>In the event that the declaration of a Branch Conference delegate’s election is delayed beyond the date by which that office should be filled under sub Rule J13.1, the incumbent in that office shall continue to hold office until the successor takes office. The successor shall take office from the date of the declaration but shall hold office only for the remainder of the two year term.</w:t>
      </w:r>
      <w:r w:rsidR="00F06275">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709"/>
        <w:gridCol w:w="3406"/>
      </w:tblGrid>
      <w:tr w:rsidR="00F06275" w14:paraId="05D7E247" w14:textId="77777777" w:rsidTr="005977B1">
        <w:trPr>
          <w:trHeight w:val="373"/>
          <w:tblHeader/>
        </w:trPr>
        <w:tc>
          <w:tcPr>
            <w:tcW w:w="2127" w:type="dxa"/>
            <w:tcBorders>
              <w:top w:val="single" w:sz="12" w:space="0" w:color="auto"/>
            </w:tcBorders>
            <w:shd w:val="clear" w:color="auto" w:fill="000000" w:themeFill="text1"/>
            <w:vAlign w:val="center"/>
          </w:tcPr>
          <w:p w14:paraId="0D96DBCF" w14:textId="095782ED" w:rsidR="00F06275" w:rsidRPr="00EC6BA7" w:rsidRDefault="00F06275">
            <w:pPr>
              <w:pStyle w:val="Notes"/>
            </w:pPr>
            <w:r w:rsidRPr="00EC6BA7">
              <w:t xml:space="preserve">NOTES TO RULE </w:t>
            </w:r>
            <w:r>
              <w:t>J13</w:t>
            </w:r>
          </w:p>
        </w:tc>
        <w:tc>
          <w:tcPr>
            <w:tcW w:w="3118" w:type="dxa"/>
            <w:tcBorders>
              <w:top w:val="single" w:sz="12" w:space="0" w:color="auto"/>
              <w:right w:val="nil"/>
            </w:tcBorders>
            <w:shd w:val="clear" w:color="auto" w:fill="F2F2F2" w:themeFill="background1" w:themeFillShade="F2"/>
            <w:vAlign w:val="center"/>
          </w:tcPr>
          <w:p w14:paraId="6F7B44D3" w14:textId="77777777" w:rsidR="00F06275" w:rsidRPr="0039465A" w:rsidRDefault="00F06275">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70C4E6F" w14:textId="77777777" w:rsidR="00F06275" w:rsidRPr="0039465A" w:rsidRDefault="00F06275">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5E29D4DC" w14:textId="17FF4F13" w:rsidR="00F06275" w:rsidRPr="00CA654B" w:rsidRDefault="00F06275">
            <w:pPr>
              <w:pStyle w:val="Normal-SmallText"/>
              <w:jc w:val="right"/>
              <w:rPr>
                <w:b/>
                <w:bCs/>
              </w:rPr>
            </w:pPr>
            <w:r w:rsidRPr="00CA654B">
              <w:rPr>
                <w:b/>
                <w:bCs/>
              </w:rPr>
              <w:drawing>
                <wp:anchor distT="0" distB="0" distL="114300" distR="114300" simplePos="0" relativeHeight="251732480" behindDoc="0" locked="0" layoutInCell="1" allowOverlap="1" wp14:anchorId="22927F96" wp14:editId="290FA052">
                  <wp:simplePos x="0" y="0"/>
                  <wp:positionH relativeFrom="column">
                    <wp:posOffset>24130</wp:posOffset>
                  </wp:positionH>
                  <wp:positionV relativeFrom="paragraph">
                    <wp:posOffset>24765</wp:posOffset>
                  </wp:positionV>
                  <wp:extent cx="275590" cy="261620"/>
                  <wp:effectExtent l="0" t="0" r="0" b="5080"/>
                  <wp:wrapNone/>
                  <wp:docPr id="134994848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72336"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559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7B4556">
              <w:rPr>
                <w:b/>
                <w:bCs/>
              </w:rPr>
              <w:t xml:space="preserve">Mandatory </w:t>
            </w:r>
            <w:r w:rsidR="005977B1">
              <w:rPr>
                <w:b/>
                <w:bCs/>
              </w:rPr>
              <w:t>r</w:t>
            </w:r>
            <w:r w:rsidRPr="007B4556">
              <w:rPr>
                <w:b/>
                <w:bCs/>
              </w:rPr>
              <w:t>ule</w:t>
            </w:r>
            <w:r w:rsidR="00086C9B">
              <w:rPr>
                <w:b/>
                <w:bCs/>
              </w:rPr>
              <w:t>: suggested text</w:t>
            </w:r>
          </w:p>
        </w:tc>
      </w:tr>
      <w:tr w:rsidR="00F06275" w14:paraId="5A26EE58" w14:textId="77777777">
        <w:tc>
          <w:tcPr>
            <w:tcW w:w="9360" w:type="dxa"/>
            <w:gridSpan w:val="4"/>
            <w:tcBorders>
              <w:top w:val="nil"/>
            </w:tcBorders>
            <w:shd w:val="clear" w:color="auto" w:fill="F2F2F2" w:themeFill="background1" w:themeFillShade="F2"/>
          </w:tcPr>
          <w:p w14:paraId="461075EA" w14:textId="77777777" w:rsidR="00F06275" w:rsidRDefault="00F06275">
            <w:pPr>
              <w:pStyle w:val="BoldSmallText"/>
            </w:pPr>
            <w:r>
              <w:t>Key considerations</w:t>
            </w:r>
          </w:p>
          <w:p w14:paraId="03975DAB" w14:textId="35303217" w:rsidR="00C57679" w:rsidRDefault="00C57679" w:rsidP="00C57679">
            <w:pPr>
              <w:pStyle w:val="Bullet"/>
            </w:pPr>
            <w:r>
              <w:t>A Branch Conference delegate holds an office within the meaning of the RO Act.</w:t>
            </w:r>
            <w:r>
              <w:rPr>
                <w:rStyle w:val="FootnoteReference"/>
              </w:rPr>
              <w:footnoteReference w:id="179"/>
            </w:r>
            <w:r>
              <w:t xml:space="preserve"> It is mandatory for the rules of the organisation to specify the term (i.e. duration) of that office.</w:t>
            </w:r>
            <w:r w:rsidR="006E35E5">
              <w:rPr>
                <w:rStyle w:val="FootnoteReference"/>
              </w:rPr>
              <w:footnoteReference w:id="180"/>
            </w:r>
          </w:p>
          <w:p w14:paraId="60F11733" w14:textId="65457897" w:rsidR="00C57679" w:rsidRDefault="00C57679" w:rsidP="00C57679">
            <w:pPr>
              <w:pStyle w:val="Bullet"/>
            </w:pPr>
            <w:r>
              <w:t>The maximum term for any office in an organisation is four years without re-election.</w:t>
            </w:r>
            <w:r w:rsidR="006E35E5">
              <w:rPr>
                <w:rStyle w:val="FootnoteReference"/>
              </w:rPr>
              <w:footnoteReference w:id="181"/>
            </w:r>
            <w:r>
              <w:t xml:space="preserve"> It is a matter for an organisation to decide the length of the term within that limit.</w:t>
            </w:r>
          </w:p>
          <w:p w14:paraId="1C13F491" w14:textId="14FE7227" w:rsidR="00C57679" w:rsidRDefault="00C57679" w:rsidP="00C57679">
            <w:pPr>
              <w:pStyle w:val="Bullet"/>
            </w:pPr>
            <w:r>
              <w:t>The model rule chooses a term of two years, and that preference is explained in the notes to Rule D13.</w:t>
            </w:r>
            <w:r w:rsidR="006E35E5">
              <w:br/>
            </w:r>
          </w:p>
          <w:p w14:paraId="4F67BF69" w14:textId="11C519E8" w:rsidR="00F06275" w:rsidRPr="00C57679" w:rsidRDefault="001A07AC" w:rsidP="00C57679">
            <w:pPr>
              <w:pStyle w:val="Normal-SmallText"/>
              <w:rPr>
                <w:b/>
                <w:bCs/>
              </w:rPr>
            </w:pPr>
            <w:r w:rsidRPr="00C57679">
              <w:rPr>
                <w:b/>
                <w:bCs/>
              </w:rPr>
              <w:t>Please refer to the Notes and references for Rule D13, which also apply to Branches.</w:t>
            </w:r>
          </w:p>
        </w:tc>
      </w:tr>
    </w:tbl>
    <w:p w14:paraId="6B89812A" w14:textId="77777777" w:rsidR="00F06275" w:rsidRDefault="00F06275" w:rsidP="00F06275"/>
    <w:p w14:paraId="00BF0681" w14:textId="77777777" w:rsidR="006B5BA4" w:rsidRDefault="006B5BA4" w:rsidP="00C473C5"/>
    <w:p w14:paraId="64679A69" w14:textId="77777777" w:rsidR="008F7354" w:rsidRDefault="008F7354" w:rsidP="00C473C5">
      <w:pPr>
        <w:sectPr w:rsidR="008F735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3CED7CFA" w14:textId="057A66DD" w:rsidR="004D1F9D" w:rsidRDefault="004D1F9D" w:rsidP="004D1F9D">
      <w:pPr>
        <w:pStyle w:val="Heading2"/>
      </w:pPr>
      <w:bookmarkStart w:id="89" w:name="_Toc194058217"/>
      <w:r>
        <w:lastRenderedPageBreak/>
        <w:t>J14 LECTORATES FOR BRANCH CONFERENCE DELEGATES</w:t>
      </w:r>
      <w:bookmarkEnd w:id="89"/>
      <w:r>
        <w:t xml:space="preserve"> </w:t>
      </w:r>
    </w:p>
    <w:p w14:paraId="7DE05A2F" w14:textId="19A2F122" w:rsidR="004D1F9D" w:rsidRDefault="004D1F9D" w:rsidP="004D1F9D">
      <w:pPr>
        <w:pStyle w:val="J14Numbering0"/>
        <w:ind w:left="680" w:hanging="680"/>
      </w:pPr>
      <w:r>
        <w:t xml:space="preserve">The electorates for the election of Branch Conference delegates are the </w:t>
      </w:r>
      <w:r w:rsidR="006046B2">
        <w:t xml:space="preserve">Branch </w:t>
      </w:r>
      <w:r>
        <w:t xml:space="preserve">regions as determined by the Branch </w:t>
      </w:r>
      <w:r w:rsidR="00EF0F87">
        <w:t>Conference</w:t>
      </w:r>
      <w:r>
        <w:t xml:space="preserve"> for the election of Branch Executive members.</w:t>
      </w:r>
    </w:p>
    <w:p w14:paraId="22F0B556" w14:textId="2DD6B6DE" w:rsidR="004D1F9D" w:rsidRDefault="004D1F9D" w:rsidP="004D1F9D">
      <w:pPr>
        <w:pStyle w:val="J14Numbering0"/>
        <w:ind w:left="680" w:hanging="680"/>
      </w:pPr>
      <w:r>
        <w:t>Each Branch Conference delegate representing a region shall be elected by and from the financial members in that region as at the close of the roll of voters.</w:t>
      </w:r>
    </w:p>
    <w:p w14:paraId="65142C64" w14:textId="42E82C6E" w:rsidR="004D1F9D" w:rsidRDefault="004D1F9D" w:rsidP="004D1F9D">
      <w:pPr>
        <w:pStyle w:val="J14Numbering0"/>
        <w:ind w:left="680" w:hanging="680"/>
      </w:pPr>
      <w:r>
        <w:t xml:space="preserve">Where an election is required for an office specified in this Rule, that election shall be conducted by a secret postal ballot in accordance with </w:t>
      </w:r>
      <w:hyperlink w:anchor="_APPENDIX_B" w:history="1">
        <w:r w:rsidRPr="005977B1">
          <w:rPr>
            <w:rStyle w:val="Hyperlink"/>
          </w:rPr>
          <w:t>Appendix B</w:t>
        </w:r>
      </w:hyperlink>
      <w:r>
        <w:t xml:space="preserve"> of these Rules, the RO Act and the directions of the Returning Officer.</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709"/>
        <w:gridCol w:w="3406"/>
      </w:tblGrid>
      <w:tr w:rsidR="004D1F9D" w14:paraId="0C67AAB5" w14:textId="77777777" w:rsidTr="00D81374">
        <w:trPr>
          <w:trHeight w:val="373"/>
          <w:tblHeader/>
        </w:trPr>
        <w:tc>
          <w:tcPr>
            <w:tcW w:w="2127" w:type="dxa"/>
            <w:tcBorders>
              <w:top w:val="single" w:sz="12" w:space="0" w:color="auto"/>
            </w:tcBorders>
            <w:shd w:val="clear" w:color="auto" w:fill="000000" w:themeFill="text1"/>
            <w:vAlign w:val="center"/>
          </w:tcPr>
          <w:p w14:paraId="30A6A795" w14:textId="5ABEB1A9" w:rsidR="004D1F9D" w:rsidRPr="00EC6BA7" w:rsidRDefault="004D1F9D">
            <w:pPr>
              <w:pStyle w:val="Notes"/>
            </w:pPr>
            <w:r w:rsidRPr="00EC6BA7">
              <w:t xml:space="preserve">NOTES TO RULE </w:t>
            </w:r>
            <w:r>
              <w:t>J</w:t>
            </w:r>
            <w:r w:rsidR="00D81374">
              <w:t>1</w:t>
            </w:r>
            <w:r w:rsidR="008F52A4">
              <w:t>4</w:t>
            </w:r>
          </w:p>
        </w:tc>
        <w:tc>
          <w:tcPr>
            <w:tcW w:w="3118" w:type="dxa"/>
            <w:tcBorders>
              <w:top w:val="single" w:sz="12" w:space="0" w:color="auto"/>
              <w:right w:val="nil"/>
            </w:tcBorders>
            <w:shd w:val="clear" w:color="auto" w:fill="F2F2F2" w:themeFill="background1" w:themeFillShade="F2"/>
            <w:vAlign w:val="center"/>
          </w:tcPr>
          <w:p w14:paraId="0477D060" w14:textId="77777777" w:rsidR="004D1F9D" w:rsidRPr="0039465A" w:rsidRDefault="004D1F9D">
            <w:pPr>
              <w:pStyle w:val="Normal-SmallText"/>
            </w:pPr>
          </w:p>
        </w:tc>
        <w:tc>
          <w:tcPr>
            <w:tcW w:w="70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03819A97" w14:textId="77777777" w:rsidR="004D1F9D" w:rsidRPr="0039465A" w:rsidRDefault="004D1F9D">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1E1450AC" w14:textId="0A268542" w:rsidR="004D1F9D" w:rsidRPr="00CA654B" w:rsidRDefault="004D1F9D">
            <w:pPr>
              <w:pStyle w:val="Normal-SmallText"/>
              <w:jc w:val="right"/>
              <w:rPr>
                <w:b/>
                <w:bCs/>
              </w:rPr>
            </w:pPr>
            <w:r w:rsidRPr="00CA654B">
              <w:rPr>
                <w:b/>
                <w:bCs/>
              </w:rPr>
              <w:drawing>
                <wp:anchor distT="0" distB="0" distL="114300" distR="114300" simplePos="0" relativeHeight="251735552" behindDoc="0" locked="0" layoutInCell="1" allowOverlap="1" wp14:anchorId="3050ED17" wp14:editId="2BA45250">
                  <wp:simplePos x="0" y="0"/>
                  <wp:positionH relativeFrom="column">
                    <wp:posOffset>-27305</wp:posOffset>
                  </wp:positionH>
                  <wp:positionV relativeFrom="paragraph">
                    <wp:posOffset>29210</wp:posOffset>
                  </wp:positionV>
                  <wp:extent cx="275590" cy="261620"/>
                  <wp:effectExtent l="0" t="0" r="0" b="5080"/>
                  <wp:wrapNone/>
                  <wp:docPr id="83102252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72336"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559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60DB2">
              <w:t xml:space="preserve"> </w:t>
            </w:r>
            <w:r w:rsidR="00F60DB2" w:rsidRPr="00F60DB2">
              <w:rPr>
                <w:b/>
                <w:bCs/>
              </w:rPr>
              <w:t xml:space="preserve">Mandatory </w:t>
            </w:r>
            <w:r w:rsidR="00F60256">
              <w:rPr>
                <w:b/>
                <w:bCs/>
              </w:rPr>
              <w:t>r</w:t>
            </w:r>
            <w:r w:rsidR="00F60DB2" w:rsidRPr="00F60DB2">
              <w:rPr>
                <w:b/>
                <w:bCs/>
              </w:rPr>
              <w:t xml:space="preserve">ule: </w:t>
            </w:r>
            <w:r w:rsidR="00F60256">
              <w:rPr>
                <w:b/>
                <w:bCs/>
              </w:rPr>
              <w:t>s</w:t>
            </w:r>
            <w:r w:rsidR="00F60DB2" w:rsidRPr="00F60DB2">
              <w:rPr>
                <w:b/>
                <w:bCs/>
              </w:rPr>
              <w:t xml:space="preserve">uggested </w:t>
            </w:r>
            <w:r w:rsidR="00F60256">
              <w:rPr>
                <w:b/>
                <w:bCs/>
              </w:rPr>
              <w:t>t</w:t>
            </w:r>
            <w:r w:rsidR="00F60DB2" w:rsidRPr="00F60DB2">
              <w:rPr>
                <w:b/>
                <w:bCs/>
              </w:rPr>
              <w:t>ext</w:t>
            </w:r>
          </w:p>
        </w:tc>
      </w:tr>
      <w:tr w:rsidR="004D1F9D" w14:paraId="259716C3" w14:textId="77777777">
        <w:tc>
          <w:tcPr>
            <w:tcW w:w="9360" w:type="dxa"/>
            <w:gridSpan w:val="4"/>
            <w:tcBorders>
              <w:top w:val="nil"/>
            </w:tcBorders>
            <w:shd w:val="clear" w:color="auto" w:fill="F2F2F2" w:themeFill="background1" w:themeFillShade="F2"/>
          </w:tcPr>
          <w:p w14:paraId="000C9B87" w14:textId="77777777" w:rsidR="004D1F9D" w:rsidRDefault="004D1F9D">
            <w:pPr>
              <w:pStyle w:val="BoldSmallText"/>
            </w:pPr>
            <w:r>
              <w:t>Key considerations</w:t>
            </w:r>
          </w:p>
          <w:p w14:paraId="63368223" w14:textId="65ADF3A7" w:rsidR="00A95D0C" w:rsidRPr="004C0F56" w:rsidRDefault="00A95D0C" w:rsidP="00E77D92">
            <w:pPr>
              <w:pStyle w:val="ListParagraph"/>
              <w:numPr>
                <w:ilvl w:val="0"/>
                <w:numId w:val="248"/>
              </w:numPr>
              <w:spacing w:before="0" w:after="160" w:line="276" w:lineRule="auto"/>
              <w:rPr>
                <w:rFonts w:cs="Arial"/>
                <w:sz w:val="20"/>
              </w:rPr>
            </w:pPr>
            <w:r w:rsidRPr="004C0F56">
              <w:rPr>
                <w:rFonts w:cs="Arial"/>
                <w:sz w:val="20"/>
              </w:rPr>
              <w:t>It is mandatory for the rules of an organisation to provide for the election of the holder of each office in the organisation either by a direct voting system or by a collegiate electoral system. In the case of a full time office, it must be direct or a one-tier collegiate electoral system.</w:t>
            </w:r>
            <w:r w:rsidR="00DA1BBC">
              <w:rPr>
                <w:rStyle w:val="FootnoteReference"/>
                <w:rFonts w:cs="Arial"/>
                <w:sz w:val="20"/>
              </w:rPr>
              <w:footnoteReference w:id="182"/>
            </w:r>
            <w:r w:rsidRPr="004C0F56">
              <w:rPr>
                <w:rFonts w:cs="Arial"/>
                <w:sz w:val="20"/>
              </w:rPr>
              <w:t xml:space="preserve"> Model Rule J14 is an example rule that meets this requirement.</w:t>
            </w:r>
          </w:p>
          <w:p w14:paraId="3D2B62BD" w14:textId="77777777" w:rsidR="00A95D0C" w:rsidRPr="004C0F56" w:rsidRDefault="00A95D0C" w:rsidP="004C0F56">
            <w:pPr>
              <w:pStyle w:val="BoldSmallText"/>
            </w:pPr>
            <w:r w:rsidRPr="004C0F56">
              <w:t>Features of this model rule</w:t>
            </w:r>
          </w:p>
          <w:p w14:paraId="4477C753" w14:textId="77777777" w:rsidR="00A95D0C" w:rsidRPr="004C0F56" w:rsidRDefault="00A95D0C" w:rsidP="00E77D92">
            <w:pPr>
              <w:pStyle w:val="ListParagraph"/>
              <w:numPr>
                <w:ilvl w:val="0"/>
                <w:numId w:val="248"/>
              </w:numPr>
              <w:spacing w:before="0" w:after="160" w:line="276" w:lineRule="auto"/>
              <w:rPr>
                <w:rFonts w:cs="Arial"/>
                <w:sz w:val="20"/>
              </w:rPr>
            </w:pPr>
            <w:r w:rsidRPr="004C0F56">
              <w:rPr>
                <w:rFonts w:cs="Arial"/>
                <w:sz w:val="20"/>
              </w:rPr>
              <w:t>In this model rule the regions are the electorates for the election of Branch Conference delegates. The circumstances of your organisation might suggest that different electorates are more appropriate.</w:t>
            </w:r>
          </w:p>
          <w:p w14:paraId="36599432" w14:textId="7F9F8D0F" w:rsidR="004D1F9D" w:rsidRPr="00C57679" w:rsidRDefault="00D81374">
            <w:pPr>
              <w:pStyle w:val="Normal-SmallText"/>
              <w:rPr>
                <w:b/>
                <w:bCs/>
              </w:rPr>
            </w:pPr>
            <w:r>
              <w:rPr>
                <w:b/>
                <w:bCs/>
              </w:rPr>
              <w:br/>
            </w:r>
            <w:r w:rsidR="007467B8" w:rsidRPr="007467B8">
              <w:rPr>
                <w:b/>
                <w:bCs/>
              </w:rPr>
              <w:t>Please refer to the Notes and references for Rule D14, which also apply to Branches.</w:t>
            </w:r>
          </w:p>
        </w:tc>
      </w:tr>
    </w:tbl>
    <w:p w14:paraId="75A4406C" w14:textId="77777777" w:rsidR="007D525E" w:rsidRDefault="007D525E" w:rsidP="004D1F9D">
      <w:pPr>
        <w:sectPr w:rsidR="007D525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8EE8B74" w14:textId="4CD929F8" w:rsidR="00E66827" w:rsidRDefault="00E66827" w:rsidP="00E66827">
      <w:pPr>
        <w:pStyle w:val="Heading2"/>
      </w:pPr>
      <w:bookmarkStart w:id="90" w:name="_Toc194058218"/>
      <w:r>
        <w:lastRenderedPageBreak/>
        <w:t>J15 ROUNDS FOR REMOVAL FROM BRANCH OFFICE</w:t>
      </w:r>
      <w:bookmarkEnd w:id="90"/>
    </w:p>
    <w:p w14:paraId="0268BBF6" w14:textId="7FCCCA3A" w:rsidR="00E66827" w:rsidRDefault="00E66827" w:rsidP="00E66827">
      <w:pPr>
        <w:pStyle w:val="J15Numbering"/>
        <w:ind w:left="680" w:hanging="680"/>
      </w:pPr>
      <w:r>
        <w:t>An officer may be removed from office in the Branch if that officer:</w:t>
      </w:r>
    </w:p>
    <w:p w14:paraId="06FF762E" w14:textId="589905DF" w:rsidR="00E66827" w:rsidRDefault="00E66827" w:rsidP="001C0677">
      <w:pPr>
        <w:pStyle w:val="J151Numbering"/>
      </w:pPr>
      <w:r>
        <w:t>is found guilty under Rule D16 of either one or more of the following:</w:t>
      </w:r>
    </w:p>
    <w:p w14:paraId="116583D4" w14:textId="5A6EFB93" w:rsidR="00E66827" w:rsidRDefault="00E66827" w:rsidP="00F60256">
      <w:pPr>
        <w:pStyle w:val="LetteredBullet2"/>
        <w:numPr>
          <w:ilvl w:val="0"/>
          <w:numId w:val="276"/>
        </w:numPr>
        <w:ind w:left="2061"/>
      </w:pPr>
      <w:r>
        <w:t>misappropriation of the funds of the Organisation or the Branch;</w:t>
      </w:r>
    </w:p>
    <w:p w14:paraId="7E7F2090" w14:textId="4B5FC876" w:rsidR="00E66827" w:rsidRDefault="00E66827" w:rsidP="00F60256">
      <w:pPr>
        <w:pStyle w:val="LetteredBullet2"/>
        <w:numPr>
          <w:ilvl w:val="0"/>
          <w:numId w:val="276"/>
        </w:numPr>
        <w:ind w:left="2061"/>
      </w:pPr>
      <w:r>
        <w:t xml:space="preserve">a substantial breach of the Rules; </w:t>
      </w:r>
    </w:p>
    <w:p w14:paraId="6E112CFB" w14:textId="1A00A4CA" w:rsidR="00E66827" w:rsidRDefault="00E66827" w:rsidP="00F60256">
      <w:pPr>
        <w:pStyle w:val="LetteredBullet2"/>
        <w:numPr>
          <w:ilvl w:val="0"/>
          <w:numId w:val="276"/>
        </w:numPr>
        <w:ind w:left="2061"/>
      </w:pPr>
      <w:r>
        <w:t xml:space="preserve">gross misbehaviour or gross neglect of duty; </w:t>
      </w:r>
    </w:p>
    <w:p w14:paraId="23F79ABD" w14:textId="77777777" w:rsidR="00E66827" w:rsidRDefault="00E66827" w:rsidP="00E66827">
      <w:r>
        <w:tab/>
        <w:t>or</w:t>
      </w:r>
    </w:p>
    <w:p w14:paraId="004D6483" w14:textId="2D12FE67" w:rsidR="00E66827" w:rsidRDefault="00E66827" w:rsidP="00E66827">
      <w:pPr>
        <w:pStyle w:val="J151Numbering"/>
      </w:pPr>
      <w:r>
        <w:t>has ceased to be eligible under the Rules to hold their office.</w:t>
      </w:r>
    </w:p>
    <w:p w14:paraId="6A1309C6" w14:textId="77777777" w:rsidR="004D1F9D" w:rsidRDefault="00E66827" w:rsidP="000C194C">
      <w:pPr>
        <w:pStyle w:val="J15Numbering"/>
        <w:ind w:left="360"/>
      </w:pPr>
      <w:r>
        <w:t>The procedure for removal from office shall be that as set out in Rule D16.</w:t>
      </w:r>
    </w:p>
    <w:p w14:paraId="038E57CE" w14:textId="77777777" w:rsidR="00EA3EC0" w:rsidRDefault="00EA3EC0" w:rsidP="00EA3EC0"/>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992"/>
        <w:gridCol w:w="3123"/>
      </w:tblGrid>
      <w:tr w:rsidR="00EA3EC0" w14:paraId="094A58DE" w14:textId="77777777" w:rsidTr="00F60256">
        <w:trPr>
          <w:trHeight w:val="373"/>
          <w:tblHeader/>
        </w:trPr>
        <w:tc>
          <w:tcPr>
            <w:tcW w:w="2127" w:type="dxa"/>
            <w:tcBorders>
              <w:top w:val="single" w:sz="12" w:space="0" w:color="auto"/>
            </w:tcBorders>
            <w:shd w:val="clear" w:color="auto" w:fill="000000" w:themeFill="text1"/>
            <w:vAlign w:val="center"/>
          </w:tcPr>
          <w:p w14:paraId="06CB3568" w14:textId="6DD02568" w:rsidR="00EA3EC0" w:rsidRPr="00EC6BA7" w:rsidRDefault="00EA3EC0">
            <w:pPr>
              <w:pStyle w:val="Notes"/>
            </w:pPr>
            <w:r w:rsidRPr="00EC6BA7">
              <w:t xml:space="preserve">NOTES TO RULE </w:t>
            </w:r>
            <w:r>
              <w:t>J1</w:t>
            </w:r>
            <w:r w:rsidR="007E7C63">
              <w:t>5</w:t>
            </w:r>
          </w:p>
        </w:tc>
        <w:tc>
          <w:tcPr>
            <w:tcW w:w="3118" w:type="dxa"/>
            <w:tcBorders>
              <w:top w:val="single" w:sz="12" w:space="0" w:color="auto"/>
              <w:right w:val="nil"/>
            </w:tcBorders>
            <w:shd w:val="clear" w:color="auto" w:fill="F2F2F2" w:themeFill="background1" w:themeFillShade="F2"/>
            <w:vAlign w:val="center"/>
          </w:tcPr>
          <w:p w14:paraId="3CCC99C5" w14:textId="77777777" w:rsidR="00EA3EC0" w:rsidRPr="0039465A" w:rsidRDefault="00EA3EC0">
            <w:pPr>
              <w:pStyle w:val="Normal-SmallText"/>
            </w:pPr>
          </w:p>
        </w:tc>
        <w:tc>
          <w:tcPr>
            <w:tcW w:w="992"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033DCE2" w14:textId="77777777" w:rsidR="00EA3EC0" w:rsidRPr="0039465A" w:rsidRDefault="00EA3EC0">
            <w:pPr>
              <w:pStyle w:val="Normal-SmallText"/>
            </w:pPr>
          </w:p>
        </w:tc>
        <w:tc>
          <w:tcPr>
            <w:tcW w:w="3123" w:type="dxa"/>
            <w:tcBorders>
              <w:top w:val="single" w:sz="12" w:space="0" w:color="auto"/>
              <w:left w:val="single" w:sz="4" w:space="0" w:color="E7E6E6" w:themeColor="background2"/>
              <w:bottom w:val="nil"/>
            </w:tcBorders>
            <w:shd w:val="clear" w:color="auto" w:fill="D9E2F3" w:themeFill="accent5" w:themeFillTint="33"/>
            <w:vAlign w:val="center"/>
          </w:tcPr>
          <w:p w14:paraId="30AD7410" w14:textId="49B2A840" w:rsidR="00EA3EC0" w:rsidRPr="00CA654B" w:rsidRDefault="00EA3EC0">
            <w:pPr>
              <w:pStyle w:val="Normal-SmallText"/>
              <w:jc w:val="right"/>
              <w:rPr>
                <w:b/>
                <w:bCs/>
              </w:rPr>
            </w:pPr>
            <w:r w:rsidRPr="00CA654B">
              <w:rPr>
                <w:b/>
                <w:bCs/>
              </w:rPr>
              <w:drawing>
                <wp:anchor distT="0" distB="0" distL="114300" distR="114300" simplePos="0" relativeHeight="251739648" behindDoc="0" locked="0" layoutInCell="1" allowOverlap="1" wp14:anchorId="6B799E2D" wp14:editId="33B62111">
                  <wp:simplePos x="0" y="0"/>
                  <wp:positionH relativeFrom="column">
                    <wp:posOffset>-27305</wp:posOffset>
                  </wp:positionH>
                  <wp:positionV relativeFrom="paragraph">
                    <wp:posOffset>29210</wp:posOffset>
                  </wp:positionV>
                  <wp:extent cx="275590" cy="261620"/>
                  <wp:effectExtent l="0" t="0" r="0" b="5080"/>
                  <wp:wrapNone/>
                  <wp:docPr id="95460506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9272336"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5590" cy="26162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F60DB2">
              <w:rPr>
                <w:b/>
                <w:bCs/>
              </w:rPr>
              <w:t xml:space="preserve">Mandatory </w:t>
            </w:r>
            <w:r w:rsidR="00F60256">
              <w:rPr>
                <w:b/>
                <w:bCs/>
              </w:rPr>
              <w:t>r</w:t>
            </w:r>
            <w:r w:rsidRPr="00F60DB2">
              <w:rPr>
                <w:b/>
                <w:bCs/>
              </w:rPr>
              <w:t xml:space="preserve">ule: </w:t>
            </w:r>
            <w:r w:rsidR="00F60256">
              <w:rPr>
                <w:b/>
                <w:bCs/>
              </w:rPr>
              <w:t>r</w:t>
            </w:r>
            <w:r w:rsidR="00B77F5F">
              <w:rPr>
                <w:b/>
                <w:bCs/>
              </w:rPr>
              <w:t>equired</w:t>
            </w:r>
            <w:r w:rsidRPr="00F60DB2">
              <w:rPr>
                <w:b/>
                <w:bCs/>
              </w:rPr>
              <w:t xml:space="preserve"> </w:t>
            </w:r>
            <w:r w:rsidR="00F60256">
              <w:rPr>
                <w:b/>
                <w:bCs/>
              </w:rPr>
              <w:t>t</w:t>
            </w:r>
            <w:r w:rsidRPr="00F60DB2">
              <w:rPr>
                <w:b/>
                <w:bCs/>
              </w:rPr>
              <w:t>ext</w:t>
            </w:r>
          </w:p>
        </w:tc>
      </w:tr>
      <w:tr w:rsidR="00EA3EC0" w14:paraId="23255D50" w14:textId="77777777">
        <w:tc>
          <w:tcPr>
            <w:tcW w:w="9360" w:type="dxa"/>
            <w:gridSpan w:val="4"/>
            <w:tcBorders>
              <w:top w:val="nil"/>
            </w:tcBorders>
            <w:shd w:val="clear" w:color="auto" w:fill="F2F2F2" w:themeFill="background1" w:themeFillShade="F2"/>
          </w:tcPr>
          <w:p w14:paraId="043FE1F7" w14:textId="77777777" w:rsidR="00EA3EC0" w:rsidRDefault="00EA3EC0">
            <w:pPr>
              <w:pStyle w:val="BoldSmallText"/>
            </w:pPr>
            <w:r>
              <w:t>Key considerations</w:t>
            </w:r>
          </w:p>
          <w:p w14:paraId="36C4C9B9" w14:textId="5F2E23B0" w:rsidR="00EB1810" w:rsidRDefault="00EB1810" w:rsidP="00EB1810">
            <w:pPr>
              <w:pStyle w:val="Bullet"/>
            </w:pPr>
            <w:r>
              <w:t>It is mandatory for an organisation to have a rule dealing with the removal of officers, including Branch officers.</w:t>
            </w:r>
            <w:r>
              <w:rPr>
                <w:rStyle w:val="FootnoteReference"/>
              </w:rPr>
              <w:footnoteReference w:id="183"/>
            </w:r>
          </w:p>
          <w:p w14:paraId="367B85C4" w14:textId="6E213BEC" w:rsidR="00EB1810" w:rsidRDefault="00EB1810" w:rsidP="00EB1810">
            <w:pPr>
              <w:pStyle w:val="Bullet"/>
            </w:pPr>
            <w:r>
              <w:t>It is also mandatory that any such rule limit the grounds for removal of elected officers to the precise grounds set out in model sub Rule J15.1.</w:t>
            </w:r>
            <w:r>
              <w:rPr>
                <w:rStyle w:val="FootnoteReference"/>
              </w:rPr>
              <w:footnoteReference w:id="184"/>
            </w:r>
            <w:r>
              <w:t xml:space="preserve"> These restrictions were inserted into the RO Act to protect elected officers from removal between elections for improper or inadequate grounds (sometimes by rival officers).</w:t>
            </w:r>
          </w:p>
          <w:p w14:paraId="3BC77596" w14:textId="3782BF54" w:rsidR="00EB1810" w:rsidRDefault="00EB1810" w:rsidP="00EB1810">
            <w:pPr>
              <w:pStyle w:val="Bullet"/>
            </w:pPr>
            <w:r>
              <w:t>The rule must not depart from the precise words prescribed by the statute as allowable grounds for removal. The model rule complies with that approach.</w:t>
            </w:r>
          </w:p>
          <w:p w14:paraId="6DF6DCF9" w14:textId="2DF2DD9F" w:rsidR="00EB1810" w:rsidRDefault="00EB1810" w:rsidP="00EB1810">
            <w:pPr>
              <w:pStyle w:val="Bullet"/>
            </w:pPr>
            <w:r>
              <w:t>No officer of an organisation may be removed from office without being afforded procedural fairness, see model Rule D16 and the notes accompanying it.</w:t>
            </w:r>
          </w:p>
          <w:p w14:paraId="01653816" w14:textId="461F1AA7" w:rsidR="00EA3EC0" w:rsidRPr="00A91BD6" w:rsidRDefault="00EA3EC0" w:rsidP="00A91BD6">
            <w:pPr>
              <w:pStyle w:val="Normal-SmallText"/>
              <w:rPr>
                <w:b/>
                <w:bCs/>
              </w:rPr>
            </w:pPr>
            <w:r>
              <w:br/>
            </w:r>
            <w:r w:rsidR="00600D64" w:rsidRPr="00A91BD6">
              <w:rPr>
                <w:b/>
                <w:bCs/>
              </w:rPr>
              <w:t>Please refer to the Notes and references for Rule D15, which also apply to Branches.</w:t>
            </w:r>
          </w:p>
        </w:tc>
      </w:tr>
    </w:tbl>
    <w:p w14:paraId="01756FCB" w14:textId="77777777" w:rsidR="00ED25C4" w:rsidRDefault="00ED25C4" w:rsidP="00EA3EC0">
      <w:pPr>
        <w:sectPr w:rsidR="00ED25C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6CE2EBE" w14:textId="15D304A7" w:rsidR="00ED25C4" w:rsidRPr="004F013A" w:rsidRDefault="00C20425" w:rsidP="00ED25C4">
      <w:pPr>
        <w:pStyle w:val="Heading1"/>
        <w:pBdr>
          <w:bottom w:val="single" w:sz="4" w:space="1" w:color="auto"/>
        </w:pBdr>
        <w:rPr>
          <w:rFonts w:ascii="Arial" w:eastAsia="Arial" w:hAnsi="Arial" w:cs="Arial"/>
          <w:bCs/>
          <w:sz w:val="28"/>
          <w:szCs w:val="28"/>
        </w:rPr>
      </w:pPr>
      <w:bookmarkStart w:id="91" w:name="_Toc194058219"/>
      <w:r w:rsidRPr="00C20425">
        <w:rPr>
          <w:rFonts w:eastAsia="Arial"/>
        </w:rPr>
        <w:lastRenderedPageBreak/>
        <w:t xml:space="preserve">DIVISION </w:t>
      </w:r>
      <w:r w:rsidR="005977B1">
        <w:rPr>
          <w:rFonts w:eastAsia="Arial"/>
        </w:rPr>
        <w:t>4</w:t>
      </w:r>
      <w:r w:rsidRPr="00C20425">
        <w:rPr>
          <w:rFonts w:eastAsia="Arial"/>
        </w:rPr>
        <w:t>: PLEBISCITES OF MEMBERS</w:t>
      </w:r>
      <w:bookmarkEnd w:id="91"/>
    </w:p>
    <w:p w14:paraId="0660E842" w14:textId="77777777" w:rsidR="00EA3EC0" w:rsidRDefault="00EA3EC0" w:rsidP="00EA3EC0"/>
    <w:p w14:paraId="3618AC68" w14:textId="585DE4ED" w:rsidR="005A346F" w:rsidRDefault="005A346F" w:rsidP="005A346F">
      <w:pPr>
        <w:pStyle w:val="Heading2"/>
      </w:pPr>
      <w:bookmarkStart w:id="92" w:name="_Toc194058220"/>
      <w:r>
        <w:t>J16 BRANCH PLEBISCITES</w:t>
      </w:r>
      <w:bookmarkEnd w:id="92"/>
    </w:p>
    <w:p w14:paraId="6B9AD54A" w14:textId="72A49209" w:rsidR="005A346F" w:rsidRDefault="005A346F" w:rsidP="000F243F">
      <w:pPr>
        <w:pStyle w:val="J16Numbering"/>
      </w:pPr>
      <w:r>
        <w:t>A plebiscite of the members or any part of the membership of the Branch may be conducted on any question that falls within the affairs of the Branch and the Objects of the Organisation, except that a plebiscite may not be conducted on any matter related to a proposed amalgamation of the Organisation with another organisation under the RO Act.</w:t>
      </w:r>
    </w:p>
    <w:p w14:paraId="2DF56AF9" w14:textId="2E835397" w:rsidR="005A346F" w:rsidRDefault="005A346F" w:rsidP="000F243F">
      <w:pPr>
        <w:pStyle w:val="J16Numbering"/>
      </w:pPr>
      <w:r>
        <w:t>A plebiscite may be requested:</w:t>
      </w:r>
    </w:p>
    <w:p w14:paraId="3B15AC4C" w14:textId="0A605D46" w:rsidR="005A346F" w:rsidRDefault="005A346F" w:rsidP="000F243F">
      <w:pPr>
        <w:pStyle w:val="J162Numbering"/>
      </w:pPr>
      <w:r>
        <w:t>of the whole or a part of the membership of the Branch</w:t>
      </w:r>
      <w:r w:rsidR="00C967A9">
        <w:t xml:space="preserve"> </w:t>
      </w:r>
      <w:r>
        <w:t>- by the Branch Conference or the Branch Executive; or</w:t>
      </w:r>
    </w:p>
    <w:p w14:paraId="497FB148" w14:textId="7FD84867" w:rsidR="005A346F" w:rsidRDefault="005A346F" w:rsidP="000F243F">
      <w:pPr>
        <w:pStyle w:val="J162Numbering"/>
      </w:pPr>
      <w:r>
        <w:t>of the whole or a part of the membership of the Branch - by a petition signed by ten percent (10%) of the financial members of the Branch.</w:t>
      </w:r>
    </w:p>
    <w:p w14:paraId="42C0F08C" w14:textId="3A3A1610" w:rsidR="005A346F" w:rsidRDefault="005A346F" w:rsidP="000F243F">
      <w:pPr>
        <w:pStyle w:val="J16Numbering"/>
      </w:pPr>
      <w:r>
        <w:t>Where a plebiscite is to be held:</w:t>
      </w:r>
    </w:p>
    <w:p w14:paraId="7ED8F915" w14:textId="2CD6B2F9" w:rsidR="005A346F" w:rsidRDefault="005A346F" w:rsidP="00CB6EE9">
      <w:pPr>
        <w:pStyle w:val="J163Numbering"/>
      </w:pPr>
      <w:r>
        <w:t>of the whole Branch membership, only financial members of the Branch shall be entitled to vote;</w:t>
      </w:r>
    </w:p>
    <w:p w14:paraId="64D88CBE" w14:textId="71276A0E" w:rsidR="005A346F" w:rsidRDefault="005A346F" w:rsidP="00CB6EE9">
      <w:pPr>
        <w:pStyle w:val="J163Numbering"/>
      </w:pPr>
      <w:r>
        <w:t>of a part of the Branch membership, only financial members of the Branch in that part shall be entitled to vote.</w:t>
      </w:r>
    </w:p>
    <w:p w14:paraId="629C4770" w14:textId="38DBE6D2" w:rsidR="005A346F" w:rsidRDefault="005A346F" w:rsidP="000F243F">
      <w:pPr>
        <w:pStyle w:val="J16Numbering"/>
      </w:pPr>
      <w:r>
        <w:t>The question to be put to a plebiscite shall:</w:t>
      </w:r>
    </w:p>
    <w:p w14:paraId="206D7B8A" w14:textId="0053FE50" w:rsidR="005A346F" w:rsidRDefault="005A346F" w:rsidP="000F243F">
      <w:pPr>
        <w:pStyle w:val="J164Numbering"/>
      </w:pPr>
      <w:r>
        <w:t>In the case of plebiscite requested by the Branch Conference or Branch Executive, be specified in the relevant resolution;</w:t>
      </w:r>
    </w:p>
    <w:p w14:paraId="23292D88" w14:textId="5597E66C" w:rsidR="005A346F" w:rsidRDefault="005A346F" w:rsidP="000F243F">
      <w:pPr>
        <w:pStyle w:val="J164Numbering"/>
      </w:pPr>
      <w:r>
        <w:t>In the case of a plebiscite requested by the Branch membership, be specified in the petition</w:t>
      </w:r>
    </w:p>
    <w:p w14:paraId="7DC4906C" w14:textId="1EB66044" w:rsidR="005A346F" w:rsidRDefault="005A346F" w:rsidP="00CB6EE9">
      <w:pPr>
        <w:pStyle w:val="J164Numbering"/>
        <w:numPr>
          <w:ilvl w:val="0"/>
          <w:numId w:val="0"/>
        </w:numPr>
        <w:ind w:left="680"/>
      </w:pPr>
      <w:r>
        <w:t>and no departure from the terms of the resolution or the petition shall be permitted in the question put to the members in the plebiscite.</w:t>
      </w:r>
    </w:p>
    <w:p w14:paraId="78E56D27" w14:textId="32A90764" w:rsidR="005A346F" w:rsidRDefault="005A346F" w:rsidP="000F243F">
      <w:pPr>
        <w:pStyle w:val="J16Numbering"/>
      </w:pPr>
      <w:r>
        <w:t>A plebiscite conducted under this Rule shall be by way of secret ballot.</w:t>
      </w:r>
    </w:p>
    <w:p w14:paraId="14995CFE" w14:textId="30834221" w:rsidR="005A346F" w:rsidRDefault="005A346F" w:rsidP="000F243F">
      <w:pPr>
        <w:pStyle w:val="J16Numbering"/>
      </w:pPr>
      <w:r>
        <w:t xml:space="preserve">Where a plebiscite is held of the whole of the Branch membership the decision shall be binding on the Branch, the Branch Conference, the Branch Executive, </w:t>
      </w:r>
      <w:r w:rsidR="00AC4D1C">
        <w:t>other Branch</w:t>
      </w:r>
      <w:r>
        <w:t xml:space="preserve"> committees</w:t>
      </w:r>
      <w:r w:rsidR="005D54B8">
        <w:t>,</w:t>
      </w:r>
      <w:r>
        <w:t xml:space="preserve"> </w:t>
      </w:r>
      <w:r w:rsidR="00E73282">
        <w:t>Bra</w:t>
      </w:r>
      <w:r w:rsidR="00B71A37">
        <w:t>n</w:t>
      </w:r>
      <w:r w:rsidR="00E73282">
        <w:t>ch</w:t>
      </w:r>
      <w:r>
        <w:t xml:space="preserve"> sub committees and all </w:t>
      </w:r>
      <w:r w:rsidR="00B71A37">
        <w:t xml:space="preserve">Branch </w:t>
      </w:r>
      <w:r>
        <w:t>members.</w:t>
      </w:r>
    </w:p>
    <w:p w14:paraId="5A913E6F" w14:textId="01572E95" w:rsidR="005A346F" w:rsidRDefault="005A346F" w:rsidP="000F243F">
      <w:pPr>
        <w:pStyle w:val="J16Numbering"/>
        <w:numPr>
          <w:ilvl w:val="0"/>
          <w:numId w:val="0"/>
        </w:numPr>
        <w:ind w:left="680"/>
      </w:pPr>
      <w:r>
        <w:t>PROV</w:t>
      </w:r>
      <w:r w:rsidR="00460E42">
        <w:t>ID</w:t>
      </w:r>
      <w:r>
        <w:t>ED THAT a question shall not be treated as carried unless at least ten percent (10%) of the financial members eligible to vote cast their vote.</w:t>
      </w:r>
    </w:p>
    <w:p w14:paraId="11151114" w14:textId="5DD5D750" w:rsidR="005A346F" w:rsidRDefault="005A346F" w:rsidP="000F243F">
      <w:pPr>
        <w:pStyle w:val="J16Numbering"/>
      </w:pPr>
      <w:r>
        <w:lastRenderedPageBreak/>
        <w:t>Nothing in this Rule shall prevent more than one question being put to a plebiscite at the same time, provided that all questions are set out on the ballot paper, or on separate ballot papers, and the votes recorded separately in respect of each question.</w:t>
      </w:r>
    </w:p>
    <w:p w14:paraId="703CDD31" w14:textId="5C2BB02F" w:rsidR="005A346F" w:rsidRDefault="005A346F" w:rsidP="000F243F">
      <w:pPr>
        <w:pStyle w:val="J16Numbering"/>
      </w:pPr>
      <w:r>
        <w:t xml:space="preserve">Where a request for a plebiscite is received the Branch Secretary shall immediately advise the </w:t>
      </w:r>
      <w:r w:rsidR="008A62E0">
        <w:t xml:space="preserve">Branch </w:t>
      </w:r>
      <w:r>
        <w:t>Returning Officer who shall direct the conduct of a plebiscite and take all necessary steps to ensure the secrecy of the ballot.</w:t>
      </w:r>
    </w:p>
    <w:p w14:paraId="69FE9217" w14:textId="193AF55A" w:rsidR="005A346F" w:rsidRDefault="005A346F" w:rsidP="000F243F">
      <w:pPr>
        <w:pStyle w:val="J16Numbering"/>
      </w:pPr>
      <w:r>
        <w:t>Without limiting the power of the Branch Returning Officer under sub Rule J16.8 the Branch Returning Officer may:</w:t>
      </w:r>
    </w:p>
    <w:p w14:paraId="66376EC5" w14:textId="1CFB5A82" w:rsidR="005A346F" w:rsidRDefault="005A346F" w:rsidP="000F243F">
      <w:pPr>
        <w:pStyle w:val="J169Numbering"/>
      </w:pPr>
      <w:r>
        <w:t xml:space="preserve">direct the Branch Secretary to supply a list of the financial members of the Branch or relevant part of it; </w:t>
      </w:r>
    </w:p>
    <w:p w14:paraId="77A1636A" w14:textId="71CBE5B8" w:rsidR="005A346F" w:rsidRDefault="005A346F" w:rsidP="000F243F">
      <w:pPr>
        <w:pStyle w:val="J169Numbering"/>
      </w:pPr>
      <w:r>
        <w:t>give such other directions as may be required to ensure the prompt and effective conduct of the ballot, and to avoid irregularities;</w:t>
      </w:r>
    </w:p>
    <w:p w14:paraId="056FD046" w14:textId="3638C266" w:rsidR="005A346F" w:rsidRDefault="005A346F" w:rsidP="000F243F">
      <w:pPr>
        <w:pStyle w:val="J169Numbering"/>
      </w:pPr>
      <w:r>
        <w:t>appoint a Branch member to prepare the YES case and a Branch member to prepare the NO case on the question for the plebiscite, and to distribute these written cases to the members with the ballot papers, or in the case of a ballot conducted electronically, to place them on the Branch’ s website at least seven (7) days prior to the date for closing of the ballot</w:t>
      </w:r>
    </w:p>
    <w:p w14:paraId="2D95BD29" w14:textId="77777777" w:rsidR="005A346F" w:rsidRDefault="005A346F" w:rsidP="000F243F">
      <w:pPr>
        <w:pStyle w:val="J169Numbering"/>
        <w:numPr>
          <w:ilvl w:val="0"/>
          <w:numId w:val="0"/>
        </w:numPr>
        <w:ind w:left="1701"/>
      </w:pPr>
      <w:r>
        <w:t>PROVIDED THAT nothing in this sub Rule prevents any member lawfully making representation to any other member about the case for or against the question.</w:t>
      </w:r>
    </w:p>
    <w:p w14:paraId="64869C6B" w14:textId="62720A25" w:rsidR="005A346F" w:rsidRDefault="005A346F" w:rsidP="000F243F">
      <w:pPr>
        <w:pStyle w:val="J16Numbering"/>
      </w:pPr>
      <w:r>
        <w:t>The Branch Returning Officer shall declare the result of the ballot in writing to the Branch Secretary.</w:t>
      </w:r>
    </w:p>
    <w:p w14:paraId="0DD2BA9D" w14:textId="77777777" w:rsidR="00E658A0" w:rsidRDefault="005A346F" w:rsidP="000F243F">
      <w:pPr>
        <w:pStyle w:val="J16Numbering"/>
      </w:pPr>
      <w:r>
        <w:t>Following the declaration of the ballot the Branch Executive shall ensure that all steps are taken as are reasonable and necessary to implement the result of the ballot.</w:t>
      </w:r>
    </w:p>
    <w:p w14:paraId="66077931" w14:textId="77777777" w:rsidR="00D57331" w:rsidRDefault="00D57331" w:rsidP="00D57331">
      <w:pPr>
        <w:pStyle w:val="J16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118"/>
        <w:gridCol w:w="2268"/>
        <w:gridCol w:w="1847"/>
      </w:tblGrid>
      <w:tr w:rsidR="00D57331" w14:paraId="3EB869DA" w14:textId="77777777" w:rsidTr="00EB2109">
        <w:trPr>
          <w:trHeight w:val="373"/>
          <w:tblHeader/>
        </w:trPr>
        <w:tc>
          <w:tcPr>
            <w:tcW w:w="2127" w:type="dxa"/>
            <w:tcBorders>
              <w:top w:val="single" w:sz="12" w:space="0" w:color="auto"/>
            </w:tcBorders>
            <w:shd w:val="clear" w:color="auto" w:fill="000000" w:themeFill="text1"/>
            <w:vAlign w:val="center"/>
          </w:tcPr>
          <w:p w14:paraId="60F195DC" w14:textId="51F349A0" w:rsidR="00D57331" w:rsidRPr="00EC6BA7" w:rsidRDefault="00D57331">
            <w:pPr>
              <w:pStyle w:val="Notes"/>
            </w:pPr>
            <w:r w:rsidRPr="00EC6BA7">
              <w:t xml:space="preserve">NOTES TO RULE </w:t>
            </w:r>
            <w:r>
              <w:t>J16</w:t>
            </w:r>
          </w:p>
        </w:tc>
        <w:tc>
          <w:tcPr>
            <w:tcW w:w="3118" w:type="dxa"/>
            <w:tcBorders>
              <w:top w:val="single" w:sz="12" w:space="0" w:color="auto"/>
              <w:right w:val="nil"/>
            </w:tcBorders>
            <w:shd w:val="clear" w:color="auto" w:fill="F2F2F2" w:themeFill="background1" w:themeFillShade="F2"/>
            <w:vAlign w:val="center"/>
          </w:tcPr>
          <w:p w14:paraId="2F0F0798" w14:textId="77777777" w:rsidR="00D57331" w:rsidRPr="0039465A" w:rsidRDefault="00D57331">
            <w:pPr>
              <w:pStyle w:val="Normal-SmallText"/>
            </w:pPr>
          </w:p>
        </w:tc>
        <w:tc>
          <w:tcPr>
            <w:tcW w:w="2268"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EA3108E" w14:textId="77777777" w:rsidR="00D57331" w:rsidRPr="0039465A" w:rsidRDefault="00D57331">
            <w:pPr>
              <w:pStyle w:val="Normal-SmallText"/>
            </w:pPr>
          </w:p>
        </w:tc>
        <w:tc>
          <w:tcPr>
            <w:tcW w:w="1847" w:type="dxa"/>
            <w:tcBorders>
              <w:top w:val="single" w:sz="12" w:space="0" w:color="auto"/>
              <w:left w:val="single" w:sz="4" w:space="0" w:color="E7E6E6" w:themeColor="background2"/>
              <w:bottom w:val="nil"/>
            </w:tcBorders>
            <w:shd w:val="clear" w:color="auto" w:fill="D9E2F3" w:themeFill="accent5" w:themeFillTint="33"/>
            <w:vAlign w:val="center"/>
          </w:tcPr>
          <w:p w14:paraId="00BF1C96" w14:textId="44436636" w:rsidR="00D57331" w:rsidRPr="00CA654B" w:rsidRDefault="00D57331">
            <w:pPr>
              <w:pStyle w:val="Normal-SmallText"/>
              <w:jc w:val="right"/>
              <w:rPr>
                <w:b/>
                <w:bCs/>
              </w:rPr>
            </w:pPr>
            <w:r w:rsidRPr="00CA654B">
              <w:rPr>
                <w:b/>
                <w:bCs/>
              </w:rPr>
              <w:drawing>
                <wp:anchor distT="0" distB="0" distL="114300" distR="114300" simplePos="0" relativeHeight="251742720" behindDoc="0" locked="0" layoutInCell="1" allowOverlap="1" wp14:anchorId="7E129588" wp14:editId="35C08ED9">
                  <wp:simplePos x="0" y="0"/>
                  <wp:positionH relativeFrom="column">
                    <wp:posOffset>-22860</wp:posOffset>
                  </wp:positionH>
                  <wp:positionV relativeFrom="paragraph">
                    <wp:posOffset>24765</wp:posOffset>
                  </wp:positionV>
                  <wp:extent cx="275590" cy="260985"/>
                  <wp:effectExtent l="0" t="0" r="0" b="5715"/>
                  <wp:wrapNone/>
                  <wp:docPr id="107310988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109888" name="Picture 1">
                            <a:extLst>
                              <a:ext uri="{C183D7F6-B498-43B3-948B-1728B52AA6E4}">
                                <adec:decorative xmlns:adec="http://schemas.microsoft.com/office/drawing/2017/decorative" val="1"/>
                              </a:ext>
                            </a:extLst>
                          </pic:cNvPr>
                          <pic:cNvPicPr>
                            <a:picLocks noChangeAspect="1" noChangeArrowheads="1"/>
                          </pic:cNvPicPr>
                        </pic:nvPicPr>
                        <pic:blipFill>
                          <a:blip r:embed="rId25" cstate="print">
                            <a:extLst>
                              <a:ext uri="{28A0092B-C50C-407E-A947-70E740481C1C}">
                                <a14:useLocalDpi xmlns:a14="http://schemas.microsoft.com/office/drawing/2010/main" val="0"/>
                              </a:ext>
                            </a:extLst>
                          </a:blip>
                          <a:stretch>
                            <a:fillRect/>
                          </a:stretch>
                        </pic:blipFill>
                        <pic:spPr bwMode="auto">
                          <a:xfrm>
                            <a:off x="0" y="0"/>
                            <a:ext cx="275590"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EB2109" w:rsidRPr="00EB2109">
              <w:rPr>
                <w:b/>
                <w:bCs/>
              </w:rPr>
              <w:t>Optional rule</w:t>
            </w:r>
          </w:p>
        </w:tc>
      </w:tr>
      <w:tr w:rsidR="00D57331" w14:paraId="08389757" w14:textId="77777777">
        <w:tc>
          <w:tcPr>
            <w:tcW w:w="9360" w:type="dxa"/>
            <w:gridSpan w:val="4"/>
            <w:tcBorders>
              <w:top w:val="nil"/>
            </w:tcBorders>
            <w:shd w:val="clear" w:color="auto" w:fill="F2F2F2" w:themeFill="background1" w:themeFillShade="F2"/>
          </w:tcPr>
          <w:p w14:paraId="43C1B55A" w14:textId="77777777" w:rsidR="00D57331" w:rsidRDefault="00D57331">
            <w:pPr>
              <w:pStyle w:val="BoldSmallText"/>
            </w:pPr>
            <w:r>
              <w:t>Key considerations</w:t>
            </w:r>
          </w:p>
          <w:p w14:paraId="43F73A1D" w14:textId="2F10B7A1" w:rsidR="0072238B" w:rsidRDefault="0072238B" w:rsidP="0072238B">
            <w:pPr>
              <w:pStyle w:val="Bullet"/>
            </w:pPr>
            <w:r>
              <w:t>You may choose to include a plebiscite rule in your rule book to promote the objects of the RO Act. The most relevant standards are those of encouraging members to participate in the affairs of their organisation and providing for democratic functioning and control of their organisation.</w:t>
            </w:r>
            <w:r>
              <w:rPr>
                <w:rStyle w:val="FootnoteReference"/>
              </w:rPr>
              <w:footnoteReference w:id="185"/>
            </w:r>
            <w:r>
              <w:t xml:space="preserve"> </w:t>
            </w:r>
          </w:p>
          <w:p w14:paraId="7E7D3C47" w14:textId="7B119A53" w:rsidR="0072238B" w:rsidRDefault="0072238B" w:rsidP="0072238B">
            <w:pPr>
              <w:pStyle w:val="Bullet"/>
            </w:pPr>
            <w:r>
              <w:t xml:space="preserve">A plebiscite rule goes toward satisfying an organisation’s statutory obligation to have a rule for the control of committees by the members, including Branch committees. A court would take it into account when considering whether an organisation’s rules comply with that statutory obligation and </w:t>
            </w:r>
            <w:r>
              <w:lastRenderedPageBreak/>
              <w:t>the standards the organisation must meet in relation to ‘democratic control’ by the members and ‘member participation’ in the affairs of the organisation.</w:t>
            </w:r>
            <w:r>
              <w:rPr>
                <w:rStyle w:val="FootnoteReference"/>
              </w:rPr>
              <w:footnoteReference w:id="186"/>
            </w:r>
          </w:p>
          <w:p w14:paraId="257E7684" w14:textId="33C2B95B" w:rsidR="0072238B" w:rsidRDefault="0072238B" w:rsidP="0072238B">
            <w:pPr>
              <w:pStyle w:val="Bullet"/>
            </w:pPr>
            <w:r>
              <w:t>A plebiscite rule must be available at the initiative of a reasonable but not impractically large number of members and must have provisions that allow plebiscite to bind the Branch.</w:t>
            </w:r>
            <w:r w:rsidR="000716A8">
              <w:rPr>
                <w:rStyle w:val="FootnoteReference"/>
              </w:rPr>
              <w:footnoteReference w:id="187"/>
            </w:r>
          </w:p>
          <w:p w14:paraId="445B938E" w14:textId="64B05D91" w:rsidR="00D57331" w:rsidRPr="000716A8" w:rsidRDefault="0072238B" w:rsidP="000716A8">
            <w:pPr>
              <w:pStyle w:val="Normal-SmallText"/>
              <w:rPr>
                <w:b/>
                <w:bCs/>
              </w:rPr>
            </w:pPr>
            <w:r>
              <w:tab/>
            </w:r>
            <w:r w:rsidR="00D57331">
              <w:br/>
            </w:r>
            <w:r w:rsidR="002867E6" w:rsidRPr="000716A8">
              <w:rPr>
                <w:b/>
                <w:bCs/>
              </w:rPr>
              <w:t>Please refer to the Notes and references for Rule D17, which also apply to Branches.</w:t>
            </w:r>
          </w:p>
        </w:tc>
      </w:tr>
    </w:tbl>
    <w:p w14:paraId="2A942057" w14:textId="77777777" w:rsidR="00FB5950" w:rsidRDefault="00FB5950" w:rsidP="00D57331">
      <w:pPr>
        <w:pStyle w:val="J16Numbering"/>
        <w:numPr>
          <w:ilvl w:val="0"/>
          <w:numId w:val="0"/>
        </w:numPr>
        <w:ind w:left="680" w:hanging="680"/>
        <w:sectPr w:rsidR="00FB595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B3114DF" w14:textId="623F2758" w:rsidR="00D41E56" w:rsidRPr="009E6B4A" w:rsidRDefault="00D41E56" w:rsidP="00D41E56">
      <w:pPr>
        <w:pStyle w:val="Heading1"/>
        <w:pBdr>
          <w:bottom w:val="single" w:sz="4" w:space="1" w:color="auto"/>
        </w:pBdr>
      </w:pPr>
      <w:bookmarkStart w:id="93" w:name="_Toc194058221"/>
      <w:r>
        <w:lastRenderedPageBreak/>
        <w:t>PART</w:t>
      </w:r>
      <w:r w:rsidR="009706DC">
        <w:t xml:space="preserve"> K</w:t>
      </w:r>
      <w:r w:rsidR="009706DC" w:rsidRPr="009E6B4A">
        <w:t xml:space="preserve"> –</w:t>
      </w:r>
      <w:r w:rsidR="008364E0" w:rsidRPr="008364E0">
        <w:t xml:space="preserve"> BRANCH ASSETS AND FINANCES</w:t>
      </w:r>
      <w:bookmarkEnd w:id="93"/>
    </w:p>
    <w:p w14:paraId="14FA7081" w14:textId="77777777" w:rsidR="00D41E56" w:rsidRDefault="00D41E56" w:rsidP="00D41E56"/>
    <w:p w14:paraId="3EC2C2EF" w14:textId="3CAAE01C" w:rsidR="00D41E56" w:rsidRDefault="00D41E56" w:rsidP="008364E0">
      <w:pPr>
        <w:pStyle w:val="Heading2"/>
      </w:pPr>
      <w:bookmarkStart w:id="94" w:name="_Toc194058222"/>
      <w:r>
        <w:t>K1</w:t>
      </w:r>
      <w:r w:rsidR="008364E0">
        <w:t xml:space="preserve"> </w:t>
      </w:r>
      <w:r>
        <w:t>BRANCH FUNDS AND PROPERTY</w:t>
      </w:r>
      <w:bookmarkEnd w:id="94"/>
    </w:p>
    <w:p w14:paraId="50BD1959" w14:textId="4D63F6F7" w:rsidR="00D41E56" w:rsidRDefault="00D41E56" w:rsidP="008364E0">
      <w:pPr>
        <w:pStyle w:val="K1Numbering"/>
      </w:pPr>
      <w:r>
        <w:t xml:space="preserve">The funds and property of the Branch shall consist of: </w:t>
      </w:r>
    </w:p>
    <w:p w14:paraId="018252F6" w14:textId="45041D5B" w:rsidR="00D41E56" w:rsidRDefault="00D41E56" w:rsidP="00856B53">
      <w:pPr>
        <w:pStyle w:val="K11Numbering"/>
      </w:pPr>
      <w:r>
        <w:t>Any real or personal property of which the Branch by these Rules or by any established practice not inconsistent with these Rules, has, or, in the absence of any limited term lease bailment or arrangement, would have, the right of custody, control, or management;</w:t>
      </w:r>
    </w:p>
    <w:p w14:paraId="7FB562DB" w14:textId="49E70FB7" w:rsidR="00D41E56" w:rsidRDefault="00D41E56" w:rsidP="00856B53">
      <w:pPr>
        <w:pStyle w:val="K11Numbering"/>
      </w:pPr>
      <w:r>
        <w:t xml:space="preserve">The amounts of subscriptions, fees and levies payable to the Branch under these Rules; </w:t>
      </w:r>
    </w:p>
    <w:p w14:paraId="6C9E744D" w14:textId="0D5DDED0" w:rsidR="00D41E56" w:rsidRDefault="00D41E56" w:rsidP="00856B53">
      <w:pPr>
        <w:pStyle w:val="K11Numbering"/>
      </w:pPr>
      <w:r>
        <w:t>Any interest, rents, dividends, or other income derived from the investment or use of such funds and property;</w:t>
      </w:r>
    </w:p>
    <w:p w14:paraId="15E0A663" w14:textId="6C49CFF0" w:rsidR="00D41E56" w:rsidRDefault="00D41E56" w:rsidP="00856B53">
      <w:pPr>
        <w:pStyle w:val="K11Numbering"/>
      </w:pPr>
      <w:r>
        <w:t xml:space="preserve">Any superannuation or long service leave or other funds operated or controlled by the Branch in accordance with these Rules for the benefit of its officers or employees; </w:t>
      </w:r>
    </w:p>
    <w:p w14:paraId="665BD38B" w14:textId="66BB2033" w:rsidR="00D41E56" w:rsidRDefault="00D41E56" w:rsidP="00856B53">
      <w:pPr>
        <w:pStyle w:val="K11Numbering"/>
      </w:pPr>
      <w:r>
        <w:t xml:space="preserve">Any sick pay funds, accident pay funds, benevolent fund, funeral fund or like funds operated by the Branch as a whole in accordance with these Rules for the benefit of its members; </w:t>
      </w:r>
    </w:p>
    <w:p w14:paraId="6BCF6272" w14:textId="33CF21AA" w:rsidR="00D41E56" w:rsidRDefault="00D41E56" w:rsidP="00856B53">
      <w:pPr>
        <w:pStyle w:val="K11Numbering"/>
      </w:pPr>
      <w:r>
        <w:t>Any property acquired wholly or mainly by expenditure of the moneys of such funds and property or derived from other assets of such funds and property; and</w:t>
      </w:r>
    </w:p>
    <w:p w14:paraId="0E009F49" w14:textId="2C4B4822" w:rsidR="00D41E56" w:rsidRDefault="00D41E56" w:rsidP="00856B53">
      <w:pPr>
        <w:pStyle w:val="K11Numbering"/>
      </w:pPr>
      <w:r>
        <w:t xml:space="preserve">The proceeds of any disposal of parts of such funds and property. </w:t>
      </w:r>
    </w:p>
    <w:p w14:paraId="298A0C5C" w14:textId="389B44C1" w:rsidR="00D57331" w:rsidRDefault="00000000" w:rsidP="00856B53">
      <w:pPr>
        <w:pStyle w:val="K11Numbering"/>
      </w:pPr>
      <w:sdt>
        <w:sdtPr>
          <w:id w:val="1734264726"/>
          <w:placeholder>
            <w:docPart w:val="9AA9E82F163C42029868A7BBFCF735AA"/>
          </w:placeholder>
        </w:sdtPr>
        <w:sdtContent>
          <w:r w:rsidR="000C194C" w:rsidRPr="00F16CE7">
            <w:rPr>
              <w:b/>
              <w:bCs/>
              <w:color w:val="8E3F0B"/>
            </w:rPr>
            <w:t>[INSERT</w:t>
          </w:r>
          <w:r w:rsidR="003E2307">
            <w:rPr>
              <w:b/>
              <w:bCs/>
              <w:color w:val="8E3F0B"/>
            </w:rPr>
            <w:t>:</w:t>
          </w:r>
          <w:r w:rsidR="000C194C" w:rsidRPr="00F16CE7">
            <w:rPr>
              <w:b/>
              <w:bCs/>
              <w:color w:val="8E3F0B"/>
            </w:rPr>
            <w:t xml:space="preserve"> </w:t>
          </w:r>
          <w:r w:rsidR="003E2307" w:rsidRPr="003E2307">
            <w:rPr>
              <w:b/>
              <w:bCs/>
              <w:color w:val="8E3F0B"/>
            </w:rPr>
            <w:t>Branch to specify any further categories if required</w:t>
          </w:r>
          <w:r w:rsidR="000C194C" w:rsidRPr="00F16CE7">
            <w:rPr>
              <w:b/>
              <w:bCs/>
              <w:color w:val="8E3F0B"/>
            </w:rPr>
            <w:t>]</w:t>
          </w:r>
        </w:sdtContent>
      </w:sdt>
    </w:p>
    <w:p w14:paraId="61DF99E9" w14:textId="77777777" w:rsidR="009A53B9" w:rsidRDefault="009A53B9" w:rsidP="009A53B9">
      <w:pPr>
        <w:pStyle w:val="K1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1134"/>
        <w:gridCol w:w="4824"/>
      </w:tblGrid>
      <w:tr w:rsidR="009A53B9" w14:paraId="042E6E64" w14:textId="77777777" w:rsidTr="00B94462">
        <w:trPr>
          <w:trHeight w:val="373"/>
          <w:tblHeader/>
        </w:trPr>
        <w:tc>
          <w:tcPr>
            <w:tcW w:w="1985" w:type="dxa"/>
            <w:tcBorders>
              <w:top w:val="single" w:sz="12" w:space="0" w:color="auto"/>
            </w:tcBorders>
            <w:shd w:val="clear" w:color="auto" w:fill="000000" w:themeFill="text1"/>
            <w:vAlign w:val="center"/>
          </w:tcPr>
          <w:p w14:paraId="4F901FBA" w14:textId="093CFC14" w:rsidR="009A53B9" w:rsidRPr="00EC6BA7" w:rsidRDefault="009A53B9">
            <w:pPr>
              <w:pStyle w:val="Notes"/>
            </w:pPr>
            <w:r w:rsidRPr="00EC6BA7">
              <w:t xml:space="preserve">NOTES TO RULE </w:t>
            </w:r>
            <w:r w:rsidR="00B94462">
              <w:t>K1</w:t>
            </w:r>
          </w:p>
        </w:tc>
        <w:tc>
          <w:tcPr>
            <w:tcW w:w="1417" w:type="dxa"/>
            <w:tcBorders>
              <w:top w:val="single" w:sz="12" w:space="0" w:color="auto"/>
              <w:right w:val="nil"/>
            </w:tcBorders>
            <w:shd w:val="clear" w:color="auto" w:fill="F2F2F2" w:themeFill="background1" w:themeFillShade="F2"/>
            <w:vAlign w:val="center"/>
          </w:tcPr>
          <w:p w14:paraId="671DF54A" w14:textId="77777777" w:rsidR="009A53B9" w:rsidRPr="0039465A" w:rsidRDefault="009A53B9">
            <w:pPr>
              <w:pStyle w:val="Normal-SmallText"/>
            </w:pPr>
          </w:p>
        </w:tc>
        <w:tc>
          <w:tcPr>
            <w:tcW w:w="1134"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0358061B" w14:textId="77777777" w:rsidR="009A53B9" w:rsidRPr="0039465A" w:rsidRDefault="009A53B9">
            <w:pPr>
              <w:pStyle w:val="Normal-SmallText"/>
            </w:pPr>
          </w:p>
        </w:tc>
        <w:tc>
          <w:tcPr>
            <w:tcW w:w="4824" w:type="dxa"/>
            <w:tcBorders>
              <w:top w:val="single" w:sz="12" w:space="0" w:color="auto"/>
              <w:left w:val="single" w:sz="4" w:space="0" w:color="E7E6E6" w:themeColor="background2"/>
              <w:bottom w:val="nil"/>
            </w:tcBorders>
            <w:shd w:val="clear" w:color="auto" w:fill="D9E2F3" w:themeFill="accent5" w:themeFillTint="33"/>
            <w:vAlign w:val="center"/>
          </w:tcPr>
          <w:p w14:paraId="62EEF4B3" w14:textId="56762BB5" w:rsidR="009A53B9" w:rsidRPr="00CA654B" w:rsidRDefault="009A53B9">
            <w:pPr>
              <w:pStyle w:val="Normal-SmallText"/>
              <w:jc w:val="right"/>
              <w:rPr>
                <w:b/>
                <w:bCs/>
              </w:rPr>
            </w:pPr>
            <w:r w:rsidRPr="00CA654B">
              <w:rPr>
                <w:b/>
                <w:bCs/>
              </w:rPr>
              <w:drawing>
                <wp:anchor distT="0" distB="0" distL="114300" distR="114300" simplePos="0" relativeHeight="251745792" behindDoc="0" locked="0" layoutInCell="1" allowOverlap="1" wp14:anchorId="7FD17551" wp14:editId="7BE6C47F">
                  <wp:simplePos x="0" y="0"/>
                  <wp:positionH relativeFrom="column">
                    <wp:posOffset>-23495</wp:posOffset>
                  </wp:positionH>
                  <wp:positionV relativeFrom="paragraph">
                    <wp:posOffset>15240</wp:posOffset>
                  </wp:positionV>
                  <wp:extent cx="274955" cy="260985"/>
                  <wp:effectExtent l="0" t="0" r="0" b="5715"/>
                  <wp:wrapNone/>
                  <wp:docPr id="119062661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0626614" name="Picture 1">
                            <a:extLst>
                              <a:ext uri="{C183D7F6-B498-43B3-948B-1728B52AA6E4}">
                                <adec:decorative xmlns:adec="http://schemas.microsoft.com/office/drawing/2017/decorative" val="1"/>
                              </a:ext>
                            </a:extLst>
                          </pic:cNvPr>
                          <pic:cNvPicPr>
                            <a:picLocks noChangeAspect="1" noChangeArrowheads="1"/>
                          </pic:cNvPicPr>
                        </pic:nvPicPr>
                        <pic:blipFill>
                          <a:blip r:embed="rId24" cstate="print">
                            <a:extLst>
                              <a:ext uri="{28A0092B-C50C-407E-A947-70E740481C1C}">
                                <a14:useLocalDpi xmlns:a14="http://schemas.microsoft.com/office/drawing/2010/main" val="0"/>
                              </a:ext>
                            </a:extLst>
                          </a:blip>
                          <a:stretch>
                            <a:fillRect/>
                          </a:stretch>
                        </pic:blipFill>
                        <pic:spPr bwMode="auto">
                          <a:xfrm>
                            <a:off x="0" y="0"/>
                            <a:ext cx="274955" cy="260985"/>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2242C6" w:rsidRPr="002242C6">
              <w:rPr>
                <w:b/>
                <w:bCs/>
              </w:rPr>
              <w:t>Recommended rule and standard for Branch rules</w:t>
            </w:r>
          </w:p>
        </w:tc>
      </w:tr>
      <w:tr w:rsidR="009A53B9" w14:paraId="0F530AC9" w14:textId="77777777">
        <w:tc>
          <w:tcPr>
            <w:tcW w:w="9360" w:type="dxa"/>
            <w:gridSpan w:val="4"/>
            <w:tcBorders>
              <w:top w:val="nil"/>
            </w:tcBorders>
            <w:shd w:val="clear" w:color="auto" w:fill="F2F2F2" w:themeFill="background1" w:themeFillShade="F2"/>
          </w:tcPr>
          <w:p w14:paraId="044DB35F" w14:textId="77777777" w:rsidR="009A53B9" w:rsidRDefault="009A53B9">
            <w:pPr>
              <w:pStyle w:val="BoldSmallText"/>
            </w:pPr>
            <w:r>
              <w:t>Key considerations</w:t>
            </w:r>
          </w:p>
          <w:p w14:paraId="66F61BCD" w14:textId="7E503CC4" w:rsidR="00006130" w:rsidRDefault="00006130" w:rsidP="00006130">
            <w:pPr>
              <w:pStyle w:val="Bullet"/>
            </w:pPr>
            <w:r>
              <w:t>It is not mandatory to have a rule identifying the types or categories of funds and property that are treated within the organisation as the funds and property of a Branch or Branches.</w:t>
            </w:r>
          </w:p>
          <w:p w14:paraId="0A95679C" w14:textId="6738154D" w:rsidR="00006130" w:rsidRDefault="00006130" w:rsidP="00006130">
            <w:pPr>
              <w:pStyle w:val="Bullet"/>
            </w:pPr>
            <w:r>
              <w:t>However, it is recommended that a rule for Branches of an organisation is included, so that it is clear to all officers and members and other interested parties, the types or categories of funds and property under the control and management of Branches.</w:t>
            </w:r>
          </w:p>
          <w:p w14:paraId="20B480E0" w14:textId="759A628E" w:rsidR="00006130" w:rsidRDefault="00006130" w:rsidP="00006130">
            <w:pPr>
              <w:pStyle w:val="Bullet"/>
            </w:pPr>
            <w:r>
              <w:lastRenderedPageBreak/>
              <w:t>The RO Act specifically contemplates the inclusion of such a rule for an organisation that has Branches, without making such a rule mandatory.</w:t>
            </w:r>
            <w:r>
              <w:rPr>
                <w:rStyle w:val="FootnoteReference"/>
              </w:rPr>
              <w:footnoteReference w:id="188"/>
            </w:r>
          </w:p>
          <w:p w14:paraId="47C0C380" w14:textId="306E63C9" w:rsidR="00006130" w:rsidRDefault="00006130" w:rsidP="00006130">
            <w:pPr>
              <w:pStyle w:val="Bullet"/>
            </w:pPr>
            <w:r>
              <w:t>Since this statutory provision was introduced in the mid-1970s it has become very common for such a rule to be included in the rule books of organisations with Branches.</w:t>
            </w:r>
          </w:p>
          <w:p w14:paraId="4918F332" w14:textId="15F6E8F8" w:rsidR="00006130" w:rsidRDefault="00006130" w:rsidP="00006130">
            <w:pPr>
              <w:pStyle w:val="Bullet"/>
            </w:pPr>
            <w:r>
              <w:t xml:space="preserve">It must always be remembered by Branch officials and personnel that as a matter of law, all the property, assets and funds of a Branch are the property, assets and funds of the Organisation as a whole. This is because the Organisation has legal status, but its Branches do not. </w:t>
            </w:r>
          </w:p>
          <w:p w14:paraId="5D369C01" w14:textId="655D282E" w:rsidR="00006130" w:rsidRDefault="002C1189" w:rsidP="00006130">
            <w:pPr>
              <w:pStyle w:val="Bullet"/>
            </w:pPr>
            <w:r>
              <w:t xml:space="preserve">This </w:t>
            </w:r>
            <w:r w:rsidR="00006130">
              <w:t>model rule has the effect of giving the officers of the Branch custody and management of Branch property, assets and funds, for the benefit of the members of the Branch, but does not detract from ultimate ownership at law being that of the Organisation.</w:t>
            </w:r>
          </w:p>
          <w:p w14:paraId="130BC036" w14:textId="77777777" w:rsidR="00006130" w:rsidRDefault="00006130" w:rsidP="00006130">
            <w:pPr>
              <w:pStyle w:val="BoldSmallText"/>
            </w:pPr>
            <w:r>
              <w:t>About the model rule</w:t>
            </w:r>
          </w:p>
          <w:p w14:paraId="44D99608" w14:textId="77777777" w:rsidR="00006130" w:rsidRDefault="00006130" w:rsidP="00006130">
            <w:pPr>
              <w:pStyle w:val="Normal-SmallText"/>
            </w:pPr>
            <w:r>
              <w:t xml:space="preserve">The list of funds and property set out in the model rule is a guide only for organisations in relation to this matter, and is non-exhaustive. </w:t>
            </w:r>
          </w:p>
          <w:p w14:paraId="6A5D9682" w14:textId="5C3055AF" w:rsidR="00006130" w:rsidRDefault="00006130" w:rsidP="00006130">
            <w:pPr>
              <w:pStyle w:val="Normal-SmallText"/>
            </w:pPr>
            <w:r>
              <w:t>However, the list in the model rule replicates the list of matters provided in the RO Act as items of funds and property that would normally be controlled and managed by a Branch.</w:t>
            </w:r>
            <w:r>
              <w:rPr>
                <w:rStyle w:val="FootnoteReference"/>
              </w:rPr>
              <w:footnoteReference w:id="189"/>
            </w:r>
          </w:p>
          <w:p w14:paraId="01E6D3AB" w14:textId="133938C4" w:rsidR="009A53B9" w:rsidRPr="00006130" w:rsidRDefault="00006130" w:rsidP="00006130">
            <w:pPr>
              <w:pStyle w:val="Normal-SmallText"/>
            </w:pPr>
            <w:r>
              <w:t>An organisation that decides to have such a rule should avoid using words in its rule that requires the organisation to have a fund with a particular name or kept with a particular bank – e.g. ‘the Organisation shall have a fund entitled XYZ for that type of property’, because if such a fund becomes redundant or not fit for purpose the organisation would have to alter the rule to have that fund removed. The model rule does not take this approach.</w:t>
            </w:r>
          </w:p>
        </w:tc>
      </w:tr>
    </w:tbl>
    <w:p w14:paraId="3E01CF32" w14:textId="77777777" w:rsidR="00006130" w:rsidRDefault="00006130" w:rsidP="009A53B9">
      <w:pPr>
        <w:pStyle w:val="K1Numbering"/>
        <w:numPr>
          <w:ilvl w:val="0"/>
          <w:numId w:val="0"/>
        </w:numPr>
        <w:ind w:left="680" w:hanging="680"/>
        <w:sectPr w:rsidR="00006130"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A561012" w14:textId="2E755B6D" w:rsidR="00541099" w:rsidRDefault="00541099" w:rsidP="00541099">
      <w:pPr>
        <w:pStyle w:val="Heading2"/>
      </w:pPr>
      <w:bookmarkStart w:id="95" w:name="_Toc194058223"/>
      <w:r>
        <w:lastRenderedPageBreak/>
        <w:t>K2 CONTROL OF PROPERTY AND INVESTMENT OF BRANCH FUNDS</w:t>
      </w:r>
      <w:bookmarkEnd w:id="95"/>
    </w:p>
    <w:p w14:paraId="32B37495" w14:textId="4CBB9114" w:rsidR="00541099" w:rsidRDefault="00541099" w:rsidP="00541099">
      <w:pPr>
        <w:pStyle w:val="K2Numbering"/>
      </w:pPr>
      <w:r>
        <w:t>The funds and property of the Branch shall be held in the name of the Organisation at all times and shall be controlled by the Branch Executive.</w:t>
      </w:r>
    </w:p>
    <w:p w14:paraId="37C87622" w14:textId="77777777" w:rsidR="009A53B9" w:rsidRDefault="00541099" w:rsidP="00541099">
      <w:pPr>
        <w:pStyle w:val="K2Numbering"/>
      </w:pPr>
      <w:r>
        <w:t>Without limiting its powers in relation to property and investment specified in sub Rule J4.2, the Branch Executive may invest the funds and property of the Branch in such manner and in such ways as it thinks fit to carry out the purposes of the Organisation as specified in Rule A2 (Objects) and further the interests of the Branch.</w:t>
      </w:r>
    </w:p>
    <w:p w14:paraId="6F9D5E41" w14:textId="77777777" w:rsidR="00541099" w:rsidRDefault="00541099" w:rsidP="00541099">
      <w:pPr>
        <w:pStyle w:val="K2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3969"/>
        <w:gridCol w:w="1989"/>
      </w:tblGrid>
      <w:tr w:rsidR="00541099" w14:paraId="6E1EDF9D" w14:textId="77777777" w:rsidTr="00B94462">
        <w:trPr>
          <w:trHeight w:val="373"/>
          <w:tblHeader/>
        </w:trPr>
        <w:tc>
          <w:tcPr>
            <w:tcW w:w="1985" w:type="dxa"/>
            <w:tcBorders>
              <w:top w:val="single" w:sz="12" w:space="0" w:color="auto"/>
            </w:tcBorders>
            <w:shd w:val="clear" w:color="auto" w:fill="000000" w:themeFill="text1"/>
            <w:vAlign w:val="center"/>
          </w:tcPr>
          <w:p w14:paraId="0335E265" w14:textId="678C9614" w:rsidR="00541099" w:rsidRPr="00EC6BA7" w:rsidRDefault="00541099">
            <w:pPr>
              <w:pStyle w:val="Notes"/>
            </w:pPr>
            <w:r w:rsidRPr="00EC6BA7">
              <w:t xml:space="preserve">NOTES TO RULE </w:t>
            </w:r>
            <w:r w:rsidR="00B94462">
              <w:t>K2</w:t>
            </w:r>
          </w:p>
        </w:tc>
        <w:tc>
          <w:tcPr>
            <w:tcW w:w="1417" w:type="dxa"/>
            <w:tcBorders>
              <w:top w:val="single" w:sz="12" w:space="0" w:color="auto"/>
              <w:right w:val="nil"/>
            </w:tcBorders>
            <w:shd w:val="clear" w:color="auto" w:fill="F2F2F2" w:themeFill="background1" w:themeFillShade="F2"/>
            <w:vAlign w:val="center"/>
          </w:tcPr>
          <w:p w14:paraId="453AFD0E" w14:textId="77777777" w:rsidR="00541099" w:rsidRPr="0039465A" w:rsidRDefault="00541099">
            <w:pPr>
              <w:pStyle w:val="Normal-SmallText"/>
            </w:pPr>
          </w:p>
        </w:tc>
        <w:tc>
          <w:tcPr>
            <w:tcW w:w="3969"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030ADD0E" w14:textId="77777777" w:rsidR="00541099" w:rsidRPr="0039465A" w:rsidRDefault="00541099">
            <w:pPr>
              <w:pStyle w:val="Normal-SmallText"/>
            </w:pPr>
          </w:p>
        </w:tc>
        <w:tc>
          <w:tcPr>
            <w:tcW w:w="1989" w:type="dxa"/>
            <w:tcBorders>
              <w:top w:val="single" w:sz="12" w:space="0" w:color="auto"/>
              <w:left w:val="single" w:sz="4" w:space="0" w:color="E7E6E6" w:themeColor="background2"/>
              <w:bottom w:val="nil"/>
            </w:tcBorders>
            <w:shd w:val="clear" w:color="auto" w:fill="D9E2F3" w:themeFill="accent5" w:themeFillTint="33"/>
            <w:vAlign w:val="center"/>
          </w:tcPr>
          <w:p w14:paraId="52CF19D5" w14:textId="7B4D67D6" w:rsidR="00541099" w:rsidRPr="00CA654B" w:rsidRDefault="00541099">
            <w:pPr>
              <w:pStyle w:val="Normal-SmallText"/>
              <w:jc w:val="right"/>
              <w:rPr>
                <w:b/>
                <w:bCs/>
              </w:rPr>
            </w:pPr>
            <w:r w:rsidRPr="00CA654B">
              <w:rPr>
                <w:b/>
                <w:bCs/>
              </w:rPr>
              <w:drawing>
                <wp:anchor distT="0" distB="0" distL="114300" distR="114300" simplePos="0" relativeHeight="251748864" behindDoc="0" locked="0" layoutInCell="1" allowOverlap="1" wp14:anchorId="5336D755" wp14:editId="7BB8C200">
                  <wp:simplePos x="0" y="0"/>
                  <wp:positionH relativeFrom="column">
                    <wp:posOffset>-20955</wp:posOffset>
                  </wp:positionH>
                  <wp:positionV relativeFrom="paragraph">
                    <wp:posOffset>35560</wp:posOffset>
                  </wp:positionV>
                  <wp:extent cx="274955" cy="260350"/>
                  <wp:effectExtent l="0" t="0" r="0" b="6350"/>
                  <wp:wrapNone/>
                  <wp:docPr id="200682910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9103"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495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B94462" w:rsidRPr="00B94462">
              <w:rPr>
                <w:b/>
                <w:bCs/>
              </w:rPr>
              <w:t>Mandatory rule</w:t>
            </w:r>
          </w:p>
        </w:tc>
      </w:tr>
      <w:tr w:rsidR="00541099" w14:paraId="3EFB8C01" w14:textId="77777777">
        <w:tc>
          <w:tcPr>
            <w:tcW w:w="9360" w:type="dxa"/>
            <w:gridSpan w:val="4"/>
            <w:tcBorders>
              <w:top w:val="nil"/>
            </w:tcBorders>
            <w:shd w:val="clear" w:color="auto" w:fill="F2F2F2" w:themeFill="background1" w:themeFillShade="F2"/>
          </w:tcPr>
          <w:p w14:paraId="317575B5" w14:textId="77777777" w:rsidR="00541099" w:rsidRDefault="00541099">
            <w:pPr>
              <w:pStyle w:val="BoldSmallText"/>
            </w:pPr>
            <w:r>
              <w:t>Key considerations</w:t>
            </w:r>
          </w:p>
          <w:p w14:paraId="42819235" w14:textId="6978C608" w:rsidR="00E32D6D" w:rsidRDefault="00E32D6D" w:rsidP="00E32D6D">
            <w:pPr>
              <w:pStyle w:val="Bullet"/>
            </w:pPr>
            <w:r>
              <w:t>An organisation must have a rule concerning the control and investment of its property.</w:t>
            </w:r>
            <w:r>
              <w:rPr>
                <w:rStyle w:val="FootnoteReference"/>
              </w:rPr>
              <w:footnoteReference w:id="190"/>
            </w:r>
          </w:p>
          <w:p w14:paraId="5603AE5D" w14:textId="5C1FF71F" w:rsidR="00E32D6D" w:rsidRDefault="00E32D6D" w:rsidP="00E32D6D">
            <w:pPr>
              <w:pStyle w:val="Bullet"/>
            </w:pPr>
            <w:r>
              <w:t>If the organisation has Branches that have control or management of organisation property (i.e. property is within the Branch’s coverage) then the statutory requirement extends to having a rule relating to this matter for those Branches.</w:t>
            </w:r>
          </w:p>
          <w:p w14:paraId="6645114E" w14:textId="77777777" w:rsidR="00E32D6D" w:rsidRDefault="00E32D6D" w:rsidP="00E32D6D">
            <w:pPr>
              <w:pStyle w:val="BoldSmallText"/>
            </w:pPr>
            <w:r>
              <w:t>Branches and property/assets of the organisation</w:t>
            </w:r>
          </w:p>
          <w:p w14:paraId="0C75E0F6" w14:textId="37A97216" w:rsidR="007B24DF" w:rsidRDefault="00E32D6D" w:rsidP="00E32D6D">
            <w:pPr>
              <w:pStyle w:val="Normal-SmallText"/>
            </w:pPr>
            <w:r>
              <w:t>An organisation is a corporate entity under the RO Act</w:t>
            </w:r>
            <w:r>
              <w:rPr>
                <w:rStyle w:val="FootnoteReference"/>
              </w:rPr>
              <w:footnoteReference w:id="191"/>
            </w:r>
            <w:r>
              <w:t xml:space="preserve"> but its Branches have no legal identity. At law a Branch is merely a collection of members of an organisation, arranged for administrative convenience and governed by Branch rules, but not legally separate from the organisation. </w:t>
            </w:r>
          </w:p>
          <w:p w14:paraId="1403FFB3" w14:textId="77EEF5A8" w:rsidR="00E32D6D" w:rsidRDefault="00E32D6D" w:rsidP="00E32D6D">
            <w:pPr>
              <w:pStyle w:val="Normal-SmallText"/>
            </w:pPr>
            <w:r>
              <w:t>As a Branch of an organisation is not a legal entity it cannot hold property and assets in its own name.</w:t>
            </w:r>
            <w:r w:rsidR="00910A1B">
              <w:rPr>
                <w:rStyle w:val="FootnoteReference"/>
              </w:rPr>
              <w:footnoteReference w:id="192"/>
            </w:r>
            <w:r>
              <w:t xml:space="preserve"> </w:t>
            </w:r>
          </w:p>
          <w:p w14:paraId="41C90269" w14:textId="15BE64E0" w:rsidR="00E32D6D" w:rsidRDefault="00E32D6D" w:rsidP="00E32D6D">
            <w:pPr>
              <w:pStyle w:val="Normal-SmallText"/>
            </w:pPr>
            <w:r>
              <w:t>Legal title or ownership of property and assets that the Branch manages or administers is vested in the organisation. For that reason, any property or assets must be held in the name of the organisation, not the Branch, as specified in model sub Rule K2.1.</w:t>
            </w:r>
          </w:p>
          <w:p w14:paraId="576E427F" w14:textId="77777777" w:rsidR="00E32D6D" w:rsidRPr="00E32D6D" w:rsidRDefault="00E32D6D" w:rsidP="00E32D6D">
            <w:pPr>
              <w:pStyle w:val="Normal-SmallText"/>
              <w:rPr>
                <w:b/>
                <w:bCs/>
              </w:rPr>
            </w:pPr>
            <w:r w:rsidRPr="00E32D6D">
              <w:rPr>
                <w:b/>
                <w:bCs/>
              </w:rPr>
              <w:t xml:space="preserve">As the organisation is a corporate entity, it can and should be the holder of legal ownership of organisation property. </w:t>
            </w:r>
          </w:p>
          <w:p w14:paraId="29EA7C0E" w14:textId="399D1F8F" w:rsidR="00E32D6D" w:rsidRDefault="00E32D6D" w:rsidP="00E32D6D">
            <w:pPr>
              <w:pStyle w:val="Normal-SmallText"/>
            </w:pPr>
            <w:r>
              <w:t>Trustees are not required to hold organisation property (including property managed by a Branch) and indeed, trustees are inappropriate for these purposes – see the Notes to Rule F2.</w:t>
            </w:r>
            <w:r>
              <w:br/>
            </w:r>
          </w:p>
          <w:p w14:paraId="335E2D45" w14:textId="23A5EAEC" w:rsidR="00541099" w:rsidRPr="00E32D6D" w:rsidRDefault="00E32D6D" w:rsidP="00E32D6D">
            <w:pPr>
              <w:pStyle w:val="Normal-SmallText"/>
              <w:rPr>
                <w:b/>
                <w:bCs/>
              </w:rPr>
            </w:pPr>
            <w:r w:rsidRPr="00E32D6D">
              <w:rPr>
                <w:b/>
                <w:bCs/>
              </w:rPr>
              <w:t>Please also refer to the Notes and references for Rule F2, which also apply to Branches.</w:t>
            </w:r>
          </w:p>
        </w:tc>
      </w:tr>
    </w:tbl>
    <w:p w14:paraId="01A245C9" w14:textId="77777777" w:rsidR="00E32D6D" w:rsidRDefault="00E32D6D" w:rsidP="00F60256">
      <w:pPr>
        <w:pStyle w:val="K2Numbering"/>
        <w:numPr>
          <w:ilvl w:val="0"/>
          <w:numId w:val="0"/>
        </w:numPr>
        <w:sectPr w:rsidR="00E32D6D"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E3A7E56" w14:textId="15B3BB54" w:rsidR="004F7994" w:rsidRDefault="004F7994" w:rsidP="004F7994">
      <w:pPr>
        <w:pStyle w:val="Heading2"/>
      </w:pPr>
      <w:bookmarkStart w:id="96" w:name="_Toc194058224"/>
      <w:r>
        <w:lastRenderedPageBreak/>
        <w:t>K3 EXPENDITURE OF BRANCH FUNDS</w:t>
      </w:r>
      <w:bookmarkEnd w:id="96"/>
    </w:p>
    <w:p w14:paraId="450D5E71" w14:textId="5C5E534F" w:rsidR="004F7994" w:rsidRDefault="004F7994" w:rsidP="00D8618B">
      <w:pPr>
        <w:pStyle w:val="K3Numbering"/>
      </w:pPr>
      <w:r>
        <w:t>The funds of the Branch may only be expended in pursuit of the objects of the Organisation and with the authority provided by this Rule.</w:t>
      </w:r>
    </w:p>
    <w:p w14:paraId="2CECFB2E" w14:textId="29AEEA6C" w:rsidR="004F7994" w:rsidRDefault="004F7994" w:rsidP="00D8618B">
      <w:pPr>
        <w:pStyle w:val="K3Numbering"/>
      </w:pPr>
      <w:r>
        <w:t>The Branch Executive shall develop, implement and monitor policies and procedures in relation to the expenditure of the Branch’s funds in accordance with Rule K5.</w:t>
      </w:r>
    </w:p>
    <w:p w14:paraId="1A6CDD4B" w14:textId="3663FA37" w:rsidR="004F7994" w:rsidRDefault="004F7994" w:rsidP="00D8618B">
      <w:pPr>
        <w:pStyle w:val="K3Numbering"/>
      </w:pPr>
      <w:r>
        <w:t>The Branch Executive is responsible for the expenditure of the funds of the Branch and shall carry out that responsibility in accordance with the requirements of this Rule, the RO Act and the policies and procedures of the Branch made by the Branch Executive under Rule K5.</w:t>
      </w:r>
    </w:p>
    <w:p w14:paraId="5D7247F5" w14:textId="3482E6AC" w:rsidR="004F7994" w:rsidRDefault="004F7994" w:rsidP="00D8618B">
      <w:pPr>
        <w:pStyle w:val="K3Numbering"/>
      </w:pPr>
      <w:r>
        <w:t>Without limiting the effect of sub Rule K3.3, as soon as practical after the end of each financial year the Branch Executive shall adopt a budget of receipts and expenditure for the next occurring financial year. The Branch Executive may review and alter the budget for a financial year during that year if it believes it necessary to do so.</w:t>
      </w:r>
    </w:p>
    <w:p w14:paraId="043F6750" w14:textId="1CD83465" w:rsidR="004F7994" w:rsidRDefault="004F7994" w:rsidP="00D8618B">
      <w:pPr>
        <w:pStyle w:val="K3Numbering"/>
      </w:pPr>
      <w:r>
        <w:t>At each meeting of the Branch Executive, other than a meeting convened under sub Rule L2.4 the Branch Secretary shall:</w:t>
      </w:r>
    </w:p>
    <w:p w14:paraId="0F6B0B5B" w14:textId="4AD9EDC0" w:rsidR="004F7994" w:rsidRDefault="004F7994" w:rsidP="00D8618B">
      <w:pPr>
        <w:pStyle w:val="K35Numbering"/>
      </w:pPr>
      <w:r>
        <w:t>report on the actual receipts and expenditures for the financial year to that date, compared to the budget; and</w:t>
      </w:r>
    </w:p>
    <w:p w14:paraId="189F6ABE" w14:textId="2582C148" w:rsidR="004F7994" w:rsidRDefault="004F7994" w:rsidP="00D8618B">
      <w:pPr>
        <w:pStyle w:val="K35Numbering"/>
      </w:pPr>
      <w:r>
        <w:t>provide an explanation to the Branch Executive for any significant variances to the budget.</w:t>
      </w:r>
    </w:p>
    <w:p w14:paraId="5F9359C7" w14:textId="19924AFF" w:rsidR="00D8618B" w:rsidRDefault="004F7994" w:rsidP="00054594">
      <w:pPr>
        <w:pStyle w:val="K3Numbering"/>
      </w:pPr>
      <w:r>
        <w:t xml:space="preserve">The Branch Executive or any member of it may request from the Branch Secretary details of any particular item of expenditure, whether incurred or proposed. The </w:t>
      </w:r>
      <w:r w:rsidR="001D447A">
        <w:t>Branch</w:t>
      </w:r>
      <w:r>
        <w:t xml:space="preserve"> Secretary shall provide all such reasonable details of any requested item as soon as possible after the request and, if requested, also provide access to primary records relating to the item as soon as practicable. The Branch Executive may direct that an item of expenditure not be incurred until approval is given by it.</w:t>
      </w:r>
      <w:r w:rsidR="00ED2DB6">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2694"/>
        <w:gridCol w:w="3264"/>
      </w:tblGrid>
      <w:tr w:rsidR="00D8618B" w14:paraId="70288055" w14:textId="77777777" w:rsidTr="00856B53">
        <w:trPr>
          <w:trHeight w:val="373"/>
          <w:tblHeader/>
        </w:trPr>
        <w:tc>
          <w:tcPr>
            <w:tcW w:w="1985" w:type="dxa"/>
            <w:tcBorders>
              <w:top w:val="single" w:sz="12" w:space="0" w:color="auto"/>
            </w:tcBorders>
            <w:shd w:val="clear" w:color="auto" w:fill="000000" w:themeFill="text1"/>
            <w:vAlign w:val="center"/>
          </w:tcPr>
          <w:p w14:paraId="0E1DB301" w14:textId="51DDB36D" w:rsidR="00D8618B" w:rsidRPr="00EC6BA7" w:rsidRDefault="00D8618B">
            <w:pPr>
              <w:pStyle w:val="Notes"/>
            </w:pPr>
            <w:r w:rsidRPr="00EC6BA7">
              <w:t xml:space="preserve">NOTES TO RULE </w:t>
            </w:r>
            <w:r>
              <w:t>K3</w:t>
            </w:r>
          </w:p>
        </w:tc>
        <w:tc>
          <w:tcPr>
            <w:tcW w:w="1417" w:type="dxa"/>
            <w:tcBorders>
              <w:top w:val="single" w:sz="12" w:space="0" w:color="auto"/>
              <w:right w:val="nil"/>
            </w:tcBorders>
            <w:shd w:val="clear" w:color="auto" w:fill="F2F2F2" w:themeFill="background1" w:themeFillShade="F2"/>
            <w:vAlign w:val="center"/>
          </w:tcPr>
          <w:p w14:paraId="2468E9E8" w14:textId="77777777" w:rsidR="00D8618B" w:rsidRPr="0039465A" w:rsidRDefault="00D8618B">
            <w:pPr>
              <w:pStyle w:val="Normal-SmallText"/>
            </w:pPr>
          </w:p>
        </w:tc>
        <w:tc>
          <w:tcPr>
            <w:tcW w:w="2694"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7E23A20" w14:textId="77777777" w:rsidR="00D8618B" w:rsidRPr="0039465A" w:rsidRDefault="00D8618B">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6CDCDD73" w14:textId="250C5B42" w:rsidR="00D8618B" w:rsidRPr="00CA654B" w:rsidRDefault="00D8618B">
            <w:pPr>
              <w:pStyle w:val="Normal-SmallText"/>
              <w:jc w:val="right"/>
              <w:rPr>
                <w:b/>
                <w:bCs/>
              </w:rPr>
            </w:pPr>
            <w:r w:rsidRPr="00CA654B">
              <w:rPr>
                <w:b/>
                <w:bCs/>
              </w:rPr>
              <w:drawing>
                <wp:anchor distT="0" distB="0" distL="114300" distR="114300" simplePos="0" relativeHeight="251755008" behindDoc="0" locked="0" layoutInCell="1" allowOverlap="1" wp14:anchorId="04CE60ED" wp14:editId="3EAA8192">
                  <wp:simplePos x="0" y="0"/>
                  <wp:positionH relativeFrom="column">
                    <wp:posOffset>-22860</wp:posOffset>
                  </wp:positionH>
                  <wp:positionV relativeFrom="paragraph">
                    <wp:posOffset>5715</wp:posOffset>
                  </wp:positionV>
                  <wp:extent cx="274955" cy="260350"/>
                  <wp:effectExtent l="0" t="0" r="0" b="6350"/>
                  <wp:wrapNone/>
                  <wp:docPr id="44051133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9103"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495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94462">
              <w:rPr>
                <w:b/>
                <w:bCs/>
              </w:rPr>
              <w:t>Mandatory rule</w:t>
            </w:r>
            <w:r w:rsidR="00253EB6">
              <w:rPr>
                <w:b/>
                <w:bCs/>
              </w:rPr>
              <w:t>: suggested text</w:t>
            </w:r>
          </w:p>
        </w:tc>
      </w:tr>
      <w:tr w:rsidR="00D8618B" w14:paraId="059D7641" w14:textId="77777777">
        <w:tc>
          <w:tcPr>
            <w:tcW w:w="9360" w:type="dxa"/>
            <w:gridSpan w:val="4"/>
            <w:tcBorders>
              <w:top w:val="nil"/>
            </w:tcBorders>
            <w:shd w:val="clear" w:color="auto" w:fill="F2F2F2" w:themeFill="background1" w:themeFillShade="F2"/>
          </w:tcPr>
          <w:p w14:paraId="5CD02AF2" w14:textId="77777777" w:rsidR="00D8618B" w:rsidRDefault="00D8618B">
            <w:pPr>
              <w:pStyle w:val="BoldSmallText"/>
            </w:pPr>
            <w:r>
              <w:t>Key considerations</w:t>
            </w:r>
          </w:p>
          <w:p w14:paraId="6970F06F" w14:textId="39E9B273" w:rsidR="00F710B9" w:rsidRDefault="00F710B9" w:rsidP="00F710B9">
            <w:pPr>
              <w:pStyle w:val="Bullet"/>
            </w:pPr>
            <w:r>
              <w:t>It is mandatory for an organisation to have a rule that specifies when the funds of the Organisation, including the funds of Branches, may be spent.</w:t>
            </w:r>
            <w:r>
              <w:rPr>
                <w:rStyle w:val="FootnoteReference"/>
              </w:rPr>
              <w:footnoteReference w:id="193"/>
            </w:r>
          </w:p>
          <w:p w14:paraId="115DE9CD" w14:textId="14330613" w:rsidR="00F710B9" w:rsidRDefault="00F710B9" w:rsidP="00F710B9">
            <w:pPr>
              <w:pStyle w:val="Bullet"/>
              <w:ind w:left="527" w:hanging="357"/>
            </w:pPr>
            <w:r>
              <w:lastRenderedPageBreak/>
              <w:t>Such a rule must be read in conjunction with another mandatory rule for organisations – a rule requiring organisations and their Branches to develop and implement policies in relation to expenditure of its funds.</w:t>
            </w:r>
            <w:r w:rsidR="00ED2DB6">
              <w:rPr>
                <w:rStyle w:val="FootnoteReference"/>
              </w:rPr>
              <w:footnoteReference w:id="194"/>
            </w:r>
          </w:p>
          <w:p w14:paraId="0137CA6C" w14:textId="77777777" w:rsidR="00F710B9" w:rsidRDefault="00F710B9" w:rsidP="00ED2DB6">
            <w:pPr>
              <w:pStyle w:val="Bullet"/>
              <w:numPr>
                <w:ilvl w:val="0"/>
                <w:numId w:val="0"/>
              </w:numPr>
              <w:ind w:left="527" w:hanging="357"/>
            </w:pPr>
          </w:p>
          <w:p w14:paraId="008EE96C" w14:textId="545D4ADB" w:rsidR="00D8618B" w:rsidRPr="00ED2DB6" w:rsidRDefault="00F710B9" w:rsidP="00ED2DB6">
            <w:pPr>
              <w:pStyle w:val="Normal-SmallText"/>
              <w:rPr>
                <w:b/>
                <w:bCs/>
              </w:rPr>
            </w:pPr>
            <w:r w:rsidRPr="00ED2DB6">
              <w:rPr>
                <w:b/>
                <w:bCs/>
              </w:rPr>
              <w:t>Please refer to the Notes and references for Rule F3, which also apply to Branches.</w:t>
            </w:r>
          </w:p>
        </w:tc>
      </w:tr>
    </w:tbl>
    <w:p w14:paraId="3377B9DE" w14:textId="77777777" w:rsidR="00ED2DB6" w:rsidRDefault="00ED2DB6" w:rsidP="00D8618B">
      <w:pPr>
        <w:pStyle w:val="K3Numbering"/>
        <w:numPr>
          <w:ilvl w:val="0"/>
          <w:numId w:val="0"/>
        </w:numPr>
        <w:ind w:left="680" w:hanging="680"/>
        <w:sectPr w:rsidR="00ED2DB6"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788688E6" w14:textId="55F76420" w:rsidR="00841ECD" w:rsidRDefault="00841ECD" w:rsidP="00841ECD">
      <w:pPr>
        <w:pStyle w:val="Heading2"/>
      </w:pPr>
      <w:bookmarkStart w:id="97" w:name="_Toc194058225"/>
      <w:r>
        <w:lastRenderedPageBreak/>
        <w:t>K4</w:t>
      </w:r>
      <w:r w:rsidR="00154745">
        <w:t xml:space="preserve"> </w:t>
      </w:r>
      <w:r>
        <w:t>BRANCH LOANS, GRANTS AND DONATIONS</w:t>
      </w:r>
      <w:bookmarkEnd w:id="97"/>
    </w:p>
    <w:p w14:paraId="7306C80D" w14:textId="52DE2C87" w:rsidR="00841ECD" w:rsidRDefault="00841ECD" w:rsidP="00054594">
      <w:pPr>
        <w:pStyle w:val="K4Numbering"/>
      </w:pPr>
      <w:r>
        <w:t xml:space="preserve">A loan, grant or donation of an amount exceeding $1,000 shall not be made by the Branch: </w:t>
      </w:r>
    </w:p>
    <w:p w14:paraId="663590F5" w14:textId="250CCDAB" w:rsidR="00841ECD" w:rsidRDefault="00841ECD" w:rsidP="00EA0CBC">
      <w:pPr>
        <w:pStyle w:val="K41Numbering"/>
      </w:pPr>
      <w:r>
        <w:t>unless the Branch Executive has satisfied itself:</w:t>
      </w:r>
    </w:p>
    <w:p w14:paraId="3006F91F" w14:textId="034080A4" w:rsidR="00841ECD" w:rsidRDefault="00841ECD" w:rsidP="00EA0CBC">
      <w:pPr>
        <w:pStyle w:val="K41Numbering"/>
      </w:pPr>
      <w:r>
        <w:t>that the making of the loan grant or donation would be in accordance with the other Rules of the Organisation; and</w:t>
      </w:r>
    </w:p>
    <w:p w14:paraId="168FE63E" w14:textId="5C93CF72" w:rsidR="00841ECD" w:rsidRDefault="00841ECD" w:rsidP="00EA0CBC">
      <w:pPr>
        <w:pStyle w:val="K41Numbering"/>
      </w:pPr>
      <w:r>
        <w:t>in the case of a loan - that, in the circumstances, the security proposed to be given for the repayment of the loan is adequate and the proposed arrangements for the repayment of the loan are satisfactory;</w:t>
      </w:r>
    </w:p>
    <w:p w14:paraId="2980930B" w14:textId="77777777" w:rsidR="00841ECD" w:rsidRDefault="00841ECD" w:rsidP="00F60256">
      <w:pPr>
        <w:pStyle w:val="K41Numbering"/>
        <w:numPr>
          <w:ilvl w:val="0"/>
          <w:numId w:val="0"/>
        </w:numPr>
        <w:ind w:left="1701"/>
      </w:pPr>
      <w:r>
        <w:t>and</w:t>
      </w:r>
    </w:p>
    <w:p w14:paraId="4495E184" w14:textId="2D40ABD5" w:rsidR="00841ECD" w:rsidRDefault="00841ECD" w:rsidP="00EA0CBC">
      <w:pPr>
        <w:pStyle w:val="K41Numbering"/>
      </w:pPr>
      <w:r>
        <w:t>the Branch Executive has approved the making of the loan, grant or donation.</w:t>
      </w:r>
    </w:p>
    <w:p w14:paraId="44F95A99" w14:textId="0B2ED25D" w:rsidR="00841ECD" w:rsidRDefault="00841ECD" w:rsidP="00C44BDE">
      <w:pPr>
        <w:pStyle w:val="K4Numbering"/>
      </w:pPr>
      <w:r>
        <w:t>Notwithstanding sub Rule K4.1, the Branch Secretary may make a loan, grant or donation of an amount not exceeding $3,000 to a member from the funds of the Branch if the loan, grant or donation:</w:t>
      </w:r>
    </w:p>
    <w:p w14:paraId="2D156AA9" w14:textId="654D3F3C" w:rsidR="00841ECD" w:rsidRDefault="00841ECD" w:rsidP="00523498">
      <w:pPr>
        <w:pStyle w:val="K42Numbering"/>
      </w:pPr>
      <w:r>
        <w:t xml:space="preserve">is for the purpose of relieving the member or any of the member’s </w:t>
      </w:r>
      <w:r w:rsidR="00841C87">
        <w:t>dependents</w:t>
      </w:r>
      <w:r>
        <w:t xml:space="preserve"> from severe financial hardship; and</w:t>
      </w:r>
    </w:p>
    <w:p w14:paraId="29A9AF63" w14:textId="5FE77E25" w:rsidR="00841ECD" w:rsidRDefault="00841ECD" w:rsidP="00523498">
      <w:pPr>
        <w:pStyle w:val="K42Numbering"/>
      </w:pPr>
      <w:r>
        <w:t>is subject to the condition that if the Branch Executive, at its next meeting, does not approve the loan, grant or donation, it must be repaid as determined by the Branch Executive.</w:t>
      </w:r>
    </w:p>
    <w:p w14:paraId="6DBA2235" w14:textId="730D375D" w:rsidR="00841ECD" w:rsidRDefault="00841ECD" w:rsidP="00C44BDE">
      <w:pPr>
        <w:pStyle w:val="K4Numbering"/>
      </w:pPr>
      <w:r>
        <w:t>In considering whether to approve a loan, grant or donation made under sub Rule K4.2, the Branch Executive must have regard to:</w:t>
      </w:r>
    </w:p>
    <w:p w14:paraId="18BF42C4" w14:textId="3A9AD0D2" w:rsidR="00841ECD" w:rsidRDefault="00841ECD" w:rsidP="005630BC">
      <w:pPr>
        <w:pStyle w:val="K43Numnbering"/>
      </w:pPr>
      <w:r>
        <w:t>whether the loan, grant or donation was made under the Rules of the Organisation; and</w:t>
      </w:r>
    </w:p>
    <w:p w14:paraId="7C712840" w14:textId="0B97B322" w:rsidR="00841ECD" w:rsidRDefault="00841ECD" w:rsidP="005630BC">
      <w:pPr>
        <w:pStyle w:val="K43Numnbering"/>
      </w:pPr>
      <w:r>
        <w:t>in the case of a loan:</w:t>
      </w:r>
    </w:p>
    <w:p w14:paraId="1C22114B" w14:textId="484D105F" w:rsidR="00841ECD" w:rsidRPr="00EA0CBC" w:rsidRDefault="00841ECD" w:rsidP="00E77D92">
      <w:pPr>
        <w:pStyle w:val="LetteredBullet2"/>
        <w:numPr>
          <w:ilvl w:val="0"/>
          <w:numId w:val="263"/>
        </w:numPr>
        <w:ind w:left="2061"/>
      </w:pPr>
      <w:r w:rsidRPr="00EA0CBC">
        <w:t>whether the security (if any) given for the repayment of the loan is adequate; and</w:t>
      </w:r>
    </w:p>
    <w:p w14:paraId="61FE2F67" w14:textId="4F79E168" w:rsidR="00841ECD" w:rsidRPr="00EA0CBC" w:rsidRDefault="00841ECD" w:rsidP="00E77D92">
      <w:pPr>
        <w:pStyle w:val="LetteredBullet2"/>
        <w:numPr>
          <w:ilvl w:val="0"/>
          <w:numId w:val="263"/>
        </w:numPr>
        <w:ind w:left="2061"/>
      </w:pPr>
      <w:r w:rsidRPr="00EA0CBC">
        <w:t>whether the arrangements for the repayment of the loan are satisfactory.</w:t>
      </w:r>
    </w:p>
    <w:p w14:paraId="21A6C1A8" w14:textId="77777777" w:rsidR="00D8618B" w:rsidRDefault="00841ECD" w:rsidP="00841ECD">
      <w:pPr>
        <w:pStyle w:val="K3Numbering"/>
        <w:numPr>
          <w:ilvl w:val="0"/>
          <w:numId w:val="0"/>
        </w:numPr>
        <w:ind w:left="680" w:hanging="680"/>
      </w:pPr>
      <w:r>
        <w:t>K4.4</w:t>
      </w:r>
      <w:r>
        <w:tab/>
        <w:t>Nothing in this Rule is intended to apply to or prevent the payment or reimbursement of out-of-pocket expenses incurred by any person for the benefit of the Organisation.</w:t>
      </w:r>
    </w:p>
    <w:p w14:paraId="21367740" w14:textId="77777777" w:rsidR="005630BC" w:rsidRDefault="005630BC" w:rsidP="00841ECD">
      <w:pPr>
        <w:pStyle w:val="K3Numbering"/>
        <w:numPr>
          <w:ilvl w:val="0"/>
          <w:numId w:val="0"/>
        </w:numPr>
        <w:ind w:left="680" w:hanging="680"/>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2694"/>
        <w:gridCol w:w="3264"/>
      </w:tblGrid>
      <w:tr w:rsidR="005630BC" w14:paraId="311919D6" w14:textId="77777777" w:rsidTr="00CE26DD">
        <w:trPr>
          <w:trHeight w:val="373"/>
          <w:tblHeader/>
        </w:trPr>
        <w:tc>
          <w:tcPr>
            <w:tcW w:w="1985" w:type="dxa"/>
            <w:tcBorders>
              <w:top w:val="single" w:sz="12" w:space="0" w:color="auto"/>
            </w:tcBorders>
            <w:shd w:val="clear" w:color="auto" w:fill="000000" w:themeFill="text1"/>
            <w:vAlign w:val="center"/>
          </w:tcPr>
          <w:p w14:paraId="229ED644" w14:textId="155FAB20" w:rsidR="005630BC" w:rsidRPr="00EC6BA7" w:rsidRDefault="005630BC">
            <w:pPr>
              <w:pStyle w:val="Notes"/>
            </w:pPr>
            <w:r w:rsidRPr="00EC6BA7">
              <w:lastRenderedPageBreak/>
              <w:t xml:space="preserve">NOTES TO RULE </w:t>
            </w:r>
            <w:r>
              <w:t>K4</w:t>
            </w:r>
          </w:p>
        </w:tc>
        <w:tc>
          <w:tcPr>
            <w:tcW w:w="1417" w:type="dxa"/>
            <w:tcBorders>
              <w:top w:val="single" w:sz="12" w:space="0" w:color="auto"/>
              <w:right w:val="nil"/>
            </w:tcBorders>
            <w:shd w:val="clear" w:color="auto" w:fill="F2F2F2" w:themeFill="background1" w:themeFillShade="F2"/>
            <w:vAlign w:val="center"/>
          </w:tcPr>
          <w:p w14:paraId="428EC0F9" w14:textId="77777777" w:rsidR="005630BC" w:rsidRPr="0039465A" w:rsidRDefault="005630BC">
            <w:pPr>
              <w:pStyle w:val="Normal-SmallText"/>
            </w:pPr>
          </w:p>
        </w:tc>
        <w:tc>
          <w:tcPr>
            <w:tcW w:w="2694"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798DFB3A" w14:textId="77777777" w:rsidR="005630BC" w:rsidRPr="0039465A" w:rsidRDefault="005630BC">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56EBDA0D" w14:textId="0E3B0BF0" w:rsidR="005630BC" w:rsidRPr="00CA654B" w:rsidRDefault="005630BC">
            <w:pPr>
              <w:pStyle w:val="Normal-SmallText"/>
              <w:jc w:val="right"/>
              <w:rPr>
                <w:b/>
                <w:bCs/>
              </w:rPr>
            </w:pPr>
            <w:r w:rsidRPr="00CA654B">
              <w:rPr>
                <w:b/>
                <w:bCs/>
              </w:rPr>
              <w:drawing>
                <wp:anchor distT="0" distB="0" distL="114300" distR="114300" simplePos="0" relativeHeight="251758080" behindDoc="0" locked="0" layoutInCell="1" allowOverlap="1" wp14:anchorId="29D55F3B" wp14:editId="13421C26">
                  <wp:simplePos x="0" y="0"/>
                  <wp:positionH relativeFrom="column">
                    <wp:posOffset>10795</wp:posOffset>
                  </wp:positionH>
                  <wp:positionV relativeFrom="paragraph">
                    <wp:posOffset>28575</wp:posOffset>
                  </wp:positionV>
                  <wp:extent cx="274955" cy="260350"/>
                  <wp:effectExtent l="0" t="0" r="0" b="6350"/>
                  <wp:wrapNone/>
                  <wp:docPr id="163656618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9103"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495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94462">
              <w:rPr>
                <w:b/>
                <w:bCs/>
              </w:rPr>
              <w:t>Mandatory rule</w:t>
            </w:r>
            <w:r w:rsidR="008B3FFE">
              <w:rPr>
                <w:b/>
                <w:bCs/>
              </w:rPr>
              <w:t>:</w:t>
            </w:r>
            <w:r w:rsidR="00CE26DD">
              <w:rPr>
                <w:b/>
                <w:bCs/>
              </w:rPr>
              <w:t xml:space="preserve"> </w:t>
            </w:r>
            <w:r w:rsidR="008B3FFE">
              <w:rPr>
                <w:b/>
                <w:bCs/>
              </w:rPr>
              <w:t>required text</w:t>
            </w:r>
          </w:p>
        </w:tc>
      </w:tr>
      <w:tr w:rsidR="005630BC" w14:paraId="486A1C88" w14:textId="77777777">
        <w:tc>
          <w:tcPr>
            <w:tcW w:w="9360" w:type="dxa"/>
            <w:gridSpan w:val="4"/>
            <w:tcBorders>
              <w:top w:val="nil"/>
            </w:tcBorders>
            <w:shd w:val="clear" w:color="auto" w:fill="F2F2F2" w:themeFill="background1" w:themeFillShade="F2"/>
          </w:tcPr>
          <w:p w14:paraId="2B00FCE9" w14:textId="77777777" w:rsidR="005630BC" w:rsidRDefault="005630BC">
            <w:pPr>
              <w:pStyle w:val="BoldSmallText"/>
            </w:pPr>
            <w:r>
              <w:t>Key considerations</w:t>
            </w:r>
          </w:p>
          <w:p w14:paraId="5B3CD336" w14:textId="6D9287D0" w:rsidR="00122920" w:rsidRDefault="00122920" w:rsidP="00122920">
            <w:pPr>
              <w:pStyle w:val="Bullet"/>
            </w:pPr>
            <w:r>
              <w:t>An organisation must have a rule relating to the making of loans, grants and donations that accords with the requirements in the RO Act.</w:t>
            </w:r>
            <w:r>
              <w:rPr>
                <w:rStyle w:val="FootnoteReference"/>
              </w:rPr>
              <w:footnoteReference w:id="195"/>
            </w:r>
          </w:p>
          <w:p w14:paraId="07A5267E" w14:textId="68BCB00D" w:rsidR="00122920" w:rsidRDefault="00122920" w:rsidP="00122920">
            <w:pPr>
              <w:pStyle w:val="Bullet"/>
            </w:pPr>
            <w:r>
              <w:t>That statutory obligation applies to Branches as well as the organisation.</w:t>
            </w:r>
            <w:r>
              <w:br/>
            </w:r>
          </w:p>
          <w:p w14:paraId="33B88243" w14:textId="65C276BB" w:rsidR="005630BC" w:rsidRPr="00122920" w:rsidRDefault="00122920" w:rsidP="00122920">
            <w:pPr>
              <w:pStyle w:val="Normal-SmallText"/>
              <w:rPr>
                <w:b/>
                <w:bCs/>
              </w:rPr>
            </w:pPr>
            <w:r w:rsidRPr="00122920">
              <w:rPr>
                <w:b/>
                <w:bCs/>
              </w:rPr>
              <w:t>Please refer to the Notes and references for Rule F4, which also apply to Branches.</w:t>
            </w:r>
          </w:p>
        </w:tc>
      </w:tr>
    </w:tbl>
    <w:p w14:paraId="013EB42C" w14:textId="77777777" w:rsidR="005630BC" w:rsidRDefault="005630BC" w:rsidP="00841ECD">
      <w:pPr>
        <w:pStyle w:val="K3Numbering"/>
        <w:numPr>
          <w:ilvl w:val="0"/>
          <w:numId w:val="0"/>
        </w:numPr>
        <w:ind w:left="680" w:hanging="680"/>
      </w:pPr>
    </w:p>
    <w:p w14:paraId="7243496E" w14:textId="77777777" w:rsidR="00B465A4" w:rsidRDefault="00B465A4" w:rsidP="00841ECD">
      <w:pPr>
        <w:pStyle w:val="K3Numbering"/>
        <w:numPr>
          <w:ilvl w:val="0"/>
          <w:numId w:val="0"/>
        </w:numPr>
        <w:ind w:left="680" w:hanging="680"/>
        <w:sectPr w:rsidR="00B465A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31FA52" w14:textId="00145FAE" w:rsidR="00F8778B" w:rsidRDefault="00F8778B" w:rsidP="00F8778B">
      <w:pPr>
        <w:pStyle w:val="Heading2"/>
      </w:pPr>
      <w:bookmarkStart w:id="98" w:name="_Toc194058226"/>
      <w:r>
        <w:lastRenderedPageBreak/>
        <w:t>K5 POLICIES AND PROCEDURES IN RELATION TO BRANCH EXPENDITURE</w:t>
      </w:r>
      <w:bookmarkEnd w:id="98"/>
    </w:p>
    <w:p w14:paraId="355CF9C1" w14:textId="5CAAD0BC" w:rsidR="00F8778B" w:rsidRDefault="00F8778B" w:rsidP="001A2EAD">
      <w:pPr>
        <w:pStyle w:val="K5Numbering"/>
      </w:pPr>
      <w:r>
        <w:t>The Branch Executive shall develop and implement policies and procedures in relation to the expenditure of the funds of the Branch (‘expenditure policy’) which, without limiting the matters that may be included in the expenditure policy shall include:</w:t>
      </w:r>
    </w:p>
    <w:p w14:paraId="4AE6230D" w14:textId="67F8D02A" w:rsidR="00F8778B" w:rsidRDefault="00F8778B" w:rsidP="00EC6359">
      <w:pPr>
        <w:pStyle w:val="K51Numbering"/>
      </w:pPr>
      <w:r>
        <w:t>authority for the expenditure of funds;</w:t>
      </w:r>
    </w:p>
    <w:p w14:paraId="79DB7D90" w14:textId="4E7A286E" w:rsidR="00F8778B" w:rsidRDefault="00F8778B" w:rsidP="00EC6359">
      <w:pPr>
        <w:pStyle w:val="K51Numbering"/>
      </w:pPr>
      <w:r>
        <w:t>levels of delegation for such authorities;</w:t>
      </w:r>
    </w:p>
    <w:p w14:paraId="746D0754" w14:textId="5C0879D0" w:rsidR="00F8778B" w:rsidRDefault="00F8778B" w:rsidP="00EC6359">
      <w:pPr>
        <w:pStyle w:val="K51Numbering"/>
      </w:pPr>
      <w:r>
        <w:t>manner of approving and making expenditure;</w:t>
      </w:r>
    </w:p>
    <w:p w14:paraId="15BF11D6" w14:textId="6AA8CEFE" w:rsidR="00F8778B" w:rsidRDefault="00F8778B" w:rsidP="00EC6359">
      <w:pPr>
        <w:pStyle w:val="K51Numbering"/>
      </w:pPr>
      <w:r>
        <w:t>the fixing of honorariums for honorary officers;</w:t>
      </w:r>
    </w:p>
    <w:p w14:paraId="5E1BFD02" w14:textId="4517EFBB" w:rsidR="00F8778B" w:rsidRDefault="00F8778B" w:rsidP="00EC6359">
      <w:pPr>
        <w:pStyle w:val="K51Numbering"/>
      </w:pPr>
      <w:r>
        <w:t>conditions for the payment or reimbursement of expenses incurred by officers or employees of the Branch.</w:t>
      </w:r>
    </w:p>
    <w:p w14:paraId="72C60D64" w14:textId="6A872AA9" w:rsidR="00F8778B" w:rsidRDefault="00F8778B" w:rsidP="00EC6359">
      <w:pPr>
        <w:pStyle w:val="K5Numbering"/>
      </w:pPr>
      <w:r>
        <w:t>The Branch Executive shall review the expenditure policy as soon as practical after the end of each financial year of the Organisation, for the purposes of:</w:t>
      </w:r>
    </w:p>
    <w:p w14:paraId="32FCA319" w14:textId="5D317510" w:rsidR="00F8778B" w:rsidRDefault="00F8778B" w:rsidP="003D00D6">
      <w:pPr>
        <w:pStyle w:val="K52Numbering"/>
      </w:pPr>
      <w:r>
        <w:t>assessing whether and the extent to which the expenditure policy has been implemented within the Branch in the period under review;</w:t>
      </w:r>
    </w:p>
    <w:p w14:paraId="2109D3F8" w14:textId="60019BB5" w:rsidR="00F8778B" w:rsidRDefault="00F8778B" w:rsidP="003D00D6">
      <w:pPr>
        <w:pStyle w:val="K52Numbering"/>
      </w:pPr>
      <w:r>
        <w:t>making any changes to the expenditure policy that it believes to be necessary to maintain and/or enhance its implementation; and</w:t>
      </w:r>
    </w:p>
    <w:p w14:paraId="1DF8ACCB" w14:textId="56CA94A6" w:rsidR="00EC6359" w:rsidRDefault="00F8778B" w:rsidP="003D00D6">
      <w:pPr>
        <w:pStyle w:val="K52Numbering"/>
      </w:pPr>
      <w:r>
        <w:t>giving such directions as it believes necessary to ensure the expenditure policy is implemented or continues to be implemented.</w:t>
      </w:r>
      <w:r w:rsidR="00CE26DD">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2694"/>
        <w:gridCol w:w="3264"/>
      </w:tblGrid>
      <w:tr w:rsidR="00EC6359" w14:paraId="70B82D10" w14:textId="77777777" w:rsidTr="00CE26DD">
        <w:trPr>
          <w:trHeight w:val="373"/>
          <w:tblHeader/>
        </w:trPr>
        <w:tc>
          <w:tcPr>
            <w:tcW w:w="1985" w:type="dxa"/>
            <w:tcBorders>
              <w:top w:val="single" w:sz="12" w:space="0" w:color="auto"/>
            </w:tcBorders>
            <w:shd w:val="clear" w:color="auto" w:fill="000000" w:themeFill="text1"/>
            <w:vAlign w:val="center"/>
          </w:tcPr>
          <w:p w14:paraId="6809AE7A" w14:textId="719CB185" w:rsidR="00EC6359" w:rsidRPr="00EC6BA7" w:rsidRDefault="00EC6359">
            <w:pPr>
              <w:pStyle w:val="Notes"/>
            </w:pPr>
            <w:r w:rsidRPr="00EC6BA7">
              <w:t xml:space="preserve">NOTES TO RULE </w:t>
            </w:r>
            <w:r>
              <w:t>K5</w:t>
            </w:r>
          </w:p>
        </w:tc>
        <w:tc>
          <w:tcPr>
            <w:tcW w:w="1417" w:type="dxa"/>
            <w:tcBorders>
              <w:top w:val="single" w:sz="12" w:space="0" w:color="auto"/>
              <w:right w:val="nil"/>
            </w:tcBorders>
            <w:shd w:val="clear" w:color="auto" w:fill="F2F2F2" w:themeFill="background1" w:themeFillShade="F2"/>
            <w:vAlign w:val="center"/>
          </w:tcPr>
          <w:p w14:paraId="56776A24" w14:textId="77777777" w:rsidR="00EC6359" w:rsidRPr="0039465A" w:rsidRDefault="00EC6359">
            <w:pPr>
              <w:pStyle w:val="Normal-SmallText"/>
            </w:pPr>
          </w:p>
        </w:tc>
        <w:tc>
          <w:tcPr>
            <w:tcW w:w="2694"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3E2FCF87" w14:textId="77777777" w:rsidR="00EC6359" w:rsidRPr="0039465A" w:rsidRDefault="00EC6359">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4B394FD3" w14:textId="4B50AB44" w:rsidR="00EC6359" w:rsidRPr="00CA654B" w:rsidRDefault="00EC6359">
            <w:pPr>
              <w:pStyle w:val="Normal-SmallText"/>
              <w:jc w:val="right"/>
              <w:rPr>
                <w:b/>
                <w:bCs/>
              </w:rPr>
            </w:pPr>
            <w:r w:rsidRPr="00CA654B">
              <w:rPr>
                <w:b/>
                <w:bCs/>
              </w:rPr>
              <w:drawing>
                <wp:anchor distT="0" distB="0" distL="114300" distR="114300" simplePos="0" relativeHeight="251761152" behindDoc="0" locked="0" layoutInCell="1" allowOverlap="1" wp14:anchorId="70F32208" wp14:editId="5FC6BB52">
                  <wp:simplePos x="0" y="0"/>
                  <wp:positionH relativeFrom="column">
                    <wp:posOffset>-22860</wp:posOffset>
                  </wp:positionH>
                  <wp:positionV relativeFrom="paragraph">
                    <wp:posOffset>5715</wp:posOffset>
                  </wp:positionV>
                  <wp:extent cx="274955" cy="260350"/>
                  <wp:effectExtent l="0" t="0" r="0" b="6350"/>
                  <wp:wrapNone/>
                  <wp:docPr id="156859512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9103"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495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94462">
              <w:rPr>
                <w:b/>
                <w:bCs/>
              </w:rPr>
              <w:t>Mandatory rule</w:t>
            </w:r>
            <w:r w:rsidR="00AF0867">
              <w:rPr>
                <w:b/>
                <w:bCs/>
              </w:rPr>
              <w:t>:</w:t>
            </w:r>
            <w:r w:rsidR="00CE26DD">
              <w:rPr>
                <w:b/>
                <w:bCs/>
              </w:rPr>
              <w:t xml:space="preserve"> </w:t>
            </w:r>
            <w:r w:rsidR="00AF0867">
              <w:rPr>
                <w:b/>
                <w:bCs/>
              </w:rPr>
              <w:t>suggested text</w:t>
            </w:r>
          </w:p>
        </w:tc>
      </w:tr>
      <w:tr w:rsidR="00EC6359" w14:paraId="79208DF6" w14:textId="77777777">
        <w:tc>
          <w:tcPr>
            <w:tcW w:w="9360" w:type="dxa"/>
            <w:gridSpan w:val="4"/>
            <w:tcBorders>
              <w:top w:val="nil"/>
            </w:tcBorders>
            <w:shd w:val="clear" w:color="auto" w:fill="F2F2F2" w:themeFill="background1" w:themeFillShade="F2"/>
          </w:tcPr>
          <w:p w14:paraId="64A5AFBA" w14:textId="77777777" w:rsidR="00EC6359" w:rsidRDefault="00EC6359">
            <w:pPr>
              <w:pStyle w:val="BoldSmallText"/>
            </w:pPr>
            <w:r>
              <w:t>Key considerations</w:t>
            </w:r>
          </w:p>
          <w:p w14:paraId="7A69180C" w14:textId="2966B897" w:rsidR="00BA5B60" w:rsidRDefault="00BA5B60" w:rsidP="00BA5B60">
            <w:pPr>
              <w:pStyle w:val="Bullet"/>
            </w:pPr>
            <w:r>
              <w:t>An organisation must have a rule that requires the organisation and its Branches to develop and implement policies relating to the expenditure of the organisation.</w:t>
            </w:r>
            <w:r w:rsidR="00CF2A63">
              <w:rPr>
                <w:rStyle w:val="FootnoteReference"/>
              </w:rPr>
              <w:footnoteReference w:id="196"/>
            </w:r>
          </w:p>
          <w:p w14:paraId="2CCC8DB4" w14:textId="7F2ACA07" w:rsidR="00BA5B60" w:rsidRDefault="00BA5B60" w:rsidP="00BA5B60">
            <w:pPr>
              <w:pStyle w:val="Bullet"/>
            </w:pPr>
            <w:r>
              <w:t xml:space="preserve">The committees of management of the Branches would be the usual governing bodies with this responsibility. </w:t>
            </w:r>
          </w:p>
          <w:p w14:paraId="3E650A48" w14:textId="13438AC0" w:rsidR="00BA5B60" w:rsidRDefault="00BA5B60" w:rsidP="00BA5B60">
            <w:pPr>
              <w:pStyle w:val="Bullet"/>
            </w:pPr>
            <w:r>
              <w:t>The statutory requirement is for the relevant rules to require that policies be developed and implemented; the content of those policies is a matter for the organisation and its Branches to decide, typically with the guidance of relevant internal or external financial experts or advisors.</w:t>
            </w:r>
          </w:p>
          <w:p w14:paraId="71DFF930" w14:textId="2ACC26E0" w:rsidR="00EC6359" w:rsidRDefault="00BA5B60" w:rsidP="00BA5B60">
            <w:pPr>
              <w:pStyle w:val="Bullet"/>
            </w:pPr>
            <w:r>
              <w:lastRenderedPageBreak/>
              <w:t>The statutory requirement requires both development and implementation of the policies, which necessarily implies that the duty on the organisation is ongoing, not a mere ‘set and forget’ one.</w:t>
            </w:r>
            <w:r w:rsidR="00EC6359">
              <w:br/>
            </w:r>
          </w:p>
          <w:p w14:paraId="38679735" w14:textId="0CCBB972" w:rsidR="00EC6359" w:rsidRPr="00122920" w:rsidRDefault="00213D29">
            <w:pPr>
              <w:pStyle w:val="Normal-SmallText"/>
              <w:rPr>
                <w:b/>
                <w:bCs/>
              </w:rPr>
            </w:pPr>
            <w:r w:rsidRPr="00213D29">
              <w:rPr>
                <w:b/>
                <w:bCs/>
              </w:rPr>
              <w:t>Please refer to the Notes and references for Rule F5, which also apply to Branches.</w:t>
            </w:r>
          </w:p>
        </w:tc>
      </w:tr>
    </w:tbl>
    <w:p w14:paraId="4461D847" w14:textId="77777777" w:rsidR="00EC6359" w:rsidRDefault="00EC6359" w:rsidP="00F8778B">
      <w:pPr>
        <w:pStyle w:val="K3Numbering"/>
        <w:numPr>
          <w:ilvl w:val="0"/>
          <w:numId w:val="0"/>
        </w:numPr>
        <w:ind w:left="680" w:hanging="680"/>
      </w:pPr>
    </w:p>
    <w:p w14:paraId="78B2E884" w14:textId="77777777" w:rsidR="00CA138B" w:rsidRDefault="00CA138B" w:rsidP="00F8778B">
      <w:pPr>
        <w:pStyle w:val="K3Numbering"/>
        <w:numPr>
          <w:ilvl w:val="0"/>
          <w:numId w:val="0"/>
        </w:numPr>
        <w:ind w:left="680" w:hanging="680"/>
        <w:sectPr w:rsidR="00CA138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CD9A4C0" w14:textId="5CB8D5F1" w:rsidR="009D4881" w:rsidRDefault="009D4881" w:rsidP="009D4881">
      <w:pPr>
        <w:pStyle w:val="Heading2"/>
      </w:pPr>
      <w:bookmarkStart w:id="99" w:name="_Toc194058227"/>
      <w:r>
        <w:lastRenderedPageBreak/>
        <w:t>K6 AUDIT OF BRANCH FINANCIAL REPORT</w:t>
      </w:r>
      <w:bookmarkEnd w:id="99"/>
    </w:p>
    <w:p w14:paraId="34922055" w14:textId="5600CF56" w:rsidR="009D4881" w:rsidRDefault="009D4881" w:rsidP="009D4881">
      <w:pPr>
        <w:pStyle w:val="K6Numbering"/>
        <w:ind w:left="680" w:hanging="680"/>
      </w:pPr>
      <w:r>
        <w:t>The Branch shall ensure that there is a registered auditor of the Branch at any time when a registered auditor is required for the purposes of the RO Act.</w:t>
      </w:r>
    </w:p>
    <w:p w14:paraId="64EF3AC3" w14:textId="781EE942" w:rsidR="009D4881" w:rsidRDefault="009D4881" w:rsidP="009D4881">
      <w:pPr>
        <w:pStyle w:val="K6Numbering"/>
        <w:ind w:left="680" w:hanging="680"/>
      </w:pPr>
      <w:r>
        <w:t>The Branch financial report shall be audited by the Branch’s auditor in accordance with the requirements of the RO Act as soon as possible after the conclusion of each financial year.</w:t>
      </w:r>
    </w:p>
    <w:p w14:paraId="48AE3B88" w14:textId="54E79312" w:rsidR="009D4881" w:rsidRDefault="009D4881" w:rsidP="009D4881">
      <w:pPr>
        <w:pStyle w:val="K6Numbering"/>
        <w:ind w:left="680" w:hanging="680"/>
      </w:pPr>
      <w:r>
        <w:t>Without limiting the rights and powers of the auditor of the Branch under the RO Act, the auditor:</w:t>
      </w:r>
    </w:p>
    <w:p w14:paraId="5F2EB170" w14:textId="14D9CBF4" w:rsidR="009D4881" w:rsidRDefault="009D4881" w:rsidP="00054594">
      <w:pPr>
        <w:pStyle w:val="K63Numbering"/>
        <w:ind w:left="1701" w:hanging="1021"/>
      </w:pPr>
      <w:r>
        <w:t>Shall have full and free access at all reasonable times to all records and other documents of the Branch relating directly or indirectly to the receipt or payment of money or to the acquisition, receipt, custody or disposal of assets by the Branch;</w:t>
      </w:r>
    </w:p>
    <w:p w14:paraId="1D59F825" w14:textId="0271F9FB" w:rsidR="009D4881" w:rsidRDefault="009D4881" w:rsidP="00054594">
      <w:pPr>
        <w:pStyle w:val="K63Numbering"/>
        <w:ind w:left="1701" w:hanging="1021"/>
      </w:pPr>
      <w:r>
        <w:t>Shall be entitled to seek from any officer or employee of the Branch such information and explanations as the auditor wants for the purposes of the audit; and</w:t>
      </w:r>
    </w:p>
    <w:p w14:paraId="29A2DA4C" w14:textId="378000C9" w:rsidR="009D4881" w:rsidRDefault="009D4881" w:rsidP="009D4881">
      <w:pPr>
        <w:pStyle w:val="K63Numbering"/>
        <w:ind w:left="1701" w:hanging="1021"/>
      </w:pPr>
      <w:r>
        <w:t>may place before the Branch Executive any suggestion or recommendation the auditor may desire to make concerning the financial affairs of the Branch.</w:t>
      </w:r>
    </w:p>
    <w:p w14:paraId="679D688E" w14:textId="3851BA21" w:rsidR="009D4881" w:rsidRDefault="009D4881" w:rsidP="00054594">
      <w:pPr>
        <w:pStyle w:val="K6Numbering"/>
        <w:ind w:left="680" w:hanging="680"/>
      </w:pPr>
      <w:r>
        <w:t>The auditor may only be removed from office during the term of their appointment in accordance with the RO Act, as follows:</w:t>
      </w:r>
    </w:p>
    <w:p w14:paraId="1CC0EC5A" w14:textId="5C4EEC97" w:rsidR="009D4881" w:rsidRDefault="009D4881" w:rsidP="00ED4BC7">
      <w:pPr>
        <w:pStyle w:val="K64Numbering"/>
        <w:ind w:left="1701" w:hanging="1021"/>
      </w:pPr>
      <w:r>
        <w:t>if the auditor was appointed by a general meeting of members of the Branch: by a resolution at a general meeting by a majority of the members voting at the meeting; or</w:t>
      </w:r>
    </w:p>
    <w:p w14:paraId="3037E73A" w14:textId="7BF485DB" w:rsidR="009D4881" w:rsidRDefault="009D4881" w:rsidP="00ED4BC7">
      <w:pPr>
        <w:pStyle w:val="K64Numbering"/>
        <w:ind w:left="1701" w:hanging="1021"/>
      </w:pPr>
      <w:r>
        <w:t>if the auditor was appointed by the Branch Executive: by a resolution adopted at a meeting of the Branch Executive by an absolute majority of its members;</w:t>
      </w:r>
    </w:p>
    <w:p w14:paraId="6BAE6E30" w14:textId="77777777" w:rsidR="009D4881" w:rsidRDefault="009D4881" w:rsidP="00ED4BC7">
      <w:pPr>
        <w:pStyle w:val="K64Numbering"/>
        <w:numPr>
          <w:ilvl w:val="0"/>
          <w:numId w:val="0"/>
        </w:numPr>
        <w:ind w:left="1701"/>
      </w:pPr>
      <w:r>
        <w:t>and in either case in accordance with the requirements for procedural fairness for the auditor prescribed by the RO Act.</w:t>
      </w:r>
    </w:p>
    <w:p w14:paraId="1DC62AA4" w14:textId="02B475EB" w:rsidR="009D4881" w:rsidRDefault="009D4881" w:rsidP="00C32C1A">
      <w:pPr>
        <w:pStyle w:val="K6Numbering"/>
        <w:ind w:left="709" w:hanging="709"/>
      </w:pPr>
      <w:r>
        <w:t>In this Rule:</w:t>
      </w:r>
    </w:p>
    <w:p w14:paraId="565E8B27" w14:textId="68B3EAC3" w:rsidR="009D4881" w:rsidRDefault="009D4881" w:rsidP="00ED4BC7">
      <w:pPr>
        <w:pStyle w:val="K65Numbering"/>
        <w:ind w:left="1701" w:hanging="1021"/>
      </w:pPr>
      <w:r>
        <w:t>a reference to an auditor means an auditor as defined under the RO Act</w:t>
      </w:r>
      <w:r w:rsidR="000233F8">
        <w:t>,</w:t>
      </w:r>
      <w:r>
        <w:t xml:space="preserve"> and</w:t>
      </w:r>
    </w:p>
    <w:p w14:paraId="62E53D52" w14:textId="053FBF61" w:rsidR="00C32C1A" w:rsidRPr="00C32C1A" w:rsidRDefault="009D4881" w:rsidP="00ED4BC7">
      <w:pPr>
        <w:pStyle w:val="K65Numbering"/>
        <w:ind w:left="1701" w:hanging="1021"/>
      </w:pPr>
      <w:r>
        <w:t>a reference to ‘the financial report’ of the Branch is the general purpose financial report and the operating report the Branch must prepare each year for the purpose of the audit by the auditor under the RO Act.</w:t>
      </w:r>
    </w:p>
    <w:tbl>
      <w:tblPr>
        <w:tblStyle w:val="TableGrid"/>
        <w:tblW w:w="0" w:type="auto"/>
        <w:tblLook w:val="04A0" w:firstRow="1" w:lastRow="0" w:firstColumn="1" w:lastColumn="0" w:noHBand="0" w:noVBand="1"/>
      </w:tblPr>
      <w:tblGrid>
        <w:gridCol w:w="9350"/>
      </w:tblGrid>
      <w:tr w:rsidR="00C32C1A" w14:paraId="194FE231" w14:textId="77777777">
        <w:tc>
          <w:tcPr>
            <w:tcW w:w="9350" w:type="dxa"/>
            <w:tcBorders>
              <w:top w:val="nil"/>
              <w:left w:val="nil"/>
              <w:bottom w:val="nil"/>
              <w:right w:val="nil"/>
            </w:tcBorders>
            <w:shd w:val="clear" w:color="auto" w:fill="D9E2F3"/>
          </w:tcPr>
          <w:p w14:paraId="0F6E661B" w14:textId="02476103" w:rsidR="00C32C1A" w:rsidRDefault="00C32C1A">
            <w:pPr>
              <w:pStyle w:val="Normal-SmallText"/>
              <w:jc w:val="center"/>
            </w:pPr>
            <w:r w:rsidRPr="00604827">
              <w:rPr>
                <w:b/>
                <w:bCs/>
              </w:rPr>
              <w:t>NOTE:</w:t>
            </w:r>
            <w:r w:rsidRPr="00604827">
              <w:t xml:space="preserve"> </w:t>
            </w:r>
            <w:r w:rsidR="00433803">
              <w:t>T</w:t>
            </w:r>
            <w:r w:rsidR="00433803" w:rsidRPr="00433803">
              <w:t xml:space="preserve">here are statutory limits on the number of years that a person can play a significant </w:t>
            </w:r>
            <w:r w:rsidR="00433803">
              <w:br/>
            </w:r>
            <w:r w:rsidR="00433803" w:rsidRPr="00433803">
              <w:t>role in the audit of a reporting unit such as the Organisation – see RO Act Section 256A</w:t>
            </w:r>
            <w:r w:rsidR="00906403">
              <w:t>.</w:t>
            </w:r>
          </w:p>
        </w:tc>
      </w:tr>
    </w:tbl>
    <w:p w14:paraId="28A5371C" w14:textId="77777777" w:rsidR="00C32C1A" w:rsidRDefault="00C32C1A" w:rsidP="00C32C1A">
      <w:pPr>
        <w:pStyle w:val="Normal-SmallText"/>
        <w:rPr>
          <w:sz w:val="2"/>
          <w:szCs w:val="2"/>
        </w:rPr>
      </w:pPr>
    </w:p>
    <w:p w14:paraId="456AA3A6" w14:textId="77777777" w:rsidR="00C32C1A" w:rsidRDefault="00C32C1A" w:rsidP="00C32C1A"/>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2694"/>
        <w:gridCol w:w="3264"/>
      </w:tblGrid>
      <w:tr w:rsidR="002231E8" w14:paraId="7CBCB055" w14:textId="77777777" w:rsidTr="00CE26DD">
        <w:trPr>
          <w:trHeight w:val="373"/>
          <w:tblHeader/>
        </w:trPr>
        <w:tc>
          <w:tcPr>
            <w:tcW w:w="1985" w:type="dxa"/>
            <w:tcBorders>
              <w:top w:val="single" w:sz="12" w:space="0" w:color="auto"/>
            </w:tcBorders>
            <w:shd w:val="clear" w:color="auto" w:fill="000000" w:themeFill="text1"/>
            <w:vAlign w:val="center"/>
          </w:tcPr>
          <w:p w14:paraId="01A42DBD" w14:textId="140B11CB" w:rsidR="002231E8" w:rsidRPr="00EC6BA7" w:rsidRDefault="002231E8">
            <w:pPr>
              <w:pStyle w:val="Notes"/>
            </w:pPr>
            <w:r w:rsidRPr="00EC6BA7">
              <w:lastRenderedPageBreak/>
              <w:t xml:space="preserve">NOTES TO RULE </w:t>
            </w:r>
            <w:r>
              <w:t>K6</w:t>
            </w:r>
          </w:p>
        </w:tc>
        <w:tc>
          <w:tcPr>
            <w:tcW w:w="1417" w:type="dxa"/>
            <w:tcBorders>
              <w:top w:val="single" w:sz="12" w:space="0" w:color="auto"/>
              <w:right w:val="nil"/>
            </w:tcBorders>
            <w:shd w:val="clear" w:color="auto" w:fill="F2F2F2" w:themeFill="background1" w:themeFillShade="F2"/>
            <w:vAlign w:val="center"/>
          </w:tcPr>
          <w:p w14:paraId="127B6CC7" w14:textId="77777777" w:rsidR="002231E8" w:rsidRPr="0039465A" w:rsidRDefault="002231E8">
            <w:pPr>
              <w:pStyle w:val="Normal-SmallText"/>
            </w:pPr>
          </w:p>
        </w:tc>
        <w:tc>
          <w:tcPr>
            <w:tcW w:w="2694"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2408BBDA" w14:textId="77777777" w:rsidR="002231E8" w:rsidRPr="0039465A" w:rsidRDefault="002231E8">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7E1B69F4" w14:textId="253B255A" w:rsidR="002231E8" w:rsidRPr="00CA654B" w:rsidRDefault="002231E8">
            <w:pPr>
              <w:pStyle w:val="Normal-SmallText"/>
              <w:jc w:val="right"/>
              <w:rPr>
                <w:b/>
                <w:bCs/>
              </w:rPr>
            </w:pPr>
            <w:r w:rsidRPr="00CA654B">
              <w:rPr>
                <w:b/>
                <w:bCs/>
              </w:rPr>
              <w:drawing>
                <wp:anchor distT="0" distB="0" distL="114300" distR="114300" simplePos="0" relativeHeight="251764224" behindDoc="0" locked="0" layoutInCell="1" allowOverlap="1" wp14:anchorId="249640A7" wp14:editId="333B0A2E">
                  <wp:simplePos x="0" y="0"/>
                  <wp:positionH relativeFrom="column">
                    <wp:posOffset>-22860</wp:posOffset>
                  </wp:positionH>
                  <wp:positionV relativeFrom="paragraph">
                    <wp:posOffset>5715</wp:posOffset>
                  </wp:positionV>
                  <wp:extent cx="274955" cy="260350"/>
                  <wp:effectExtent l="0" t="0" r="0" b="6350"/>
                  <wp:wrapNone/>
                  <wp:docPr id="169879632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9103"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495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B94462">
              <w:rPr>
                <w:b/>
                <w:bCs/>
              </w:rPr>
              <w:t>Mandatory rule</w:t>
            </w:r>
            <w:r w:rsidR="00140398">
              <w:rPr>
                <w:b/>
                <w:bCs/>
              </w:rPr>
              <w:t>:</w:t>
            </w:r>
            <w:r w:rsidR="00CE26DD">
              <w:rPr>
                <w:b/>
                <w:bCs/>
              </w:rPr>
              <w:t xml:space="preserve"> </w:t>
            </w:r>
            <w:r w:rsidR="00140398">
              <w:rPr>
                <w:b/>
                <w:bCs/>
              </w:rPr>
              <w:t>suggested text</w:t>
            </w:r>
          </w:p>
        </w:tc>
      </w:tr>
      <w:tr w:rsidR="002231E8" w14:paraId="151A14A2" w14:textId="77777777">
        <w:tc>
          <w:tcPr>
            <w:tcW w:w="9360" w:type="dxa"/>
            <w:gridSpan w:val="4"/>
            <w:tcBorders>
              <w:top w:val="nil"/>
            </w:tcBorders>
            <w:shd w:val="clear" w:color="auto" w:fill="F2F2F2" w:themeFill="background1" w:themeFillShade="F2"/>
          </w:tcPr>
          <w:p w14:paraId="6DC5AAAE" w14:textId="77777777" w:rsidR="002231E8" w:rsidRDefault="002231E8">
            <w:pPr>
              <w:pStyle w:val="BoldSmallText"/>
            </w:pPr>
            <w:r>
              <w:t>Key considerations</w:t>
            </w:r>
          </w:p>
          <w:p w14:paraId="4738E4A5" w14:textId="77B0FE60" w:rsidR="009A0C01" w:rsidRDefault="009A0C01" w:rsidP="009A0C01">
            <w:pPr>
              <w:pStyle w:val="Bullet"/>
            </w:pPr>
            <w:r>
              <w:t>It is mandatory for an organisation to have a rule that provides for the yearly or more frequent audit of its accounts, including Branch accounts.</w:t>
            </w:r>
            <w:r w:rsidR="00360AA3">
              <w:rPr>
                <w:rStyle w:val="FootnoteReference"/>
              </w:rPr>
              <w:footnoteReference w:id="197"/>
            </w:r>
          </w:p>
          <w:p w14:paraId="6CA86096" w14:textId="0344B4D8" w:rsidR="009A0C01" w:rsidRDefault="009A0C01" w:rsidP="009A0C01">
            <w:pPr>
              <w:pStyle w:val="Bullet"/>
            </w:pPr>
            <w:r>
              <w:t xml:space="preserve">An organisation’s rules can make provision for the audit of its accounts more than once a year. However, organisations usually opt for yearly audits. </w:t>
            </w:r>
          </w:p>
          <w:p w14:paraId="128E41BF" w14:textId="3B2E88D9" w:rsidR="009A0C01" w:rsidRDefault="009A0C01" w:rsidP="009A0C01">
            <w:pPr>
              <w:pStyle w:val="Bullet"/>
            </w:pPr>
            <w:r>
              <w:t>Yearly audits accord with modern corporate practice in relation to accounts, and also reflect the statutory regime for the preparation and reporting requirements for organisations and their Branches in respect of their accounts.</w:t>
            </w:r>
            <w:r w:rsidR="00360AA3">
              <w:rPr>
                <w:rStyle w:val="FootnoteReference"/>
              </w:rPr>
              <w:footnoteReference w:id="198"/>
            </w:r>
          </w:p>
          <w:p w14:paraId="09F1DE22" w14:textId="12F0CE7F" w:rsidR="002231E8" w:rsidRDefault="002231E8" w:rsidP="00213BE8">
            <w:pPr>
              <w:pStyle w:val="Bullet"/>
              <w:numPr>
                <w:ilvl w:val="0"/>
                <w:numId w:val="0"/>
              </w:numPr>
              <w:ind w:left="170"/>
            </w:pPr>
          </w:p>
          <w:p w14:paraId="1EE36804" w14:textId="3E2E8E84" w:rsidR="002231E8" w:rsidRPr="00122920" w:rsidRDefault="00360AA3">
            <w:pPr>
              <w:pStyle w:val="Normal-SmallText"/>
              <w:rPr>
                <w:b/>
                <w:bCs/>
              </w:rPr>
            </w:pPr>
            <w:r w:rsidRPr="00360AA3">
              <w:rPr>
                <w:b/>
                <w:bCs/>
              </w:rPr>
              <w:t>Please refer to the Notes and references for Rule F7, which also apply to Branches.</w:t>
            </w:r>
          </w:p>
        </w:tc>
      </w:tr>
    </w:tbl>
    <w:p w14:paraId="4462A7AD" w14:textId="77777777" w:rsidR="00CA138B" w:rsidRDefault="00CA138B" w:rsidP="009D4881"/>
    <w:p w14:paraId="57367791" w14:textId="77777777" w:rsidR="00CE06CC" w:rsidRDefault="00CE06CC" w:rsidP="009D4881">
      <w:pPr>
        <w:sectPr w:rsidR="00CE06C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F95EB29" w14:textId="77777777" w:rsidR="00B00AB4" w:rsidRDefault="00B00AB4" w:rsidP="00B00AB4"/>
    <w:p w14:paraId="156B7CE8" w14:textId="77777777" w:rsidR="00B00AB4" w:rsidRDefault="00B00AB4" w:rsidP="00B00AB4"/>
    <w:p w14:paraId="57A3912B" w14:textId="77777777" w:rsidR="00B00AB4" w:rsidRDefault="00B00AB4" w:rsidP="00B00AB4"/>
    <w:p w14:paraId="39050400" w14:textId="77777777" w:rsidR="00B00AB4" w:rsidRDefault="00B00AB4" w:rsidP="00B00AB4"/>
    <w:p w14:paraId="107744A0" w14:textId="77777777" w:rsidR="00B00AB4" w:rsidRDefault="00B00AB4" w:rsidP="00B00AB4"/>
    <w:p w14:paraId="4A9072AF" w14:textId="77777777" w:rsidR="00B00AB4" w:rsidRDefault="00B00AB4" w:rsidP="00B00AB4"/>
    <w:p w14:paraId="228C8522" w14:textId="77777777" w:rsidR="00B00AB4" w:rsidRDefault="00B00AB4" w:rsidP="00B00AB4"/>
    <w:p w14:paraId="03DC2FDD" w14:textId="77777777" w:rsidR="00B00AB4" w:rsidRDefault="00B00AB4" w:rsidP="00B00AB4"/>
    <w:p w14:paraId="3124E1D7" w14:textId="77777777" w:rsidR="00B00AB4" w:rsidRDefault="00B00AB4" w:rsidP="00B00AB4"/>
    <w:p w14:paraId="5BC7A42D" w14:textId="77777777" w:rsidR="00B00AB4" w:rsidRDefault="00B00AB4" w:rsidP="00B00AB4">
      <w:pPr>
        <w:pStyle w:val="Heading1"/>
      </w:pPr>
      <w:bookmarkStart w:id="100" w:name="_Toc194058228"/>
      <w:r w:rsidRPr="00A83354">
        <w:t>CHAPTER T</w:t>
      </w:r>
      <w:r>
        <w:t>HREE</w:t>
      </w:r>
      <w:r w:rsidRPr="00A83354">
        <w:t xml:space="preserve"> – </w:t>
      </w:r>
      <w:r w:rsidR="00B54E17" w:rsidRPr="00B54E17">
        <w:t>GENERAL PROVISIONS</w:t>
      </w:r>
      <w:bookmarkEnd w:id="100"/>
    </w:p>
    <w:p w14:paraId="1C04231A" w14:textId="77777777" w:rsidR="009130F4" w:rsidRDefault="009130F4" w:rsidP="009130F4">
      <w:pPr>
        <w:sectPr w:rsidR="009130F4" w:rsidSect="00B00AB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705ED19" w14:textId="2C9DC9F8" w:rsidR="006D152A" w:rsidRPr="009E6B4A" w:rsidRDefault="006D152A" w:rsidP="006D152A">
      <w:pPr>
        <w:pStyle w:val="Heading1"/>
        <w:pBdr>
          <w:bottom w:val="single" w:sz="4" w:space="1" w:color="auto"/>
        </w:pBdr>
      </w:pPr>
      <w:bookmarkStart w:id="101" w:name="_Toc194058229"/>
      <w:r>
        <w:lastRenderedPageBreak/>
        <w:t>PART L</w:t>
      </w:r>
      <w:r w:rsidRPr="009E6B4A">
        <w:t xml:space="preserve"> –</w:t>
      </w:r>
      <w:r w:rsidRPr="008364E0">
        <w:t xml:space="preserve"> </w:t>
      </w:r>
      <w:r w:rsidR="00CE26DD">
        <w:t>MEETINGS</w:t>
      </w:r>
      <w:bookmarkEnd w:id="101"/>
    </w:p>
    <w:p w14:paraId="0D8DE139" w14:textId="77777777" w:rsidR="006D152A" w:rsidRDefault="006D152A" w:rsidP="00507E1D"/>
    <w:p w14:paraId="2C06422F" w14:textId="6B008226" w:rsidR="009130F4" w:rsidRDefault="009130F4" w:rsidP="009130F4">
      <w:pPr>
        <w:pStyle w:val="Heading2"/>
      </w:pPr>
      <w:bookmarkStart w:id="102" w:name="_Toc194058230"/>
      <w:r>
        <w:t>L1 INTERPRETATION OF THIS PART</w:t>
      </w:r>
      <w:bookmarkEnd w:id="102"/>
    </w:p>
    <w:p w14:paraId="0725C777" w14:textId="5C728F8A" w:rsidR="009130F4" w:rsidRPr="009130F4" w:rsidRDefault="009130F4" w:rsidP="009130F4">
      <w:pPr>
        <w:pStyle w:val="L1Numbering"/>
        <w:ind w:left="680" w:hanging="680"/>
      </w:pPr>
      <w:r w:rsidRPr="009130F4">
        <w:t xml:space="preserve">This Part specifies the requirements for the calling of, and the conduct and procedure at, the various types of meetings of the Organisation, whether at the National level or in a Branch. Accordingly, </w:t>
      </w:r>
      <w:r w:rsidR="00161C9E">
        <w:t>i</w:t>
      </w:r>
      <w:r w:rsidRPr="009130F4">
        <w:t>n this Part any reference to:</w:t>
      </w:r>
    </w:p>
    <w:p w14:paraId="4F61D128" w14:textId="2F1C4A88" w:rsidR="009130F4" w:rsidRPr="009130F4" w:rsidRDefault="009130F4" w:rsidP="009130F4">
      <w:pPr>
        <w:pStyle w:val="L11Numbering"/>
      </w:pPr>
      <w:r w:rsidRPr="009130F4">
        <w:t xml:space="preserve">L1.1.1 </w:t>
      </w:r>
      <w:r>
        <w:tab/>
      </w:r>
      <w:r w:rsidRPr="009130F4">
        <w:t>‘the Organisation’ means the Organisation or a Branch of it,</w:t>
      </w:r>
      <w:r w:rsidRPr="009130F4">
        <w:tab/>
      </w:r>
    </w:p>
    <w:p w14:paraId="76A1DCD2" w14:textId="6B6409B0" w:rsidR="009130F4" w:rsidRPr="009130F4" w:rsidRDefault="009130F4" w:rsidP="009130F4">
      <w:pPr>
        <w:pStyle w:val="L11Numbering"/>
      </w:pPr>
      <w:r w:rsidRPr="009130F4">
        <w:t>L1.1.2</w:t>
      </w:r>
      <w:r>
        <w:tab/>
      </w:r>
      <w:r w:rsidRPr="009130F4">
        <w:t xml:space="preserve"> ‘member’, and any derivative of that word, means a member of the Organisation or a member of a Branch, whether financial or unfinancial</w:t>
      </w:r>
    </w:p>
    <w:p w14:paraId="3AA156B5" w14:textId="77777777" w:rsidR="009130F4" w:rsidRPr="009130F4" w:rsidRDefault="009130F4" w:rsidP="009130F4">
      <w:pPr>
        <w:pStyle w:val="L11Numbering"/>
      </w:pPr>
      <w:r w:rsidRPr="009130F4">
        <w:t>L1.1.3</w:t>
      </w:r>
      <w:r w:rsidRPr="009130F4">
        <w:tab/>
        <w:t xml:space="preserve"> ‘the Executive’ shall mean either the National Executive or a Branch Executive, </w:t>
      </w:r>
    </w:p>
    <w:p w14:paraId="5A881F51" w14:textId="77777777" w:rsidR="009130F4" w:rsidRPr="009130F4" w:rsidRDefault="009130F4" w:rsidP="009130F4">
      <w:pPr>
        <w:pStyle w:val="L11Numbering"/>
      </w:pPr>
      <w:r w:rsidRPr="009130F4">
        <w:t>L1.1.4</w:t>
      </w:r>
      <w:r w:rsidRPr="009130F4">
        <w:tab/>
        <w:t xml:space="preserve">‘the Conference’ shall mean either the National Conference or a Branch Conference, </w:t>
      </w:r>
    </w:p>
    <w:p w14:paraId="33263DCB" w14:textId="77777777" w:rsidR="009130F4" w:rsidRPr="009130F4" w:rsidRDefault="009130F4" w:rsidP="009130F4">
      <w:pPr>
        <w:pStyle w:val="L11Numbering"/>
      </w:pPr>
      <w:r w:rsidRPr="009130F4">
        <w:t>L1.1.5</w:t>
      </w:r>
      <w:r w:rsidRPr="009130F4">
        <w:tab/>
        <w:t>‘the President’ shall mean either the National President or a Branch President,</w:t>
      </w:r>
    </w:p>
    <w:p w14:paraId="5D1D66A4" w14:textId="77D48D4F" w:rsidR="009130F4" w:rsidRPr="009130F4" w:rsidRDefault="009130F4" w:rsidP="009130F4">
      <w:pPr>
        <w:pStyle w:val="L11Numbering"/>
      </w:pPr>
      <w:r w:rsidRPr="009130F4">
        <w:t xml:space="preserve">L1.1.6 </w:t>
      </w:r>
      <w:r>
        <w:tab/>
      </w:r>
      <w:r w:rsidRPr="009130F4">
        <w:t xml:space="preserve">‘the Secretary’ shall mean either the National Secretary or a Branch Secretary, </w:t>
      </w:r>
    </w:p>
    <w:p w14:paraId="4FA7CFD7" w14:textId="77777777" w:rsidR="009130F4" w:rsidRDefault="009130F4" w:rsidP="009130F4">
      <w:pPr>
        <w:pStyle w:val="L11Numbering"/>
      </w:pPr>
      <w:r w:rsidRPr="009130F4">
        <w:tab/>
        <w:t>as the case requires for the meeting concerned.</w:t>
      </w:r>
    </w:p>
    <w:p w14:paraId="5D2CE210" w14:textId="77777777" w:rsidR="009130F4" w:rsidRDefault="009130F4" w:rsidP="009130F4">
      <w:pPr>
        <w:pStyle w:val="L11Numbering"/>
        <w:ind w:left="0" w:firstLine="0"/>
      </w:pPr>
    </w:p>
    <w:p w14:paraId="1CB6A69E" w14:textId="77777777" w:rsidR="009130F4" w:rsidRDefault="009130F4" w:rsidP="009130F4">
      <w:pPr>
        <w:pStyle w:val="L11Numbering"/>
        <w:ind w:left="0" w:firstLine="0"/>
        <w:sectPr w:rsidR="009130F4" w:rsidSect="00B00AB4">
          <w:footnotePr>
            <w:numRestart w:val="eachPage"/>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FBBBEED" w14:textId="571A612A" w:rsidR="0036750A" w:rsidRDefault="0036750A" w:rsidP="0036750A">
      <w:pPr>
        <w:pStyle w:val="Heading2"/>
      </w:pPr>
      <w:bookmarkStart w:id="103" w:name="_Toc194058231"/>
      <w:r>
        <w:lastRenderedPageBreak/>
        <w:t>L2 CALLING OF AND BUSINESS AT MEETINGS</w:t>
      </w:r>
      <w:bookmarkEnd w:id="103"/>
      <w:r>
        <w:t xml:space="preserve"> </w:t>
      </w:r>
    </w:p>
    <w:p w14:paraId="6DE90644" w14:textId="77777777" w:rsidR="0036750A" w:rsidRDefault="0036750A" w:rsidP="0036750A">
      <w:pPr>
        <w:pStyle w:val="Heading3"/>
      </w:pPr>
      <w:r>
        <w:t>Notice of general meetings of members</w:t>
      </w:r>
    </w:p>
    <w:p w14:paraId="1FA25ACA" w14:textId="230BBEA6" w:rsidR="0036750A" w:rsidRDefault="0036750A" w:rsidP="0036750A">
      <w:pPr>
        <w:pStyle w:val="L2Numbering"/>
      </w:pPr>
      <w:r>
        <w:t>Notice of any general meeting of the members shall be given by the Secretary to all financial members of the Organisation and shall be:</w:t>
      </w:r>
    </w:p>
    <w:p w14:paraId="3281AE9B" w14:textId="5CCA455F" w:rsidR="0036750A" w:rsidRDefault="0036750A" w:rsidP="0036750A">
      <w:pPr>
        <w:pStyle w:val="L21Numbering"/>
      </w:pPr>
      <w:r>
        <w:t>posted to a member’s postal address provided to the Organisation; or</w:t>
      </w:r>
    </w:p>
    <w:p w14:paraId="34144521" w14:textId="56D43DE7" w:rsidR="0036750A" w:rsidRDefault="0036750A" w:rsidP="0036750A">
      <w:pPr>
        <w:pStyle w:val="L21Numbering"/>
      </w:pPr>
      <w:r>
        <w:t>sent by email communication to a member’s email address provided to the Organisation, in which case such notice shall be presumed to have been given at the time specified in sub Rule B1.1.5; or</w:t>
      </w:r>
    </w:p>
    <w:p w14:paraId="08ACCE25" w14:textId="2757B271" w:rsidR="0036750A" w:rsidRDefault="0036750A" w:rsidP="0036750A">
      <w:pPr>
        <w:pStyle w:val="L21Numbering"/>
      </w:pPr>
      <w:r>
        <w:t>delivered by hand to a member;</w:t>
      </w:r>
    </w:p>
    <w:p w14:paraId="686D1C08" w14:textId="77777777" w:rsidR="0036750A" w:rsidRDefault="0036750A" w:rsidP="00777B39">
      <w:pPr>
        <w:pStyle w:val="L21Numbering"/>
        <w:numPr>
          <w:ilvl w:val="0"/>
          <w:numId w:val="0"/>
        </w:numPr>
        <w:ind w:left="1701"/>
      </w:pPr>
      <w:r>
        <w:t>and at the option of the Secretary may also be:</w:t>
      </w:r>
    </w:p>
    <w:p w14:paraId="3CD960C2" w14:textId="6A6565A0" w:rsidR="0036750A" w:rsidRDefault="0036750A" w:rsidP="0036750A">
      <w:pPr>
        <w:pStyle w:val="L21Numbering"/>
      </w:pPr>
      <w:r>
        <w:t xml:space="preserve">sent or delivered to and posted in a conspicuous place at each member’s place of employment; or </w:t>
      </w:r>
    </w:p>
    <w:p w14:paraId="7A61C3FF" w14:textId="4EF89D64" w:rsidR="0036750A" w:rsidRDefault="0036750A" w:rsidP="0036750A">
      <w:pPr>
        <w:pStyle w:val="L21Numbering"/>
      </w:pPr>
      <w:r>
        <w:t>provided by notice on the Organisation’s website to members who have access to that website; or</w:t>
      </w:r>
    </w:p>
    <w:p w14:paraId="13A8FF75" w14:textId="32BADF3E" w:rsidR="0036750A" w:rsidRDefault="0036750A" w:rsidP="0036750A">
      <w:pPr>
        <w:pStyle w:val="L21Numbering"/>
      </w:pPr>
      <w:r>
        <w:t>provided by any other electronic means; or</w:t>
      </w:r>
    </w:p>
    <w:p w14:paraId="555CDBAF" w14:textId="4613262A" w:rsidR="0036750A" w:rsidRDefault="0036750A" w:rsidP="0036750A">
      <w:pPr>
        <w:pStyle w:val="L21Numbering"/>
      </w:pPr>
      <w:r>
        <w:t>provided by any combination of the foregoing methods of communication which will maximise the likelihood that notice of the meeting will be seen by members.</w:t>
      </w:r>
    </w:p>
    <w:p w14:paraId="66649A8B" w14:textId="77DF6DFC" w:rsidR="0036750A" w:rsidRDefault="0036750A" w:rsidP="0036750A">
      <w:pPr>
        <w:pStyle w:val="L2Numbering"/>
      </w:pPr>
      <w:r>
        <w:t>The Secretary shall give at least thirty-five (35) days’ notice if notice is sent by post, otherwise at least twenty-eight (28) days’ notice of any general meeting of members</w:t>
      </w:r>
    </w:p>
    <w:p w14:paraId="0AF4E596" w14:textId="02B9FA8E" w:rsidR="0036750A" w:rsidRDefault="0036750A" w:rsidP="0036750A">
      <w:pPr>
        <w:pStyle w:val="L2Numbering"/>
        <w:numPr>
          <w:ilvl w:val="0"/>
          <w:numId w:val="0"/>
        </w:numPr>
        <w:ind w:left="680"/>
      </w:pPr>
      <w:r>
        <w:t>PROVIDED THAT in the case of an SGM, the Executive may reduce the period of notice of such a meeting to not less than seven (7) days if it believes that there are reasonable grounds, such as but not limited to urgency, to so direct the Secretary. If so, notice shall not be sent by post.</w:t>
      </w:r>
    </w:p>
    <w:p w14:paraId="70185261" w14:textId="77777777" w:rsidR="0036750A" w:rsidRDefault="0036750A" w:rsidP="0036750A">
      <w:pPr>
        <w:pStyle w:val="Heading3"/>
      </w:pPr>
      <w:r>
        <w:t>Executive meetings</w:t>
      </w:r>
    </w:p>
    <w:p w14:paraId="701D377D" w14:textId="13F6A949" w:rsidR="0036750A" w:rsidRDefault="0036750A" w:rsidP="0036750A">
      <w:pPr>
        <w:pStyle w:val="L2Numbering"/>
      </w:pPr>
      <w:r>
        <w:t xml:space="preserve">The Executive shall meet at such times and in such places as it shall determine by resolution, and may meet as many times in a calendar year as it should so determine. </w:t>
      </w:r>
    </w:p>
    <w:p w14:paraId="2BE6B81D" w14:textId="77777777" w:rsidR="0036750A" w:rsidRDefault="0036750A" w:rsidP="0036750A">
      <w:pPr>
        <w:pStyle w:val="L2Numbering"/>
        <w:numPr>
          <w:ilvl w:val="0"/>
          <w:numId w:val="0"/>
        </w:numPr>
        <w:ind w:left="680"/>
      </w:pPr>
      <w:r>
        <w:t>PROVIDED THAT it shall meet no less than eight (8) times in any one calendar year. To avoid doubt, there is no limit on the number of such meetings that may be conducted in any one calendar year.</w:t>
      </w:r>
    </w:p>
    <w:p w14:paraId="4D31F432" w14:textId="78C8FE94" w:rsidR="0036750A" w:rsidRDefault="0036750A" w:rsidP="0036750A">
      <w:pPr>
        <w:pStyle w:val="L2Numbering"/>
      </w:pPr>
      <w:r>
        <w:t>A meeting of the Executive may also be convened at the written request of either the President or at least twenty-five percent (25%) of the members of the Executive then holding office, submitted to the Secretary. The Secretary shall determine the time and place of any meeting convened under this sub Rule.</w:t>
      </w:r>
    </w:p>
    <w:p w14:paraId="1071FCD5" w14:textId="51DB6249" w:rsidR="0036750A" w:rsidRDefault="0036750A" w:rsidP="0036750A">
      <w:pPr>
        <w:pStyle w:val="L2Numbering"/>
      </w:pPr>
      <w:r>
        <w:lastRenderedPageBreak/>
        <w:t>The Secretary shall give written notice of the time and place of each meeting of the Executive in accordance with the provisions of L2.1.2, L2.1.3, or a combination of both, and as follows:</w:t>
      </w:r>
    </w:p>
    <w:p w14:paraId="7FFD229C" w14:textId="416A3967" w:rsidR="0036750A" w:rsidRDefault="0036750A" w:rsidP="0036750A">
      <w:pPr>
        <w:pStyle w:val="L25Numbering"/>
        <w:ind w:left="1701" w:hanging="1021"/>
      </w:pPr>
      <w:r>
        <w:t xml:space="preserve">In the case of a meeting convened under sub Rule L2.3 of this Rule, not less than seven (7) days’ notice; and </w:t>
      </w:r>
    </w:p>
    <w:p w14:paraId="2D25B375" w14:textId="2328FF02" w:rsidR="0036750A" w:rsidRDefault="0036750A" w:rsidP="0036750A">
      <w:pPr>
        <w:pStyle w:val="L25Numbering"/>
        <w:ind w:left="1701" w:hanging="1021"/>
      </w:pPr>
      <w:r>
        <w:t xml:space="preserve">In the case of a meeting convened under sub Rule L2.4 of this Rule, not less than forty-eight (48) hours’ notice, where practicable; </w:t>
      </w:r>
    </w:p>
    <w:p w14:paraId="1A6261DA" w14:textId="76CBBA5A" w:rsidR="0036750A" w:rsidRDefault="0036750A" w:rsidP="0036750A">
      <w:pPr>
        <w:pStyle w:val="L2Numbering"/>
      </w:pPr>
      <w:r>
        <w:t>Where the Executive resolves to schedule more than one meeting under sub Rule L2.3, the Secretary may notify the members of those dates and places by one communication listing all dates and places so fixed.</w:t>
      </w:r>
    </w:p>
    <w:p w14:paraId="4B50B393" w14:textId="00B90B9B" w:rsidR="0036750A" w:rsidRDefault="0036750A" w:rsidP="0036750A">
      <w:pPr>
        <w:pStyle w:val="L2Numbering"/>
      </w:pPr>
      <w:r>
        <w:t>It shall be the duty of each member to attend every meeting of the Executive unless granted leave of absence by it.</w:t>
      </w:r>
    </w:p>
    <w:p w14:paraId="7205DDE6" w14:textId="77777777" w:rsidR="0036750A" w:rsidRDefault="0036750A" w:rsidP="0036750A">
      <w:pPr>
        <w:pStyle w:val="Heading3"/>
      </w:pPr>
      <w:r>
        <w:t>Meetings of Conference</w:t>
      </w:r>
      <w:r>
        <w:tab/>
      </w:r>
    </w:p>
    <w:p w14:paraId="661EB60A" w14:textId="7F2EFE88" w:rsidR="0036750A" w:rsidRDefault="0036750A" w:rsidP="0036750A">
      <w:pPr>
        <w:pStyle w:val="L2Numbering"/>
      </w:pPr>
      <w:r>
        <w:t>Conference shall meet a minimum of once in each year at such time and place as is determined by the Executive.</w:t>
      </w:r>
    </w:p>
    <w:p w14:paraId="433A96A4" w14:textId="48E7AA61" w:rsidR="0036750A" w:rsidRDefault="0036750A" w:rsidP="0036750A">
      <w:pPr>
        <w:pStyle w:val="L2Numbering"/>
      </w:pPr>
      <w:r>
        <w:t>Conference shall also meet at such other time or place:</w:t>
      </w:r>
    </w:p>
    <w:p w14:paraId="39B1F8D4" w14:textId="2A5B2AEB" w:rsidR="0036750A" w:rsidRDefault="0036750A" w:rsidP="0036750A">
      <w:pPr>
        <w:pStyle w:val="L29Numbering"/>
        <w:ind w:left="1701" w:hanging="1021"/>
      </w:pPr>
      <w:r>
        <w:t>as directed by the Executive;</w:t>
      </w:r>
    </w:p>
    <w:p w14:paraId="7BA3C264" w14:textId="7E606DAF" w:rsidR="0036750A" w:rsidRDefault="0036750A" w:rsidP="0036750A">
      <w:pPr>
        <w:pStyle w:val="L29Numbering"/>
        <w:ind w:left="1701" w:hanging="1021"/>
      </w:pPr>
      <w:r>
        <w:t>as requisitioned by a petition signed by not less than five percent (5%) of the members of the Conference, delivered to the Secretary, in which case the Secretary shall determine the time and place of the meeting.</w:t>
      </w:r>
    </w:p>
    <w:p w14:paraId="54656D50" w14:textId="5E0B3538" w:rsidR="0036750A" w:rsidRDefault="0036750A" w:rsidP="00952828">
      <w:pPr>
        <w:pStyle w:val="L2Numbering"/>
      </w:pPr>
      <w:r>
        <w:t>Notice of any Conference shall be given by the Secretary to all members of the Conference in accordance with the provisions of L2.1 and L2.2.</w:t>
      </w:r>
      <w:r>
        <w:tab/>
      </w:r>
    </w:p>
    <w:p w14:paraId="521F80FC" w14:textId="6F05816E" w:rsidR="0036750A" w:rsidRDefault="0036750A" w:rsidP="00704716">
      <w:pPr>
        <w:pStyle w:val="L2Numbering"/>
      </w:pPr>
      <w:r>
        <w:t>The agenda for any Conference shall be as determined by the Executive.</w:t>
      </w:r>
    </w:p>
    <w:p w14:paraId="1DA4251B" w14:textId="77777777" w:rsidR="0036750A" w:rsidRDefault="0036750A" w:rsidP="00704716">
      <w:pPr>
        <w:pStyle w:val="L2Numbering"/>
        <w:numPr>
          <w:ilvl w:val="0"/>
          <w:numId w:val="0"/>
        </w:numPr>
        <w:ind w:left="680"/>
      </w:pPr>
      <w:r>
        <w:t>PROVIDED THAT the following business shall be included:</w:t>
      </w:r>
    </w:p>
    <w:p w14:paraId="3D304351" w14:textId="77B2635F" w:rsidR="0036750A" w:rsidRPr="00704716" w:rsidRDefault="0036750A" w:rsidP="00704716">
      <w:pPr>
        <w:pStyle w:val="L211Numbering"/>
      </w:pPr>
      <w:r w:rsidRPr="00704716">
        <w:t>all business referred by the Executive to the Conference;</w:t>
      </w:r>
    </w:p>
    <w:p w14:paraId="7F935157" w14:textId="08417AA5" w:rsidR="0036750A" w:rsidRPr="00704716" w:rsidRDefault="0036750A" w:rsidP="00704716">
      <w:pPr>
        <w:pStyle w:val="L211Numbering"/>
      </w:pPr>
      <w:r w:rsidRPr="00704716">
        <w:t>any business referred to the Conference by any Conference delegate;</w:t>
      </w:r>
    </w:p>
    <w:p w14:paraId="51A46B6B" w14:textId="77777777" w:rsidR="0036750A" w:rsidRDefault="0036750A" w:rsidP="0036750A">
      <w:pPr>
        <w:pStyle w:val="L11Numbering"/>
      </w:pPr>
      <w:r>
        <w:t>FURTHER PROVIDED THAT:</w:t>
      </w:r>
    </w:p>
    <w:p w14:paraId="2BB9C89B" w14:textId="0BACA528" w:rsidR="0036750A" w:rsidRPr="005C130E" w:rsidRDefault="0036750A" w:rsidP="00E77D92">
      <w:pPr>
        <w:pStyle w:val="LetteredBullet2"/>
        <w:numPr>
          <w:ilvl w:val="0"/>
          <w:numId w:val="262"/>
        </w:numPr>
        <w:ind w:left="2061"/>
      </w:pPr>
      <w:r w:rsidRPr="005C130E">
        <w:t>any agenda item and supporting briefing or other papers referred by a Conference delegate must be lodged with the Secretary not less than fourteen (14) days prior to the commencement of the Conference;</w:t>
      </w:r>
    </w:p>
    <w:p w14:paraId="1151A8E5" w14:textId="7948AED8" w:rsidR="0036750A" w:rsidRPr="005C130E" w:rsidRDefault="0036750A" w:rsidP="00E77D92">
      <w:pPr>
        <w:pStyle w:val="LetteredBullet2"/>
        <w:numPr>
          <w:ilvl w:val="0"/>
          <w:numId w:val="262"/>
        </w:numPr>
        <w:ind w:left="2061"/>
      </w:pPr>
      <w:r w:rsidRPr="005C130E">
        <w:t>the Executive may add items to the agenda for the Conference up to forty-eight (48) hours prior to the commencement of the Conference;</w:t>
      </w:r>
    </w:p>
    <w:p w14:paraId="04C910B8" w14:textId="746880F6" w:rsidR="0036750A" w:rsidRPr="005C130E" w:rsidRDefault="0036750A" w:rsidP="00E77D92">
      <w:pPr>
        <w:pStyle w:val="LetteredBullet2"/>
        <w:numPr>
          <w:ilvl w:val="0"/>
          <w:numId w:val="262"/>
        </w:numPr>
        <w:ind w:left="2061"/>
      </w:pPr>
      <w:r w:rsidRPr="005C130E">
        <w:lastRenderedPageBreak/>
        <w:t>the Conference may by resolution add items to the agenda prior to commencing the consideration of substantive business already on the agenda; and</w:t>
      </w:r>
    </w:p>
    <w:p w14:paraId="0DBBE78B" w14:textId="77777777" w:rsidR="009130F4" w:rsidRPr="005C130E" w:rsidRDefault="0036750A" w:rsidP="00E77D92">
      <w:pPr>
        <w:pStyle w:val="LetteredBullet2"/>
        <w:numPr>
          <w:ilvl w:val="0"/>
          <w:numId w:val="262"/>
        </w:numPr>
        <w:ind w:left="2061"/>
      </w:pPr>
      <w:r w:rsidRPr="005C130E">
        <w:t>the Conference may by special resolution add an item to the agenda at any time during the Conference.</w:t>
      </w:r>
    </w:p>
    <w:p w14:paraId="73252E5D" w14:textId="77777777" w:rsidR="001F0FB2" w:rsidRDefault="001F0FB2" w:rsidP="008D686C">
      <w:pPr>
        <w:pStyle w:val="Letteredbullet"/>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417"/>
        <w:gridCol w:w="2694"/>
        <w:gridCol w:w="3264"/>
      </w:tblGrid>
      <w:tr w:rsidR="001F0FB2" w14:paraId="23D47ACB" w14:textId="77777777" w:rsidTr="00FA60CC">
        <w:trPr>
          <w:trHeight w:val="373"/>
          <w:tblHeader/>
        </w:trPr>
        <w:tc>
          <w:tcPr>
            <w:tcW w:w="1985" w:type="dxa"/>
            <w:tcBorders>
              <w:top w:val="single" w:sz="12" w:space="0" w:color="auto"/>
            </w:tcBorders>
            <w:shd w:val="clear" w:color="auto" w:fill="000000" w:themeFill="text1"/>
            <w:vAlign w:val="center"/>
          </w:tcPr>
          <w:p w14:paraId="1A905F6C" w14:textId="67570D2E" w:rsidR="001F0FB2" w:rsidRPr="00EC6BA7" w:rsidRDefault="001F0FB2">
            <w:pPr>
              <w:pStyle w:val="Notes"/>
            </w:pPr>
            <w:r w:rsidRPr="00EC6BA7">
              <w:t xml:space="preserve">NOTES TO RULE </w:t>
            </w:r>
            <w:r>
              <w:t>L2</w:t>
            </w:r>
          </w:p>
        </w:tc>
        <w:tc>
          <w:tcPr>
            <w:tcW w:w="1417" w:type="dxa"/>
            <w:tcBorders>
              <w:top w:val="single" w:sz="12" w:space="0" w:color="auto"/>
              <w:right w:val="nil"/>
            </w:tcBorders>
            <w:shd w:val="clear" w:color="auto" w:fill="F2F2F2" w:themeFill="background1" w:themeFillShade="F2"/>
            <w:vAlign w:val="center"/>
          </w:tcPr>
          <w:p w14:paraId="2FA966AF" w14:textId="77777777" w:rsidR="001F0FB2" w:rsidRPr="0039465A" w:rsidRDefault="001F0FB2">
            <w:pPr>
              <w:pStyle w:val="Normal-SmallText"/>
            </w:pPr>
          </w:p>
        </w:tc>
        <w:tc>
          <w:tcPr>
            <w:tcW w:w="2694"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0D5271C" w14:textId="77777777" w:rsidR="001F0FB2" w:rsidRPr="0039465A" w:rsidRDefault="001F0FB2">
            <w:pPr>
              <w:pStyle w:val="Normal-SmallText"/>
            </w:pPr>
          </w:p>
        </w:tc>
        <w:tc>
          <w:tcPr>
            <w:tcW w:w="3264" w:type="dxa"/>
            <w:tcBorders>
              <w:top w:val="single" w:sz="12" w:space="0" w:color="auto"/>
              <w:left w:val="single" w:sz="4" w:space="0" w:color="E7E6E6" w:themeColor="background2"/>
              <w:bottom w:val="nil"/>
            </w:tcBorders>
            <w:shd w:val="clear" w:color="auto" w:fill="D9E2F3" w:themeFill="accent5" w:themeFillTint="33"/>
            <w:vAlign w:val="center"/>
          </w:tcPr>
          <w:p w14:paraId="5C4A2759" w14:textId="5D5300A0" w:rsidR="001F0FB2" w:rsidRPr="00CA654B" w:rsidRDefault="001F0FB2">
            <w:pPr>
              <w:pStyle w:val="Normal-SmallText"/>
              <w:jc w:val="right"/>
              <w:rPr>
                <w:b/>
                <w:bCs/>
              </w:rPr>
            </w:pPr>
            <w:r w:rsidRPr="00CA654B">
              <w:rPr>
                <w:b/>
                <w:bCs/>
              </w:rPr>
              <w:drawing>
                <wp:anchor distT="0" distB="0" distL="114300" distR="114300" simplePos="0" relativeHeight="251767296" behindDoc="0" locked="0" layoutInCell="1" allowOverlap="1" wp14:anchorId="52F6E9A6" wp14:editId="2EE448AB">
                  <wp:simplePos x="0" y="0"/>
                  <wp:positionH relativeFrom="column">
                    <wp:posOffset>-24765</wp:posOffset>
                  </wp:positionH>
                  <wp:positionV relativeFrom="paragraph">
                    <wp:posOffset>34925</wp:posOffset>
                  </wp:positionV>
                  <wp:extent cx="274955" cy="260350"/>
                  <wp:effectExtent l="0" t="0" r="0" b="6350"/>
                  <wp:wrapNone/>
                  <wp:docPr id="126768492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06829103" name="Picture 1">
                            <a:extLst>
                              <a:ext uri="{C183D7F6-B498-43B3-948B-1728B52AA6E4}">
                                <adec:decorative xmlns:adec="http://schemas.microsoft.com/office/drawing/2017/decorative" val="1"/>
                              </a:ext>
                            </a:extLst>
                          </pic:cNvPr>
                          <pic:cNvPicPr>
                            <a:picLocks noChangeAspect="1" noChangeArrowheads="1"/>
                          </pic:cNvPicPr>
                        </pic:nvPicPr>
                        <pic:blipFill>
                          <a:blip r:embed="rId23" cstate="print">
                            <a:extLst>
                              <a:ext uri="{28A0092B-C50C-407E-A947-70E740481C1C}">
                                <a14:useLocalDpi xmlns:a14="http://schemas.microsoft.com/office/drawing/2010/main" val="0"/>
                              </a:ext>
                            </a:extLst>
                          </a:blip>
                          <a:stretch>
                            <a:fillRect/>
                          </a:stretch>
                        </pic:blipFill>
                        <pic:spPr bwMode="auto">
                          <a:xfrm>
                            <a:off x="0" y="0"/>
                            <a:ext cx="274955" cy="26035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00FA60CC" w:rsidRPr="00FA60CC">
              <w:rPr>
                <w:b/>
                <w:bCs/>
              </w:rPr>
              <w:t>Mandatory rule: suggested text</w:t>
            </w:r>
          </w:p>
        </w:tc>
      </w:tr>
      <w:tr w:rsidR="001F0FB2" w14:paraId="305549A4" w14:textId="77777777">
        <w:tc>
          <w:tcPr>
            <w:tcW w:w="9360" w:type="dxa"/>
            <w:gridSpan w:val="4"/>
            <w:tcBorders>
              <w:top w:val="nil"/>
            </w:tcBorders>
            <w:shd w:val="clear" w:color="auto" w:fill="F2F2F2" w:themeFill="background1" w:themeFillShade="F2"/>
          </w:tcPr>
          <w:p w14:paraId="679F169F" w14:textId="77777777" w:rsidR="00C8107E" w:rsidRPr="00C8107E" w:rsidRDefault="00C8107E" w:rsidP="00C8107E">
            <w:pPr>
              <w:pStyle w:val="BoldSmallText"/>
            </w:pPr>
            <w:r w:rsidRPr="00C8107E">
              <w:t>‘Summoning’ meetings</w:t>
            </w:r>
          </w:p>
          <w:p w14:paraId="5D33BD82" w14:textId="036292C5" w:rsidR="00C8107E" w:rsidRPr="00C8107E" w:rsidRDefault="00C8107E" w:rsidP="00C8107E">
            <w:pPr>
              <w:pStyle w:val="Bullet"/>
            </w:pPr>
            <w:r w:rsidRPr="00C8107E">
              <w:t>It is mandatory for an organisation to have a rule dealing with the manner of ‘summoning’ meetings of members, and meetings of the committees of the organisation.</w:t>
            </w:r>
            <w:r w:rsidR="001E49FD">
              <w:rPr>
                <w:rStyle w:val="FootnoteReference"/>
              </w:rPr>
              <w:footnoteReference w:id="199"/>
            </w:r>
            <w:r w:rsidRPr="00C8107E">
              <w:t xml:space="preserve"> Model Rule L2 is a suggested rule that meets this requirement. </w:t>
            </w:r>
          </w:p>
          <w:p w14:paraId="24FA05B6" w14:textId="2CE8AA29" w:rsidR="00C8107E" w:rsidRPr="00C8107E" w:rsidRDefault="00C8107E" w:rsidP="00C8107E">
            <w:pPr>
              <w:pStyle w:val="Bullet"/>
            </w:pPr>
            <w:r w:rsidRPr="00C8107E">
              <w:t>There is no definition of ‘summoning’ meetings in the RO Act, but the expression covers a range of matters that need to be included in a rule on this subject. Without being exhaustive these matters include:</w:t>
            </w:r>
          </w:p>
          <w:p w14:paraId="26B9D6A9" w14:textId="2E99912B" w:rsidR="00C8107E" w:rsidRPr="00C8107E" w:rsidRDefault="00C8107E" w:rsidP="00C8107E">
            <w:pPr>
              <w:pStyle w:val="Sub-bullet"/>
            </w:pPr>
            <w:r w:rsidRPr="00C8107E">
              <w:t>How and who decides to have a meeting;</w:t>
            </w:r>
          </w:p>
          <w:p w14:paraId="426CC612" w14:textId="5462FB75" w:rsidR="00C8107E" w:rsidRPr="00C8107E" w:rsidRDefault="00C8107E" w:rsidP="00C8107E">
            <w:pPr>
              <w:pStyle w:val="Sub-bullet"/>
            </w:pPr>
            <w:r w:rsidRPr="00C8107E">
              <w:t>How and who decides when and where the meeting will be held;</w:t>
            </w:r>
          </w:p>
          <w:p w14:paraId="61F76E9D" w14:textId="7455935D" w:rsidR="00C8107E" w:rsidRPr="00C8107E" w:rsidRDefault="00C8107E" w:rsidP="00C8107E">
            <w:pPr>
              <w:pStyle w:val="Sub-bullet"/>
            </w:pPr>
            <w:r w:rsidRPr="00C8107E">
              <w:t xml:space="preserve">Who gives notice of the meeting; </w:t>
            </w:r>
          </w:p>
          <w:p w14:paraId="6C5B6136" w14:textId="12034B27" w:rsidR="00C8107E" w:rsidRPr="00C8107E" w:rsidRDefault="00C8107E" w:rsidP="00C8107E">
            <w:pPr>
              <w:pStyle w:val="Sub-bullet"/>
            </w:pPr>
            <w:r w:rsidRPr="00C8107E">
              <w:t>How much notice of the meeting is to be given; and</w:t>
            </w:r>
          </w:p>
          <w:p w14:paraId="08AD4F34" w14:textId="2366CE18" w:rsidR="00C8107E" w:rsidRPr="00C8107E" w:rsidRDefault="00C8107E" w:rsidP="00C8107E">
            <w:pPr>
              <w:pStyle w:val="Sub-bullet"/>
            </w:pPr>
            <w:r w:rsidRPr="00C8107E">
              <w:t>How notice is given.</w:t>
            </w:r>
          </w:p>
          <w:p w14:paraId="7BC437A8" w14:textId="77777777" w:rsidR="00C8107E" w:rsidRPr="00C8107E" w:rsidRDefault="00C8107E" w:rsidP="00C8107E">
            <w:pPr>
              <w:pStyle w:val="BoldSmallText"/>
            </w:pPr>
            <w:r w:rsidRPr="00C8107E">
              <w:t>About this model rule</w:t>
            </w:r>
          </w:p>
          <w:p w14:paraId="319829F5" w14:textId="10DD430D" w:rsidR="00C8107E" w:rsidRPr="00C8107E" w:rsidRDefault="00C8107E" w:rsidP="00C8107E">
            <w:pPr>
              <w:pStyle w:val="Bullet"/>
            </w:pPr>
            <w:r w:rsidRPr="00C8107E">
              <w:t>This model rule provides suggested terms for an organisation to satisfy the various usual requirements for summoning of both general meetings of members and of its governing committees (in these model rules they are the National Executive, National Conference, Branch Executives and Branch Conferences).</w:t>
            </w:r>
          </w:p>
          <w:p w14:paraId="358E74A5" w14:textId="44454AC0" w:rsidR="00C8107E" w:rsidRPr="00C8107E" w:rsidRDefault="00C8107E" w:rsidP="00C8107E">
            <w:pPr>
              <w:pStyle w:val="Bullet"/>
            </w:pPr>
            <w:r w:rsidRPr="00C8107E">
              <w:t>The terms of the model rule are based on commonly used provisions in rules of organisations on this matter, and conventional guidelines for the conduct of meetings by various types of associations.</w:t>
            </w:r>
            <w:r w:rsidR="00B92C33">
              <w:rPr>
                <w:rStyle w:val="FootnoteReference"/>
              </w:rPr>
              <w:footnoteReference w:id="200"/>
            </w:r>
          </w:p>
          <w:p w14:paraId="351DB336" w14:textId="34745A15" w:rsidR="00C8107E" w:rsidRPr="00C8107E" w:rsidRDefault="00C8107E" w:rsidP="00C8107E">
            <w:pPr>
              <w:pStyle w:val="Bullet"/>
            </w:pPr>
            <w:r w:rsidRPr="00C8107E">
              <w:t xml:space="preserve">The model rule sets notice periods for the meetings of the organisation, with the standard one being 28 days. That standard is then subject to exceptions depending on the body concerned (e.g. the Executive, where notice periods for meetings are 7 days). </w:t>
            </w:r>
          </w:p>
          <w:p w14:paraId="4F70ED37" w14:textId="6EB0B789" w:rsidR="00C8107E" w:rsidRPr="00C8107E" w:rsidRDefault="00C8107E" w:rsidP="00C8107E">
            <w:pPr>
              <w:pStyle w:val="Bullet"/>
            </w:pPr>
            <w:r w:rsidRPr="00C8107E">
              <w:t xml:space="preserve">The provisions in the model rule for notice of meeting are a guide for organisations, not mandatory or recommended. </w:t>
            </w:r>
          </w:p>
          <w:p w14:paraId="3A494593" w14:textId="0C7DEFCB" w:rsidR="00C8107E" w:rsidRPr="00C8107E" w:rsidRDefault="00C8107E" w:rsidP="00C8107E">
            <w:pPr>
              <w:pStyle w:val="Bullet"/>
            </w:pPr>
            <w:r w:rsidRPr="00C8107E">
              <w:t>When considering the notice periods for meetings in your organisation’s rules, you should be mindful of the comments on this subject below.</w:t>
            </w:r>
          </w:p>
          <w:p w14:paraId="27FEF624" w14:textId="5664FD4F" w:rsidR="00C8107E" w:rsidRPr="00C8107E" w:rsidRDefault="00C8107E" w:rsidP="00C8107E">
            <w:pPr>
              <w:pStyle w:val="Bullet"/>
            </w:pPr>
            <w:r w:rsidRPr="00C8107E">
              <w:t>The model rule also sets outlines for placing items on the agenda. These timelines are a guide for organisations, not mandatory.</w:t>
            </w:r>
          </w:p>
          <w:p w14:paraId="7B357F78" w14:textId="77777777" w:rsidR="00C8107E" w:rsidRPr="00C8107E" w:rsidRDefault="00C8107E" w:rsidP="00C8107E">
            <w:pPr>
              <w:pStyle w:val="BoldSmallText"/>
            </w:pPr>
            <w:r w:rsidRPr="00C8107E">
              <w:lastRenderedPageBreak/>
              <w:t xml:space="preserve">Setting reasonable notice periods for meetings </w:t>
            </w:r>
          </w:p>
          <w:p w14:paraId="4E6807DE" w14:textId="77777777" w:rsidR="00C8107E" w:rsidRPr="00C8107E" w:rsidRDefault="00C8107E" w:rsidP="00C8107E">
            <w:pPr>
              <w:pStyle w:val="Normal-SmallText"/>
              <w:rPr>
                <w:b/>
                <w:bCs/>
              </w:rPr>
            </w:pPr>
            <w:r w:rsidRPr="00C8107E">
              <w:rPr>
                <w:b/>
                <w:bCs/>
              </w:rPr>
              <w:t>Generally:</w:t>
            </w:r>
          </w:p>
          <w:p w14:paraId="0802B16F" w14:textId="3010B0C2" w:rsidR="00C8107E" w:rsidRPr="00C8107E" w:rsidRDefault="00C8107E" w:rsidP="00C8107E">
            <w:pPr>
              <w:pStyle w:val="Bullet"/>
            </w:pPr>
            <w:r w:rsidRPr="00C8107E">
              <w:t>An organisation has a fair amount of discretion available in deciding what should be the notice periods for meetings in its rules.</w:t>
            </w:r>
          </w:p>
          <w:p w14:paraId="6A5DA45F" w14:textId="1DF31FCA" w:rsidR="00C8107E" w:rsidRPr="00C8107E" w:rsidRDefault="00C8107E" w:rsidP="00C8107E">
            <w:pPr>
              <w:pStyle w:val="Bullet"/>
            </w:pPr>
            <w:r w:rsidRPr="00C8107E">
              <w:t>However, if the periods are either too long or too short they may contravene the RO Act requirement that rules not impose conditions on members that are oppressive, unreasonable or unjust’ having regard to the objects of the RO Act, particularly in relation to encouraging member participation in an organisation.</w:t>
            </w:r>
            <w:r w:rsidR="00952828">
              <w:rPr>
                <w:rStyle w:val="FootnoteReference"/>
              </w:rPr>
              <w:footnoteReference w:id="201"/>
            </w:r>
          </w:p>
          <w:p w14:paraId="2577C16E" w14:textId="0FCAD398" w:rsidR="00C8107E" w:rsidRPr="00C8107E" w:rsidRDefault="00C8107E" w:rsidP="00C8107E">
            <w:pPr>
              <w:pStyle w:val="Bullet"/>
            </w:pPr>
            <w:r w:rsidRPr="00C8107E">
              <w:t xml:space="preserve">Commonly encountered notice periods are: </w:t>
            </w:r>
          </w:p>
          <w:p w14:paraId="7E446888" w14:textId="01E3653D" w:rsidR="00C8107E" w:rsidRPr="00C8107E" w:rsidRDefault="00C8107E" w:rsidP="00AA7176">
            <w:pPr>
              <w:pStyle w:val="Sub-bullet"/>
            </w:pPr>
            <w:r w:rsidRPr="00C8107E">
              <w:t xml:space="preserve">28 days for the calling of a general meeting or a member representative body such as Conference; Executive meetings 7 days notice; </w:t>
            </w:r>
          </w:p>
          <w:p w14:paraId="216B25DD" w14:textId="0BAF93A7" w:rsidR="00C8107E" w:rsidRPr="00C8107E" w:rsidRDefault="00C8107E" w:rsidP="00AA7176">
            <w:pPr>
              <w:pStyle w:val="Sub-bullet"/>
            </w:pPr>
            <w:r w:rsidRPr="00C8107E">
              <w:t xml:space="preserve">Urgent meetings of the Executive however might need to be called on quite short notice e.g. 48 hours. </w:t>
            </w:r>
          </w:p>
          <w:p w14:paraId="26985DE3" w14:textId="77777777" w:rsidR="00C8107E" w:rsidRPr="00C8107E" w:rsidRDefault="00C8107E" w:rsidP="004C2D43">
            <w:pPr>
              <w:pStyle w:val="BoldSmallText"/>
            </w:pPr>
            <w:r w:rsidRPr="00C8107E">
              <w:t>Relevant factors for determining notice periods</w:t>
            </w:r>
          </w:p>
          <w:p w14:paraId="3E5695B2" w14:textId="2F102FEC" w:rsidR="00C8107E" w:rsidRPr="00C8107E" w:rsidRDefault="00C8107E" w:rsidP="004C2D43">
            <w:pPr>
              <w:pStyle w:val="Bullet"/>
            </w:pPr>
            <w:r w:rsidRPr="00C8107E">
              <w:t>Periods of notice of meeting in an organisation’s rules depend on all the circumstances, particularly the type of meeting, how it can be attended and who would be attending it. Here are some relevant matters for consideration to draft rules consistent with the RO Act’s requirements.</w:t>
            </w:r>
          </w:p>
          <w:p w14:paraId="1AB9AB67" w14:textId="1B0B4495" w:rsidR="00C8107E" w:rsidRPr="00C8107E" w:rsidRDefault="00C8107E" w:rsidP="00641B13">
            <w:pPr>
              <w:pStyle w:val="Sub-bullet"/>
            </w:pPr>
            <w:r w:rsidRPr="00C8107E">
              <w:t>Longer notice periods are required for larger gatherings of members, such as general meetings. The rules need to give people who would be voluntarily attending a meeting in their own time a reasonable chance to organise to be available (e.g. time off work, child minding, long distance travel etc.).</w:t>
            </w:r>
          </w:p>
          <w:p w14:paraId="5FF14ACF" w14:textId="15F5C7F2" w:rsidR="00C8107E" w:rsidRPr="00C8107E" w:rsidRDefault="00C8107E" w:rsidP="00641B13">
            <w:pPr>
              <w:pStyle w:val="Sub-bullet"/>
            </w:pPr>
            <w:r w:rsidRPr="00C8107E">
              <w:t>Shorter periods of notice are more appropriate for a gathering of members who are either working for the organisation or who have voluntarily nominated for and been elected to an office (e.g. Executive member) that carries with it regular attendance at organisation meetings.</w:t>
            </w:r>
          </w:p>
          <w:p w14:paraId="46CFD079" w14:textId="11044F21" w:rsidR="00C8107E" w:rsidRPr="00C8107E" w:rsidRDefault="00C8107E" w:rsidP="00641B13">
            <w:pPr>
              <w:pStyle w:val="Sub-bullet"/>
            </w:pPr>
            <w:r w:rsidRPr="00C8107E">
              <w:t>Meetings on very short notice also need to be provided for, particularly for Executive meetings, to deal with urgent matters.</w:t>
            </w:r>
          </w:p>
          <w:p w14:paraId="2D7D93AA" w14:textId="325DDA3C" w:rsidR="00C8107E" w:rsidRPr="00C8107E" w:rsidRDefault="00C8107E" w:rsidP="00641B13">
            <w:pPr>
              <w:pStyle w:val="Sub-bullet"/>
            </w:pPr>
            <w:r w:rsidRPr="00C8107E">
              <w:t>The shorter the periods chosen for a meeting, the more important it is that the relevant rules provide alternative means for attendance at the meeting (i.e. by electronic means, as provided for in model Rules L5 and L6.</w:t>
            </w:r>
            <w:r w:rsidR="000E5CC5">
              <w:t>)</w:t>
            </w:r>
            <w:r w:rsidRPr="00C8107E">
              <w:t xml:space="preserve"> A shorter meeting period can also impact how prepared the attendees are if there are large amounts of material to read.</w:t>
            </w:r>
          </w:p>
          <w:p w14:paraId="4596B534" w14:textId="77777777" w:rsidR="00C8107E" w:rsidRPr="00C8107E" w:rsidRDefault="00C8107E" w:rsidP="004C2D43">
            <w:pPr>
              <w:pStyle w:val="BoldSmallText"/>
            </w:pPr>
            <w:r w:rsidRPr="00C8107E">
              <w:t xml:space="preserve">Language relating to notice </w:t>
            </w:r>
          </w:p>
          <w:p w14:paraId="41B25A91" w14:textId="77777777" w:rsidR="00C8107E" w:rsidRPr="004C2D43" w:rsidRDefault="00C8107E" w:rsidP="004C2D43">
            <w:pPr>
              <w:pStyle w:val="Normal-SmallText"/>
            </w:pPr>
            <w:r w:rsidRPr="004C2D43">
              <w:t xml:space="preserve">The model rules use the language of </w:t>
            </w:r>
            <w:r w:rsidRPr="004C2D43">
              <w:rPr>
                <w:b/>
                <w:bCs/>
              </w:rPr>
              <w:t>not less than</w:t>
            </w:r>
            <w:r w:rsidRPr="004C2D43">
              <w:t xml:space="preserve"> when specifying notice. Notice is a difficult and complex area of law and there are many cases on the issue. The language around notice has been debated and even the leading textbooks in Australia do not always agree on what a particular term means. To decrease your risk of non-compliance with notice rules, we recommend a conservative interpretation of notice periods. The conservative definition includes </w:t>
            </w:r>
            <w:r w:rsidRPr="004C2D43">
              <w:rPr>
                <w:b/>
                <w:bCs/>
              </w:rPr>
              <w:t>clear calendar days</w:t>
            </w:r>
            <w:r w:rsidRPr="004C2D43">
              <w:t>, it:</w:t>
            </w:r>
          </w:p>
          <w:p w14:paraId="72493BDF" w14:textId="7FF7E121" w:rsidR="00C8107E" w:rsidRPr="00C8107E" w:rsidRDefault="00C8107E" w:rsidP="004C2D43">
            <w:pPr>
              <w:pStyle w:val="Bullet"/>
            </w:pPr>
            <w:r w:rsidRPr="00C8107E">
              <w:t>Does not include the day you are sending the notice;</w:t>
            </w:r>
          </w:p>
          <w:p w14:paraId="7E8AD9FC" w14:textId="63849BEF" w:rsidR="00C8107E" w:rsidRPr="00C8107E" w:rsidRDefault="00C8107E" w:rsidP="004C2D43">
            <w:pPr>
              <w:pStyle w:val="Bullet"/>
            </w:pPr>
            <w:r w:rsidRPr="00C8107E">
              <w:lastRenderedPageBreak/>
              <w:t>Does not include the day of the event you are giving notice of;</w:t>
            </w:r>
          </w:p>
          <w:p w14:paraId="2FD9A20B" w14:textId="715EFDDB" w:rsidR="00C8107E" w:rsidRPr="00C8107E" w:rsidRDefault="00C8107E" w:rsidP="004C2D43">
            <w:pPr>
              <w:pStyle w:val="Bullet"/>
            </w:pPr>
            <w:r w:rsidRPr="00C8107E">
              <w:t>Includes all weekends and public holidays.</w:t>
            </w:r>
          </w:p>
          <w:p w14:paraId="4ECA680B" w14:textId="77777777" w:rsidR="001F0FB2" w:rsidRDefault="00C8107E" w:rsidP="004C2D43">
            <w:pPr>
              <w:pStyle w:val="Normal-SmallText"/>
            </w:pPr>
            <w:r w:rsidRPr="004C2D43">
              <w:t>Therefore, if you are required to give notice of seven (7) days of a meeting – you count seven (7) days from the day AFTER you send the notice and you end the day BEFORE the meeting.</w:t>
            </w:r>
          </w:p>
          <w:p w14:paraId="63FEF78B" w14:textId="77777777" w:rsidR="009955E0" w:rsidRDefault="009955E0" w:rsidP="009955E0">
            <w:pPr>
              <w:pStyle w:val="Normal-SmallText"/>
            </w:pPr>
          </w:p>
          <w:tbl>
            <w:tblPr>
              <w:tblStyle w:val="TableGrid"/>
              <w:tblW w:w="0" w:type="auto"/>
              <w:shd w:val="clear" w:color="auto" w:fill="FFFFFF" w:themeFill="background1"/>
              <w:tblLook w:val="04A0" w:firstRow="1" w:lastRow="0" w:firstColumn="1" w:lastColumn="0" w:noHBand="0" w:noVBand="1"/>
            </w:tblPr>
            <w:tblGrid>
              <w:gridCol w:w="742"/>
              <w:gridCol w:w="8363"/>
            </w:tblGrid>
            <w:tr w:rsidR="009955E0" w14:paraId="148D02DF" w14:textId="77777777" w:rsidTr="00D351FB">
              <w:tc>
                <w:tcPr>
                  <w:tcW w:w="742" w:type="dxa"/>
                  <w:tcBorders>
                    <w:right w:val="nil"/>
                  </w:tcBorders>
                  <w:shd w:val="clear" w:color="auto" w:fill="FFFFFF" w:themeFill="background1"/>
                </w:tcPr>
                <w:p w14:paraId="476B6F2E" w14:textId="77777777" w:rsidR="009955E0" w:rsidRPr="00A2430D" w:rsidRDefault="009955E0" w:rsidP="00D351FB">
                  <w:pPr>
                    <w:pStyle w:val="Normal-SmallText"/>
                  </w:pPr>
                  <w:r>
                    <w:rPr>
                      <w:rFonts w:ascii="Arial" w:hAnsi="Arial"/>
                    </w:rPr>
                    <w:drawing>
                      <wp:anchor distT="0" distB="0" distL="114300" distR="114300" simplePos="0" relativeHeight="251770368" behindDoc="0" locked="0" layoutInCell="1" allowOverlap="1" wp14:anchorId="112B6690" wp14:editId="39690583">
                        <wp:simplePos x="0" y="0"/>
                        <wp:positionH relativeFrom="column">
                          <wp:posOffset>8255</wp:posOffset>
                        </wp:positionH>
                        <wp:positionV relativeFrom="paragraph">
                          <wp:posOffset>93345</wp:posOffset>
                        </wp:positionV>
                        <wp:extent cx="367145" cy="367145"/>
                        <wp:effectExtent l="0" t="0" r="0" b="0"/>
                        <wp:wrapNone/>
                        <wp:docPr id="30568367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3C669F86" w14:textId="77777777" w:rsidR="009955E0" w:rsidRDefault="009955E0" w:rsidP="00D351FB">
                  <w:pPr>
                    <w:pStyle w:val="Normal-SmallText"/>
                  </w:pPr>
                  <w:r>
                    <w:rPr>
                      <w:b/>
                    </w:rPr>
                    <w:t>EXAMPLE</w:t>
                  </w:r>
                  <w:r>
                    <w:t xml:space="preserve">: </w:t>
                  </w:r>
                </w:p>
                <w:p w14:paraId="25AA318C" w14:textId="77777777" w:rsidR="00D351FB" w:rsidRPr="00D351FB" w:rsidRDefault="00D351FB" w:rsidP="00D351FB">
                  <w:pPr>
                    <w:pStyle w:val="Normal-SmallText"/>
                    <w:rPr>
                      <w:bCs/>
                    </w:rPr>
                  </w:pPr>
                  <w:r w:rsidRPr="00D351FB">
                    <w:rPr>
                      <w:bCs/>
                    </w:rPr>
                    <w:t xml:space="preserve">You have a meeting that will occur on 1 February and you are required to give seven (7) days’ notice: </w:t>
                  </w:r>
                </w:p>
                <w:p w14:paraId="0D3B98EF" w14:textId="7D961988" w:rsidR="00D351FB" w:rsidRPr="00D351FB" w:rsidRDefault="00D351FB" w:rsidP="00D351FB">
                  <w:pPr>
                    <w:pStyle w:val="Bullet"/>
                  </w:pPr>
                  <w:r w:rsidRPr="00D351FB">
                    <w:t xml:space="preserve">You do not count 1 February as one of your days. </w:t>
                  </w:r>
                </w:p>
                <w:p w14:paraId="4266D0D5" w14:textId="025E8227" w:rsidR="00D351FB" w:rsidRPr="00D351FB" w:rsidRDefault="00D351FB" w:rsidP="00D351FB">
                  <w:pPr>
                    <w:pStyle w:val="Bullet"/>
                  </w:pPr>
                  <w:r w:rsidRPr="00D351FB">
                    <w:t xml:space="preserve">Seven (7) days before 1 February (not including 1 February) is 25 January. </w:t>
                  </w:r>
                </w:p>
                <w:p w14:paraId="7D664435" w14:textId="7EB3BC80" w:rsidR="00D351FB" w:rsidRPr="00D351FB" w:rsidRDefault="00D351FB" w:rsidP="00D351FB">
                  <w:pPr>
                    <w:pStyle w:val="Bullet"/>
                  </w:pPr>
                  <w:r w:rsidRPr="00D351FB">
                    <w:t xml:space="preserve">You include the weekends and the public holiday (26 January) in your count. </w:t>
                  </w:r>
                </w:p>
                <w:p w14:paraId="5753945F" w14:textId="77777777" w:rsidR="00D351FB" w:rsidRPr="00D351FB" w:rsidRDefault="00D351FB" w:rsidP="00D351FB">
                  <w:pPr>
                    <w:pStyle w:val="Normal-SmallText"/>
                    <w:rPr>
                      <w:bCs/>
                    </w:rPr>
                  </w:pPr>
                  <w:r w:rsidRPr="00D351FB">
                    <w:rPr>
                      <w:bCs/>
                    </w:rPr>
                    <w:t xml:space="preserve">To ensure full compliance we recommend you give notice the </w:t>
                  </w:r>
                  <w:r w:rsidRPr="00D351FB">
                    <w:rPr>
                      <w:b/>
                    </w:rPr>
                    <w:t>day before</w:t>
                  </w:r>
                  <w:r w:rsidRPr="00D351FB">
                    <w:rPr>
                      <w:bCs/>
                    </w:rPr>
                    <w:t xml:space="preserve"> 25 January, or even earlier. </w:t>
                  </w:r>
                </w:p>
                <w:p w14:paraId="7F950FD3" w14:textId="3C6FE8BD" w:rsidR="00D351FB" w:rsidRPr="00B82C69" w:rsidRDefault="00D351FB" w:rsidP="00D351FB">
                  <w:pPr>
                    <w:pStyle w:val="Normal-SmallText"/>
                    <w:rPr>
                      <w:b/>
                    </w:rPr>
                  </w:pPr>
                  <w:r w:rsidRPr="00D351FB">
                    <w:rPr>
                      <w:bCs/>
                    </w:rPr>
                    <w:t>If notice is given on 24 January you have given seven (7) clear days’ notice of a meeting occurring on 1 February.</w:t>
                  </w:r>
                </w:p>
              </w:tc>
            </w:tr>
          </w:tbl>
          <w:p w14:paraId="05503471" w14:textId="77777777" w:rsidR="0052457E" w:rsidRPr="00EA1195" w:rsidRDefault="0052457E" w:rsidP="0052457E">
            <w:pPr>
              <w:pStyle w:val="BoldSmallText"/>
              <w:rPr>
                <w:bCs/>
              </w:rPr>
            </w:pPr>
            <w:r w:rsidRPr="00EA1195">
              <w:t>Effect of failure to give notice of meetings as required by rules</w:t>
            </w:r>
          </w:p>
          <w:p w14:paraId="07B470BA" w14:textId="5A902B6B" w:rsidR="004C2D43" w:rsidRPr="004C2D43" w:rsidRDefault="0052457E" w:rsidP="003335D3">
            <w:pPr>
              <w:pStyle w:val="Normal-SmallText"/>
            </w:pPr>
            <w:r w:rsidRPr="00EA1195">
              <w:t>A failure to give notice of one of these meetings may invalidate the meeting or any decisions made at it. Whether it does is a matter for legal advice. You should</w:t>
            </w:r>
            <w:r w:rsidRPr="00EA1195" w:rsidDel="00961B5C">
              <w:t xml:space="preserve"> </w:t>
            </w:r>
            <w:r w:rsidRPr="00EA1195">
              <w:t>take particular care, and have systems of reminders in place, to ensure that notice periods in the rules are complied with.</w:t>
            </w:r>
          </w:p>
        </w:tc>
      </w:tr>
    </w:tbl>
    <w:p w14:paraId="658111AA" w14:textId="5D7C3C4A" w:rsidR="001F0FB2" w:rsidRPr="009130F4" w:rsidRDefault="001F0FB2" w:rsidP="001F0FB2">
      <w:pPr>
        <w:pStyle w:val="Letteredbullet"/>
        <w:sectPr w:rsidR="001F0FB2" w:rsidRPr="009130F4" w:rsidSect="00B00AB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3BE7C3E" w14:textId="19BEFC51" w:rsidR="00E07BFA" w:rsidRPr="00396A69" w:rsidRDefault="00E07BFA" w:rsidP="00BC40F8">
      <w:pPr>
        <w:pStyle w:val="Heading2"/>
      </w:pPr>
      <w:bookmarkStart w:id="104" w:name="_Toc194058232"/>
      <w:r w:rsidRPr="00396A69">
        <w:lastRenderedPageBreak/>
        <w:t>L3</w:t>
      </w:r>
      <w:r w:rsidR="00BC40F8">
        <w:t xml:space="preserve"> </w:t>
      </w:r>
      <w:r w:rsidRPr="00396A69">
        <w:t>QUORUM</w:t>
      </w:r>
      <w:bookmarkEnd w:id="104"/>
      <w:r w:rsidRPr="00396A69">
        <w:t xml:space="preserve"> </w:t>
      </w:r>
    </w:p>
    <w:p w14:paraId="4DB138D4" w14:textId="77777777" w:rsidR="00E07BFA" w:rsidRPr="00396A69" w:rsidRDefault="00E07BFA" w:rsidP="00BC40F8">
      <w:pPr>
        <w:pStyle w:val="Heading3"/>
      </w:pPr>
      <w:r w:rsidRPr="00396A69">
        <w:t>General meetings</w:t>
      </w:r>
    </w:p>
    <w:p w14:paraId="22DE02D8" w14:textId="720AD671" w:rsidR="00E07BFA" w:rsidRPr="00196BD3" w:rsidRDefault="00E07BFA" w:rsidP="00196BD3">
      <w:pPr>
        <w:pStyle w:val="L3Numbering"/>
      </w:pPr>
      <w:r w:rsidRPr="00196BD3">
        <w:t xml:space="preserve">The quorum for a general meeting of members shall be fifteen (15) or five percent (5%) of financial members of the Organisation, whichever is fewer, present or by proxy. </w:t>
      </w:r>
    </w:p>
    <w:p w14:paraId="0F0BF8A7" w14:textId="77777777" w:rsidR="002E7307" w:rsidRDefault="00E07BFA" w:rsidP="00196BD3">
      <w:pPr>
        <w:pStyle w:val="L3Numbering"/>
        <w:numPr>
          <w:ilvl w:val="0"/>
          <w:numId w:val="0"/>
        </w:numPr>
        <w:ind w:left="680"/>
      </w:pPr>
      <w:r w:rsidRPr="00196BD3">
        <w:t xml:space="preserve">PROVIDED THAT if proxies are used, more than one member must be present. </w:t>
      </w:r>
    </w:p>
    <w:p w14:paraId="3A1FEC8A" w14:textId="7F9B9765" w:rsidR="00E07BFA" w:rsidRPr="00196BD3" w:rsidRDefault="00E07BFA" w:rsidP="00196BD3">
      <w:pPr>
        <w:pStyle w:val="L3Numbering"/>
        <w:numPr>
          <w:ilvl w:val="0"/>
          <w:numId w:val="0"/>
        </w:numPr>
        <w:ind w:left="680"/>
      </w:pPr>
      <w:r w:rsidRPr="00196BD3">
        <w:t xml:space="preserve">If a quorum is not achieved within thirty (30) minutes of the time fixed for the commencement of the meeting, the meeting shall lapse, but without prejudice to the calling of another general meeting in accordance with the requirements of </w:t>
      </w:r>
      <w:r w:rsidRPr="00BA1F67">
        <w:t>Rule L2</w:t>
      </w:r>
      <w:r w:rsidRPr="00196BD3">
        <w:t xml:space="preserve"> to consider the same business as that specified for the meeting that lapsed.</w:t>
      </w:r>
    </w:p>
    <w:p w14:paraId="75C23C54" w14:textId="77777777" w:rsidR="00E07BFA" w:rsidRPr="00396A69" w:rsidRDefault="00E07BFA" w:rsidP="00E07BFA">
      <w:pPr>
        <w:spacing w:line="276" w:lineRule="auto"/>
        <w:rPr>
          <w:rFonts w:ascii="Arial" w:hAnsi="Arial" w:cs="Arial"/>
          <w:b/>
          <w:bCs/>
          <w:sz w:val="24"/>
          <w:szCs w:val="24"/>
        </w:rPr>
      </w:pPr>
      <w:r w:rsidRPr="00396A69">
        <w:rPr>
          <w:rFonts w:ascii="Arial" w:hAnsi="Arial" w:cs="Arial"/>
          <w:b/>
          <w:bCs/>
          <w:sz w:val="24"/>
          <w:szCs w:val="24"/>
        </w:rPr>
        <w:t>Executive meetings</w:t>
      </w:r>
    </w:p>
    <w:p w14:paraId="37914652" w14:textId="1F33968E" w:rsidR="00E07BFA" w:rsidRDefault="00E07BFA" w:rsidP="00196BD3">
      <w:pPr>
        <w:pStyle w:val="L3Numbering"/>
      </w:pPr>
      <w:r w:rsidRPr="00396A69">
        <w:t xml:space="preserve">The quorum for a meeting of the Executive shall be </w:t>
      </w:r>
      <w:r>
        <w:t>at least half</w:t>
      </w:r>
      <w:r w:rsidRPr="00396A69">
        <w:t xml:space="preserve"> of the number of members of the Executive then holding office present or by proxy</w:t>
      </w:r>
      <w:r>
        <w:t>.</w:t>
      </w:r>
      <w:r w:rsidRPr="00396A69">
        <w:t xml:space="preserve"> </w:t>
      </w:r>
    </w:p>
    <w:p w14:paraId="225BF89C" w14:textId="77777777" w:rsidR="00914157" w:rsidRDefault="00E07BFA" w:rsidP="00196BD3">
      <w:pPr>
        <w:pStyle w:val="L3Numbering"/>
        <w:numPr>
          <w:ilvl w:val="0"/>
          <w:numId w:val="0"/>
        </w:numPr>
        <w:ind w:left="680"/>
      </w:pPr>
      <w:r>
        <w:t xml:space="preserve">PROVIDED THAT </w:t>
      </w:r>
      <w:r w:rsidRPr="00396A69">
        <w:t xml:space="preserve">if proxies are used, more than one member of the Executive must be present. </w:t>
      </w:r>
    </w:p>
    <w:p w14:paraId="5B438F87" w14:textId="3F1BA37E" w:rsidR="00E07BFA" w:rsidRPr="00396A69" w:rsidRDefault="00E07BFA" w:rsidP="00196BD3">
      <w:pPr>
        <w:pStyle w:val="L3Numbering"/>
        <w:numPr>
          <w:ilvl w:val="0"/>
          <w:numId w:val="0"/>
        </w:numPr>
        <w:ind w:left="680"/>
      </w:pPr>
      <w:r w:rsidRPr="00396A69">
        <w:t>If a quorum is not achieved within thirty (30) minutes of the time stated for the commencement of the meeting, the meeting shall lapse, but without prejudice to the calling of another Executive meeting upon seven (7) days’ notice to all Executive members</w:t>
      </w:r>
      <w:r>
        <w:t>, including Office Bearers,</w:t>
      </w:r>
      <w:r w:rsidRPr="00396A69">
        <w:t xml:space="preserve"> by the Secretary.</w:t>
      </w:r>
    </w:p>
    <w:p w14:paraId="49E622C8" w14:textId="77777777" w:rsidR="00E07BFA" w:rsidRPr="00396A69" w:rsidRDefault="00E07BFA" w:rsidP="00196BD3">
      <w:pPr>
        <w:pStyle w:val="Heading3"/>
      </w:pPr>
      <w:r w:rsidRPr="00196BD3">
        <w:t>Conference meetings</w:t>
      </w:r>
    </w:p>
    <w:p w14:paraId="1CD12C59" w14:textId="6A0EDC76" w:rsidR="00E07BFA" w:rsidRPr="00196BD3" w:rsidRDefault="00E07BFA" w:rsidP="00196BD3">
      <w:pPr>
        <w:pStyle w:val="L3Numbering"/>
      </w:pPr>
      <w:r w:rsidRPr="00396A69">
        <w:t xml:space="preserve">The quorum for a meeting of </w:t>
      </w:r>
      <w:r w:rsidRPr="00196BD3">
        <w:t>the Conference shall be at least half of the number of members of the Conference then holding office present or by proxy.</w:t>
      </w:r>
    </w:p>
    <w:p w14:paraId="7D9D3133" w14:textId="77777777" w:rsidR="007E007F" w:rsidRDefault="00E07BFA" w:rsidP="00196BD3">
      <w:pPr>
        <w:pStyle w:val="L3Numbering"/>
        <w:numPr>
          <w:ilvl w:val="0"/>
          <w:numId w:val="0"/>
        </w:numPr>
        <w:ind w:left="680"/>
      </w:pPr>
      <w:r w:rsidRPr="00196BD3">
        <w:t xml:space="preserve">PROVIDED THAT if proxies are used, more than one member of the Conference must be present. </w:t>
      </w:r>
    </w:p>
    <w:p w14:paraId="1F9F1612" w14:textId="67CB4EDC" w:rsidR="00E07BFA" w:rsidRPr="00396A69" w:rsidRDefault="00E07BFA" w:rsidP="00196BD3">
      <w:pPr>
        <w:pStyle w:val="L3Numbering"/>
        <w:numPr>
          <w:ilvl w:val="0"/>
          <w:numId w:val="0"/>
        </w:numPr>
        <w:ind w:left="680"/>
      </w:pPr>
      <w:r w:rsidRPr="00196BD3">
        <w:t>If a quorum is not achieved within thirty (30) minutes of the time stated for the commencement of the meeting, the meeting shall lapse, but without prejudice to the calling of another Conference in accordance with the requirements of Rule L2.</w:t>
      </w:r>
    </w:p>
    <w:p w14:paraId="351E6BCF" w14:textId="77777777" w:rsidR="00E07BFA" w:rsidRPr="00396A69" w:rsidRDefault="00E07BFA" w:rsidP="00196BD3">
      <w:pPr>
        <w:pStyle w:val="Heading3"/>
      </w:pPr>
      <w:r w:rsidRPr="00396A69">
        <w:t>Committees and sub committees</w:t>
      </w:r>
    </w:p>
    <w:p w14:paraId="6B1AB1AC" w14:textId="3D91CB92" w:rsidR="00E07BFA" w:rsidRDefault="00E07BFA" w:rsidP="00196BD3">
      <w:pPr>
        <w:pStyle w:val="L3Numbering"/>
      </w:pPr>
      <w:r w:rsidRPr="00396A69">
        <w:t xml:space="preserve">The quorum of any sub committee shall be determined by the Executive, or in the absence of any determination, fifty percent </w:t>
      </w:r>
      <w:r>
        <w:t xml:space="preserve">(50%) </w:t>
      </w:r>
      <w:r w:rsidRPr="00396A69">
        <w:t>of the number of members of the body concerned present or by proxy shall form a quorum</w:t>
      </w:r>
      <w:r>
        <w:t>.</w:t>
      </w:r>
    </w:p>
    <w:p w14:paraId="7A1F0CA4" w14:textId="77777777" w:rsidR="00E07BFA" w:rsidRPr="00396A69" w:rsidRDefault="00E07BFA" w:rsidP="00196BD3">
      <w:pPr>
        <w:pStyle w:val="L3Numbering"/>
        <w:numPr>
          <w:ilvl w:val="0"/>
          <w:numId w:val="0"/>
        </w:numPr>
        <w:ind w:left="680"/>
      </w:pPr>
      <w:r>
        <w:t xml:space="preserve">PROVIDED THAT </w:t>
      </w:r>
      <w:r w:rsidRPr="00396A69">
        <w:t>if proxies are used, more than one member of the body must be present.</w:t>
      </w:r>
    </w:p>
    <w:p w14:paraId="1434E4D8" w14:textId="77777777" w:rsidR="00E07BFA" w:rsidRPr="00396A69" w:rsidRDefault="00E07BFA" w:rsidP="00196BD3">
      <w:pPr>
        <w:pStyle w:val="Heading3"/>
      </w:pPr>
      <w:r w:rsidRPr="00396A69">
        <w:t>Loss of quorum</w:t>
      </w:r>
    </w:p>
    <w:p w14:paraId="4C3BF049" w14:textId="6F9D848A" w:rsidR="00E07BFA" w:rsidRPr="00196BD3" w:rsidRDefault="00E07BFA" w:rsidP="00196BD3">
      <w:pPr>
        <w:pStyle w:val="L3Numbering"/>
      </w:pPr>
      <w:r w:rsidRPr="00196BD3">
        <w:t>If during a meeting of the Organisation the quorum for that meeting is lost:</w:t>
      </w:r>
    </w:p>
    <w:p w14:paraId="327DF4BD" w14:textId="308D2AD4" w:rsidR="00E07BFA" w:rsidRPr="00396A69" w:rsidRDefault="00E07BFA" w:rsidP="004A7A55">
      <w:pPr>
        <w:pStyle w:val="L35Numbering"/>
      </w:pPr>
      <w:r w:rsidRPr="00396A69">
        <w:lastRenderedPageBreak/>
        <w:t>The presiding officer may adjourn the meeting for not more than thirty (30) minutes to ascertain if a quorum can be achieved; and</w:t>
      </w:r>
    </w:p>
    <w:p w14:paraId="0080AF55" w14:textId="515C3246" w:rsidR="00EA0CBC" w:rsidRPr="00EA0CBC" w:rsidRDefault="00E07BFA" w:rsidP="00C03A2D">
      <w:pPr>
        <w:pStyle w:val="L35Numbering"/>
      </w:pPr>
      <w:r w:rsidRPr="00396A69">
        <w:t>If a quorum cannot be achieved, adjourn the meeting to another date and time.</w:t>
      </w:r>
    </w:p>
    <w:tbl>
      <w:tblPr>
        <w:tblStyle w:val="TableGrid"/>
        <w:tblW w:w="0" w:type="auto"/>
        <w:tblLook w:val="04A0" w:firstRow="1" w:lastRow="0" w:firstColumn="1" w:lastColumn="0" w:noHBand="0" w:noVBand="1"/>
      </w:tblPr>
      <w:tblGrid>
        <w:gridCol w:w="9350"/>
      </w:tblGrid>
      <w:tr w:rsidR="00EA0CBC" w14:paraId="3100CE10" w14:textId="77777777">
        <w:tc>
          <w:tcPr>
            <w:tcW w:w="9350" w:type="dxa"/>
            <w:tcBorders>
              <w:top w:val="nil"/>
              <w:left w:val="nil"/>
              <w:bottom w:val="nil"/>
              <w:right w:val="nil"/>
            </w:tcBorders>
            <w:shd w:val="clear" w:color="auto" w:fill="D9E2F3"/>
          </w:tcPr>
          <w:p w14:paraId="63D30201" w14:textId="569D8FE0" w:rsidR="00EA0CBC" w:rsidRDefault="00EA0CBC">
            <w:pPr>
              <w:pStyle w:val="Normal-SmallText"/>
              <w:jc w:val="center"/>
            </w:pPr>
            <w:r w:rsidRPr="00604827">
              <w:rPr>
                <w:b/>
                <w:bCs/>
              </w:rPr>
              <w:t>NOTE:</w:t>
            </w:r>
            <w:r w:rsidRPr="00604827">
              <w:t xml:space="preserve"> </w:t>
            </w:r>
            <w:r w:rsidRPr="00EA0CBC">
              <w:t>See also Rules L5 and L6 (electronic and alternative means for conducting meetings</w:t>
            </w:r>
            <w:r>
              <w:t>).</w:t>
            </w:r>
          </w:p>
        </w:tc>
      </w:tr>
    </w:tbl>
    <w:p w14:paraId="06EDF7C2" w14:textId="77777777" w:rsidR="00EA0CBC" w:rsidRDefault="00EA0CBC" w:rsidP="00EA0CBC">
      <w:pPr>
        <w:pStyle w:val="Normal-SmallText"/>
        <w:rPr>
          <w:sz w:val="2"/>
          <w:szCs w:val="2"/>
        </w:r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874"/>
        <w:gridCol w:w="3690"/>
      </w:tblGrid>
      <w:tr w:rsidR="008F098B" w14:paraId="1DECC40D" w14:textId="77777777" w:rsidTr="002C1D40">
        <w:trPr>
          <w:trHeight w:val="549"/>
          <w:tblHeader/>
        </w:trPr>
        <w:tc>
          <w:tcPr>
            <w:tcW w:w="1984" w:type="dxa"/>
            <w:tcBorders>
              <w:top w:val="single" w:sz="12" w:space="0" w:color="auto"/>
            </w:tcBorders>
            <w:shd w:val="clear" w:color="auto" w:fill="000000" w:themeFill="text1"/>
            <w:vAlign w:val="center"/>
          </w:tcPr>
          <w:p w14:paraId="7A2FF205" w14:textId="524442BF" w:rsidR="008F098B" w:rsidRPr="0039465A" w:rsidRDefault="008F098B">
            <w:pPr>
              <w:pStyle w:val="Notes"/>
            </w:pPr>
            <w:r w:rsidRPr="00C2372D">
              <w:t xml:space="preserve">NOTES TO RULE </w:t>
            </w:r>
            <w:r w:rsidR="00BA1F67">
              <w:t>L</w:t>
            </w:r>
            <w:r>
              <w:t>2</w:t>
            </w:r>
          </w:p>
        </w:tc>
        <w:tc>
          <w:tcPr>
            <w:tcW w:w="2812" w:type="dxa"/>
            <w:tcBorders>
              <w:top w:val="single" w:sz="12" w:space="0" w:color="auto"/>
            </w:tcBorders>
            <w:shd w:val="clear" w:color="auto" w:fill="F2F2F2" w:themeFill="background1" w:themeFillShade="F2"/>
            <w:vAlign w:val="center"/>
          </w:tcPr>
          <w:p w14:paraId="1C64ABAB" w14:textId="77777777" w:rsidR="008F098B" w:rsidRPr="0039465A" w:rsidRDefault="008F098B">
            <w:pPr>
              <w:pStyle w:val="Normal-SmallText"/>
            </w:pPr>
          </w:p>
        </w:tc>
        <w:tc>
          <w:tcPr>
            <w:tcW w:w="874" w:type="dxa"/>
            <w:tcBorders>
              <w:top w:val="single" w:sz="12" w:space="0" w:color="auto"/>
            </w:tcBorders>
            <w:shd w:val="clear" w:color="auto" w:fill="F2F2F2" w:themeFill="background1" w:themeFillShade="F2"/>
            <w:vAlign w:val="center"/>
          </w:tcPr>
          <w:p w14:paraId="5D1A90B7" w14:textId="77777777" w:rsidR="008F098B" w:rsidRPr="0039465A" w:rsidRDefault="008F098B">
            <w:pPr>
              <w:pStyle w:val="Normal-SmallText"/>
            </w:pPr>
          </w:p>
        </w:tc>
        <w:tc>
          <w:tcPr>
            <w:tcW w:w="3690" w:type="dxa"/>
            <w:tcBorders>
              <w:top w:val="single" w:sz="12" w:space="0" w:color="auto"/>
            </w:tcBorders>
            <w:shd w:val="clear" w:color="auto" w:fill="D9E2F3" w:themeFill="accent5" w:themeFillTint="33"/>
            <w:vAlign w:val="center"/>
          </w:tcPr>
          <w:p w14:paraId="5F2EB543" w14:textId="00E23143" w:rsidR="008F098B" w:rsidRPr="00252C5A" w:rsidRDefault="008F098B">
            <w:pPr>
              <w:pStyle w:val="Normal-SmallText"/>
              <w:jc w:val="right"/>
              <w:rPr>
                <w:b/>
                <w:bCs/>
              </w:rPr>
            </w:pPr>
            <w:r>
              <w:rPr>
                <w:rFonts w:ascii="Arial" w:hAnsi="Arial"/>
              </w:rPr>
              <w:drawing>
                <wp:anchor distT="0" distB="0" distL="114300" distR="114300" simplePos="0" relativeHeight="251773440" behindDoc="0" locked="0" layoutInCell="1" allowOverlap="1" wp14:anchorId="5252EFB2" wp14:editId="52C266C4">
                  <wp:simplePos x="0" y="0"/>
                  <wp:positionH relativeFrom="column">
                    <wp:posOffset>1270</wp:posOffset>
                  </wp:positionH>
                  <wp:positionV relativeFrom="paragraph">
                    <wp:posOffset>24765</wp:posOffset>
                  </wp:positionV>
                  <wp:extent cx="278130" cy="264160"/>
                  <wp:effectExtent l="0" t="0" r="7620" b="2540"/>
                  <wp:wrapNone/>
                  <wp:docPr id="1227059400"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4A7A55">
              <w:rPr>
                <w:b/>
                <w:bCs/>
              </w:rPr>
              <w:t>r</w:t>
            </w:r>
            <w:r w:rsidRPr="00C2372D">
              <w:rPr>
                <w:b/>
                <w:bCs/>
              </w:rPr>
              <w:t>ule</w:t>
            </w:r>
            <w:r w:rsidR="008D2140">
              <w:rPr>
                <w:b/>
                <w:bCs/>
              </w:rPr>
              <w:t xml:space="preserve">: </w:t>
            </w:r>
            <w:r w:rsidR="002C1D40" w:rsidRPr="002C1D40">
              <w:rPr>
                <w:b/>
                <w:bCs/>
              </w:rPr>
              <w:t>suggested text</w:t>
            </w:r>
          </w:p>
        </w:tc>
      </w:tr>
      <w:tr w:rsidR="008F098B" w14:paraId="66472492" w14:textId="77777777">
        <w:tc>
          <w:tcPr>
            <w:tcW w:w="9360" w:type="dxa"/>
            <w:gridSpan w:val="4"/>
            <w:tcBorders>
              <w:bottom w:val="nil"/>
            </w:tcBorders>
            <w:shd w:val="clear" w:color="auto" w:fill="F2F2F2" w:themeFill="background1" w:themeFillShade="F2"/>
          </w:tcPr>
          <w:p w14:paraId="1F29F21A" w14:textId="77777777" w:rsidR="008F098B" w:rsidRPr="009E6B4A" w:rsidRDefault="008F098B">
            <w:pPr>
              <w:pStyle w:val="Normal-SmallText"/>
            </w:pPr>
            <w:r w:rsidRPr="009E6B4A">
              <w:t xml:space="preserve">For a meeting to do business it must have enough people present to satisfy the quorum rule. </w:t>
            </w:r>
          </w:p>
          <w:p w14:paraId="27399EF2" w14:textId="77777777" w:rsidR="008F098B" w:rsidRPr="009E6B4A" w:rsidRDefault="008F098B">
            <w:pPr>
              <w:pStyle w:val="Normal-SmallText"/>
            </w:pPr>
            <w:r w:rsidRPr="009E6B4A">
              <w:t>If there are not enough people (or proxies) at the meeting to make up the quorum – the meeting cannot make any decisions. The meeting must also stop making decisions if, at any time during the meeting, people leave and the meeting drops below quorum.</w:t>
            </w:r>
          </w:p>
          <w:p w14:paraId="68937909" w14:textId="77777777" w:rsidR="008F098B" w:rsidRPr="009E6B4A" w:rsidRDefault="008F098B">
            <w:pPr>
              <w:pStyle w:val="Normal-SmallText"/>
            </w:pPr>
            <w:r w:rsidRPr="009E6B4A">
              <w:t>The language of the quorum rule is important:</w:t>
            </w:r>
          </w:p>
          <w:p w14:paraId="7C974746" w14:textId="77777777" w:rsidR="008F098B" w:rsidRPr="009E6B4A" w:rsidRDefault="008F098B" w:rsidP="008F098B">
            <w:pPr>
              <w:pStyle w:val="Bullet"/>
              <w:ind w:left="527" w:hanging="357"/>
            </w:pPr>
            <w:r w:rsidRPr="009E6B4A">
              <w:t>‘present in person’ will only include the people physically in the room. It will not include proxies, or people who are present electronically;</w:t>
            </w:r>
          </w:p>
          <w:p w14:paraId="5296560B" w14:textId="77777777" w:rsidR="008F098B" w:rsidRPr="009E6B4A" w:rsidRDefault="008F098B" w:rsidP="008F098B">
            <w:pPr>
              <w:pStyle w:val="Bullet"/>
              <w:ind w:left="527" w:hanging="357"/>
            </w:pPr>
            <w:r w:rsidRPr="009E6B4A">
              <w:t>‘present’ will include people in person and people who are attending electronically. It will not include proxies;</w:t>
            </w:r>
          </w:p>
          <w:p w14:paraId="6C6FC986" w14:textId="77777777" w:rsidR="008F098B" w:rsidRPr="009E6B4A" w:rsidRDefault="008F098B" w:rsidP="008F098B">
            <w:pPr>
              <w:pStyle w:val="Bullet"/>
              <w:ind w:left="527" w:hanging="357"/>
            </w:pPr>
            <w:r w:rsidRPr="009E6B4A">
              <w:t>adding ‘or by proxy’ will allow proxies to be counted towards the quorum.</w:t>
            </w:r>
          </w:p>
          <w:p w14:paraId="1792F83E" w14:textId="77777777" w:rsidR="008F098B" w:rsidRPr="009E6B4A" w:rsidRDefault="008F098B">
            <w:pPr>
              <w:pStyle w:val="Normal-SmallText"/>
            </w:pPr>
            <w:r w:rsidRPr="009E6B4A">
              <w:t xml:space="preserve">The quorum rule must specifically mention proxies or they cannot be counted towards the quorum. Even if the rule does allow proxies to be counted – to have a valid meeting there must be at least two people present at the meeting (this includes online). </w:t>
            </w:r>
          </w:p>
          <w:p w14:paraId="7C4A1EFD" w14:textId="77777777" w:rsidR="008F098B" w:rsidRPr="009E6B4A" w:rsidRDefault="008F098B">
            <w:pPr>
              <w:pStyle w:val="Normal-SmallText"/>
            </w:pPr>
            <w:r w:rsidRPr="009E6B4A">
              <w:t>The other important language is whether your quorum is:</w:t>
            </w:r>
          </w:p>
          <w:p w14:paraId="4293C027" w14:textId="77777777" w:rsidR="008F098B" w:rsidRPr="009E6B4A" w:rsidRDefault="008F098B" w:rsidP="008F098B">
            <w:pPr>
              <w:pStyle w:val="Bullet"/>
              <w:ind w:left="527" w:hanging="357"/>
            </w:pPr>
            <w:r w:rsidRPr="009E6B4A">
              <w:t>a percentage of ‘persons then holding office’ – is a percentage of filled offices and excludes vacancies from the count (50% of executive members then holding office) OR</w:t>
            </w:r>
          </w:p>
          <w:p w14:paraId="441527FF" w14:textId="1A13A322" w:rsidR="00BA1F67" w:rsidRDefault="008F098B" w:rsidP="00BA1F67">
            <w:pPr>
              <w:pStyle w:val="Bullet"/>
              <w:ind w:left="527" w:hanging="357"/>
            </w:pPr>
            <w:r w:rsidRPr="009E6B4A">
              <w:t>a percentage of offices – is a percentage of the maximum offices on the body and will include vacant offices in the count as non-attendees (50% of the executive).</w:t>
            </w:r>
            <w:r w:rsidR="005F6160">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BA1F67" w14:paraId="1C558381" w14:textId="77777777">
              <w:tc>
                <w:tcPr>
                  <w:tcW w:w="742" w:type="dxa"/>
                  <w:tcBorders>
                    <w:right w:val="nil"/>
                  </w:tcBorders>
                  <w:shd w:val="clear" w:color="auto" w:fill="FFFFFF" w:themeFill="background1"/>
                </w:tcPr>
                <w:p w14:paraId="7AAC3507" w14:textId="77777777" w:rsidR="00BA1F67" w:rsidRPr="00A2430D" w:rsidRDefault="00BA1F67" w:rsidP="00BA1F67">
                  <w:pPr>
                    <w:pStyle w:val="Normal-SmallText"/>
                  </w:pPr>
                  <w:r>
                    <w:rPr>
                      <w:rFonts w:ascii="Arial" w:hAnsi="Arial"/>
                    </w:rPr>
                    <w:drawing>
                      <wp:anchor distT="0" distB="0" distL="114300" distR="114300" simplePos="0" relativeHeight="251776512" behindDoc="0" locked="0" layoutInCell="1" allowOverlap="1" wp14:anchorId="574001D3" wp14:editId="4D92E321">
                        <wp:simplePos x="0" y="0"/>
                        <wp:positionH relativeFrom="column">
                          <wp:posOffset>8255</wp:posOffset>
                        </wp:positionH>
                        <wp:positionV relativeFrom="paragraph">
                          <wp:posOffset>93345</wp:posOffset>
                        </wp:positionV>
                        <wp:extent cx="367145" cy="367145"/>
                        <wp:effectExtent l="0" t="0" r="0" b="0"/>
                        <wp:wrapNone/>
                        <wp:docPr id="67035440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tcPr>
                <w:p w14:paraId="3B7B541D" w14:textId="77777777" w:rsidR="00BA1F67" w:rsidRDefault="00BA1F67" w:rsidP="00BA1F67">
                  <w:pPr>
                    <w:pStyle w:val="Normal-SmallText"/>
                  </w:pPr>
                  <w:r>
                    <w:rPr>
                      <w:b/>
                    </w:rPr>
                    <w:t>EXAMPLE</w:t>
                  </w:r>
                  <w:r>
                    <w:t xml:space="preserve">: </w:t>
                  </w:r>
                </w:p>
                <w:p w14:paraId="0C080714" w14:textId="571FB008" w:rsidR="00BA1F67" w:rsidRPr="009E6B4A" w:rsidRDefault="00BA1F67" w:rsidP="00BA1F67">
                  <w:pPr>
                    <w:pStyle w:val="Normal-SmallText"/>
                  </w:pPr>
                  <w:r w:rsidRPr="009E6B4A">
                    <w:t>If the Executive committee consists of twelve (12) offices but there are four (4) vacancies waiting to be filled through elections.</w:t>
                  </w:r>
                </w:p>
                <w:p w14:paraId="2B0435CD" w14:textId="77777777" w:rsidR="00BA1F67" w:rsidRPr="009E6B4A" w:rsidRDefault="00BA1F67" w:rsidP="00BA1F67">
                  <w:pPr>
                    <w:pStyle w:val="Bullet"/>
                    <w:ind w:left="527" w:hanging="357"/>
                  </w:pPr>
                  <w:r w:rsidRPr="009E6B4A">
                    <w:t>50% of the members then holding office will require 4 people to be quorate (12 minus 4 vacant offices equals 8 possible attendees and 50% of 8 is 4 people).</w:t>
                  </w:r>
                </w:p>
                <w:p w14:paraId="0E70E6DE" w14:textId="42CF547A" w:rsidR="00BA1F67" w:rsidRPr="00BA1F67" w:rsidRDefault="00BA1F67" w:rsidP="00BA1F67">
                  <w:pPr>
                    <w:pStyle w:val="Bullet"/>
                    <w:ind w:left="527" w:hanging="357"/>
                  </w:pPr>
                  <w:r w:rsidRPr="009E6B4A">
                    <w:t xml:space="preserve">50% of the Executive will require 6 people to be quorate </w:t>
                  </w:r>
                  <w:r w:rsidR="00C87F65">
                    <w:t>(</w:t>
                  </w:r>
                  <w:r w:rsidRPr="009E6B4A">
                    <w:t>50% of 12 is 6, the four vacant offices count as non-attendees).</w:t>
                  </w:r>
                </w:p>
              </w:tc>
            </w:tr>
          </w:tbl>
          <w:p w14:paraId="2DEAEF85" w14:textId="7E661C73" w:rsidR="008F098B" w:rsidRPr="009E6B4A" w:rsidRDefault="005F6160">
            <w:pPr>
              <w:pStyle w:val="Normal-SmallText"/>
            </w:pPr>
            <w:r>
              <w:br/>
            </w:r>
            <w:r w:rsidR="008F098B" w:rsidRPr="009E6B4A">
              <w:t>This model rule uses the language of:</w:t>
            </w:r>
          </w:p>
          <w:p w14:paraId="28F38FFE" w14:textId="77777777" w:rsidR="008F098B" w:rsidRPr="009E6B4A" w:rsidRDefault="008F098B" w:rsidP="008F098B">
            <w:pPr>
              <w:pStyle w:val="Bullet"/>
              <w:ind w:left="527" w:hanging="357"/>
            </w:pPr>
            <w:r w:rsidRPr="009E6B4A">
              <w:t xml:space="preserve">present (allowing attendees through digital means to be counted), </w:t>
            </w:r>
          </w:p>
          <w:p w14:paraId="22E7D27A" w14:textId="77777777" w:rsidR="008F098B" w:rsidRPr="009E6B4A" w:rsidRDefault="008F098B" w:rsidP="008F098B">
            <w:pPr>
              <w:pStyle w:val="Bullet"/>
              <w:ind w:left="527" w:hanging="357"/>
            </w:pPr>
            <w:r w:rsidRPr="009E6B4A">
              <w:t xml:space="preserve">by proxy (allowing proxies to be counted) </w:t>
            </w:r>
          </w:p>
          <w:p w14:paraId="32824593" w14:textId="77777777" w:rsidR="008F098B" w:rsidRPr="009E6B4A" w:rsidRDefault="008F098B" w:rsidP="008F098B">
            <w:pPr>
              <w:pStyle w:val="Bullet"/>
              <w:ind w:left="527" w:hanging="357"/>
            </w:pPr>
            <w:r w:rsidRPr="009E6B4A">
              <w:t>of members then holding office (allowing vacancies to be ignored in the count).</w:t>
            </w:r>
          </w:p>
          <w:p w14:paraId="4AB3D52B" w14:textId="77777777" w:rsidR="008F098B" w:rsidRPr="009E6B4A" w:rsidRDefault="008F098B">
            <w:pPr>
              <w:pStyle w:val="Normal-SmallText"/>
            </w:pPr>
            <w:r w:rsidRPr="009E6B4A">
              <w:lastRenderedPageBreak/>
              <w:t xml:space="preserve">If there is not a quorum rule, every person </w:t>
            </w:r>
            <w:r>
              <w:t>must</w:t>
            </w:r>
            <w:r w:rsidRPr="009E6B4A">
              <w:t xml:space="preserve"> be in attendance </w:t>
            </w:r>
            <w:r>
              <w:t>for</w:t>
            </w:r>
            <w:r w:rsidRPr="009E6B4A">
              <w:t xml:space="preserve"> the meeting </w:t>
            </w:r>
            <w:r>
              <w:t>to be able to</w:t>
            </w:r>
            <w:r w:rsidRPr="009E6B4A">
              <w:t xml:space="preserve"> make decisions. It is therefore highly recommended that all general meetings of members and of each collective body in the organisation have a quorum rule.</w:t>
            </w:r>
          </w:p>
          <w:p w14:paraId="7005B85F" w14:textId="77777777" w:rsidR="008F098B" w:rsidRPr="009E6B4A" w:rsidRDefault="008F098B">
            <w:pPr>
              <w:pStyle w:val="Normal-SmallText"/>
            </w:pPr>
            <w:r w:rsidRPr="009E6B4A">
              <w:t xml:space="preserve">The actual size of the quorum for </w:t>
            </w:r>
            <w:r w:rsidRPr="009E6B4A" w:rsidDel="002E1463">
              <w:t>meetings</w:t>
            </w:r>
            <w:r w:rsidRPr="009E6B4A">
              <w:t>, is a matter for an organisation to decide. That decision may be impacted by such matters as:</w:t>
            </w:r>
          </w:p>
          <w:p w14:paraId="267F07FA" w14:textId="77777777" w:rsidR="008F098B" w:rsidRPr="009E6B4A" w:rsidRDefault="008F098B" w:rsidP="008F098B">
            <w:pPr>
              <w:pStyle w:val="Bullet"/>
              <w:ind w:left="527" w:hanging="357"/>
            </w:pPr>
            <w:r w:rsidRPr="009E6B4A">
              <w:t>the number of members,</w:t>
            </w:r>
          </w:p>
          <w:p w14:paraId="7261D836" w14:textId="77777777" w:rsidR="008F098B" w:rsidRPr="009E6B4A" w:rsidRDefault="008F098B" w:rsidP="008F098B">
            <w:pPr>
              <w:pStyle w:val="Bullet"/>
              <w:ind w:left="527" w:hanging="357"/>
            </w:pPr>
            <w:r w:rsidRPr="009E6B4A">
              <w:t xml:space="preserve">their location or </w:t>
            </w:r>
          </w:p>
          <w:p w14:paraId="2EB07A04" w14:textId="77777777" w:rsidR="008F098B" w:rsidRPr="009E6B4A" w:rsidRDefault="008F098B" w:rsidP="008F098B">
            <w:pPr>
              <w:pStyle w:val="Bullet"/>
              <w:ind w:left="527" w:hanging="357"/>
            </w:pPr>
            <w:r w:rsidRPr="009E6B4A">
              <w:t xml:space="preserve">access to electronic participation. </w:t>
            </w:r>
          </w:p>
          <w:p w14:paraId="4345C298" w14:textId="77777777" w:rsidR="008F098B" w:rsidRPr="00F4113C" w:rsidRDefault="008F098B">
            <w:pPr>
              <w:pStyle w:val="Normal-SmallText"/>
            </w:pPr>
            <w:r w:rsidRPr="009E6B4A">
              <w:t xml:space="preserve">Quorums for meetings that are too high may contravene the RO Act requirement that rules not be </w:t>
            </w:r>
            <w:r>
              <w:t>‘</w:t>
            </w:r>
            <w:r w:rsidRPr="009E6B4A">
              <w:t>oppressive, unreasonable or unjust</w:t>
            </w:r>
            <w:r>
              <w:t>’</w:t>
            </w:r>
            <w:r w:rsidRPr="009E6B4A">
              <w:t xml:space="preserve"> having regard to the objects of the RO Act particularly in relation to encouraging member participation in an organisation.</w:t>
            </w:r>
            <w:r>
              <w:rPr>
                <w:rStyle w:val="FootnoteReference"/>
              </w:rPr>
              <w:footnoteReference w:id="202"/>
            </w:r>
            <w:r w:rsidRPr="009E6B4A">
              <w:t xml:space="preserve"> High quorums can also mean many collective bodies in the organisation are not able to properly function. This can be a particular concern if there are vacant offices or low attendance numbers. </w:t>
            </w:r>
          </w:p>
        </w:tc>
      </w:tr>
    </w:tbl>
    <w:p w14:paraId="2059E809" w14:textId="77777777" w:rsidR="00243624" w:rsidRDefault="00243624" w:rsidP="00E07BFA">
      <w:pPr>
        <w:spacing w:line="276" w:lineRule="auto"/>
        <w:rPr>
          <w:rFonts w:ascii="Arial" w:hAnsi="Arial" w:cs="Arial"/>
        </w:rPr>
        <w:sectPr w:rsidR="0024362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54C83578" w14:textId="6ACB4E3F" w:rsidR="00020636" w:rsidRPr="009E6B4A" w:rsidRDefault="0070177D" w:rsidP="00020636">
      <w:pPr>
        <w:pStyle w:val="Heading2"/>
      </w:pPr>
      <w:bookmarkStart w:id="105" w:name="_Toc194058233"/>
      <w:r>
        <w:lastRenderedPageBreak/>
        <w:t>L4</w:t>
      </w:r>
      <w:r w:rsidR="00020636">
        <w:t xml:space="preserve"> </w:t>
      </w:r>
      <w:r w:rsidR="00020636" w:rsidRPr="009E6B4A">
        <w:t>PROXIES</w:t>
      </w:r>
      <w:bookmarkEnd w:id="105"/>
      <w:r w:rsidR="00020636" w:rsidRPr="009E6B4A">
        <w:t xml:space="preserve"> </w:t>
      </w:r>
    </w:p>
    <w:p w14:paraId="1FB828F1" w14:textId="77777777" w:rsidR="00020636" w:rsidRPr="009E6B4A" w:rsidRDefault="00020636" w:rsidP="0070177D">
      <w:pPr>
        <w:pStyle w:val="L4Numbering"/>
      </w:pPr>
      <w:r w:rsidRPr="009E6B4A">
        <w:t>In relation to proxies at any meeting of the Organisation:</w:t>
      </w:r>
    </w:p>
    <w:p w14:paraId="7707720D" w14:textId="77777777" w:rsidR="00020636" w:rsidRPr="009E6B4A" w:rsidRDefault="00020636" w:rsidP="00852430">
      <w:pPr>
        <w:pStyle w:val="L41Numbering"/>
      </w:pPr>
      <w:r w:rsidRPr="009E6B4A">
        <w:t>A proxy form must be completed by the proxy giver in accordance with a form approved by the Executive.</w:t>
      </w:r>
    </w:p>
    <w:p w14:paraId="73AF4804" w14:textId="77777777" w:rsidR="00020636" w:rsidRPr="009E6B4A" w:rsidRDefault="00020636" w:rsidP="00852430">
      <w:pPr>
        <w:pStyle w:val="L41Numbering"/>
      </w:pPr>
      <w:r w:rsidRPr="009E6B4A">
        <w:t>The proxy giver and the holder of that proxy must both be eligible to attend and vote at the meeting.</w:t>
      </w:r>
    </w:p>
    <w:p w14:paraId="266AC5DA" w14:textId="77777777" w:rsidR="00020636" w:rsidRPr="009E6B4A" w:rsidRDefault="00020636" w:rsidP="00852430">
      <w:pPr>
        <w:pStyle w:val="L41Numbering"/>
      </w:pPr>
      <w:r w:rsidRPr="009E6B4A">
        <w:t>The proxy may be for a specific meeting, including any adjourned meeting, or for more than one meeting.</w:t>
      </w:r>
    </w:p>
    <w:p w14:paraId="69351489" w14:textId="77777777" w:rsidR="00020636" w:rsidRPr="009E6B4A" w:rsidRDefault="00020636" w:rsidP="00852430">
      <w:pPr>
        <w:pStyle w:val="L41Numbering"/>
      </w:pPr>
      <w:r>
        <w:t>The</w:t>
      </w:r>
      <w:r w:rsidRPr="009E6B4A">
        <w:t xml:space="preserve"> proxy giver may specify how the holder of the proxy may vote on any matter before the meeting, and the holder shall cast any vote accordingly, otherwise the holder may vote as the holder deems fit.</w:t>
      </w:r>
    </w:p>
    <w:p w14:paraId="3461AB87" w14:textId="77777777" w:rsidR="00020636" w:rsidRPr="009E6B4A" w:rsidRDefault="00020636" w:rsidP="00852430">
      <w:pPr>
        <w:pStyle w:val="L41Numbering"/>
      </w:pPr>
      <w:r w:rsidRPr="009E6B4A">
        <w:t>The completed proxy form must be given to the Chair not later than the commencement of the meeting.</w:t>
      </w:r>
    </w:p>
    <w:p w14:paraId="21FE3921" w14:textId="77777777" w:rsidR="00020636" w:rsidRPr="009E6B4A" w:rsidRDefault="00020636" w:rsidP="00852430">
      <w:pPr>
        <w:pStyle w:val="L41Numbering"/>
      </w:pPr>
      <w:r w:rsidRPr="009E6B4A">
        <w:t>The Chair shall declare all proxies to the meeting as soon as possible after the commencement of the meeting.</w:t>
      </w:r>
    </w:p>
    <w:p w14:paraId="30E26DB9" w14:textId="4A54EAAA" w:rsidR="00020636" w:rsidRPr="009E6B4A" w:rsidRDefault="00020636" w:rsidP="00852430">
      <w:pPr>
        <w:pStyle w:val="L41Numbering"/>
      </w:pPr>
      <w:r w:rsidRPr="009E6B4A">
        <w:t xml:space="preserve">Non compliance with any of sub Rules </w:t>
      </w:r>
      <w:r w:rsidR="00125198">
        <w:t>L4</w:t>
      </w:r>
      <w:r w:rsidRPr="009E6B4A">
        <w:t xml:space="preserve">.1 to </w:t>
      </w:r>
      <w:r w:rsidR="00125198">
        <w:t>L4</w:t>
      </w:r>
      <w:r w:rsidRPr="009E6B4A">
        <w:t>.6 shall invalidate a proxy and any votes of the proxy holder in reliance on it.</w:t>
      </w:r>
    </w:p>
    <w:p w14:paraId="799817AA" w14:textId="77777777" w:rsidR="00020636" w:rsidRPr="00021D00" w:rsidRDefault="00020636" w:rsidP="00852430">
      <w:pPr>
        <w:pStyle w:val="L41Numbering"/>
      </w:pPr>
      <w:r>
        <w:t>A proxy may not be given i</w:t>
      </w:r>
      <w:r w:rsidRPr="009E6B4A">
        <w:t xml:space="preserve">n relation to any part of a meeting where </w:t>
      </w:r>
      <w:r>
        <w:t>a ballot</w:t>
      </w:r>
      <w:r w:rsidRPr="009E6B4A">
        <w:t xml:space="preserve"> </w:t>
      </w:r>
      <w:r>
        <w:t xml:space="preserve">for the </w:t>
      </w:r>
      <w:r w:rsidRPr="009E6B4A">
        <w:t xml:space="preserve">election </w:t>
      </w:r>
      <w:r>
        <w:t xml:space="preserve">of an office holder </w:t>
      </w:r>
      <w:r w:rsidRPr="009E6B4A">
        <w:t>is conducted.</w:t>
      </w:r>
      <w:r>
        <w:t xml:space="preserve"> The provisions of </w:t>
      </w:r>
      <w:hyperlink w:anchor="_APPENDIX_B" w:history="1">
        <w:r w:rsidRPr="00972DDA">
          <w:rPr>
            <w:rStyle w:val="Hyperlink"/>
          </w:rPr>
          <w:t>Appendix B</w:t>
        </w:r>
      </w:hyperlink>
      <w:r>
        <w:t xml:space="preserve"> to these rules apply if a member of a college is unable to attend a meeting where a ballot for</w:t>
      </w:r>
      <w:r w:rsidRPr="009E6B4A">
        <w:t xml:space="preserve"> the election</w:t>
      </w:r>
      <w:r>
        <w:t xml:space="preserve"> of an office holder is due to be conducted</w:t>
      </w:r>
      <w:r w:rsidRPr="009E6B4A">
        <w:t>.</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020636" w14:paraId="45AF160B" w14:textId="77777777">
        <w:trPr>
          <w:trHeight w:val="549"/>
          <w:tblHeader/>
        </w:trPr>
        <w:tc>
          <w:tcPr>
            <w:tcW w:w="1984" w:type="dxa"/>
            <w:tcBorders>
              <w:top w:val="single" w:sz="12" w:space="0" w:color="auto"/>
            </w:tcBorders>
            <w:shd w:val="clear" w:color="auto" w:fill="000000" w:themeFill="text1"/>
            <w:vAlign w:val="center"/>
          </w:tcPr>
          <w:p w14:paraId="5AD0BD35" w14:textId="40C0AA1D" w:rsidR="00020636" w:rsidRPr="0039465A" w:rsidRDefault="00020636">
            <w:pPr>
              <w:pStyle w:val="Notes"/>
            </w:pPr>
            <w:r w:rsidRPr="00C2372D">
              <w:t xml:space="preserve">NOTES TO RULE </w:t>
            </w:r>
            <w:r w:rsidR="00910538">
              <w:t>L4</w:t>
            </w:r>
          </w:p>
        </w:tc>
        <w:tc>
          <w:tcPr>
            <w:tcW w:w="2812" w:type="dxa"/>
            <w:tcBorders>
              <w:top w:val="single" w:sz="12" w:space="0" w:color="auto"/>
            </w:tcBorders>
            <w:shd w:val="clear" w:color="auto" w:fill="F2F2F2" w:themeFill="background1" w:themeFillShade="F2"/>
            <w:vAlign w:val="center"/>
          </w:tcPr>
          <w:p w14:paraId="14F77C30" w14:textId="77777777" w:rsidR="00020636" w:rsidRPr="0039465A" w:rsidRDefault="00020636">
            <w:pPr>
              <w:pStyle w:val="Normal-SmallText"/>
            </w:pPr>
          </w:p>
        </w:tc>
        <w:tc>
          <w:tcPr>
            <w:tcW w:w="2150" w:type="dxa"/>
            <w:tcBorders>
              <w:top w:val="single" w:sz="12" w:space="0" w:color="auto"/>
            </w:tcBorders>
            <w:shd w:val="clear" w:color="auto" w:fill="F2F2F2" w:themeFill="background1" w:themeFillShade="F2"/>
            <w:vAlign w:val="center"/>
          </w:tcPr>
          <w:p w14:paraId="7564006C" w14:textId="77777777" w:rsidR="00020636" w:rsidRPr="0039465A" w:rsidRDefault="00020636">
            <w:pPr>
              <w:pStyle w:val="Normal-SmallText"/>
            </w:pPr>
          </w:p>
        </w:tc>
        <w:tc>
          <w:tcPr>
            <w:tcW w:w="2414" w:type="dxa"/>
            <w:tcBorders>
              <w:top w:val="single" w:sz="12" w:space="0" w:color="auto"/>
            </w:tcBorders>
            <w:shd w:val="clear" w:color="auto" w:fill="D9E2F3" w:themeFill="accent5" w:themeFillTint="33"/>
            <w:vAlign w:val="center"/>
          </w:tcPr>
          <w:p w14:paraId="187117E9" w14:textId="57E48726" w:rsidR="00020636" w:rsidRPr="00252C5A" w:rsidRDefault="00020636">
            <w:pPr>
              <w:pStyle w:val="Normal-SmallText"/>
              <w:jc w:val="right"/>
              <w:rPr>
                <w:b/>
                <w:bCs/>
              </w:rPr>
            </w:pPr>
            <w:r>
              <w:rPr>
                <w:rFonts w:ascii="Arial" w:hAnsi="Arial"/>
              </w:rPr>
              <w:drawing>
                <wp:anchor distT="0" distB="0" distL="114300" distR="114300" simplePos="0" relativeHeight="251779584" behindDoc="0" locked="0" layoutInCell="1" allowOverlap="1" wp14:anchorId="37441BAD" wp14:editId="4AE68AAC">
                  <wp:simplePos x="0" y="0"/>
                  <wp:positionH relativeFrom="column">
                    <wp:posOffset>1270</wp:posOffset>
                  </wp:positionH>
                  <wp:positionV relativeFrom="paragraph">
                    <wp:posOffset>24765</wp:posOffset>
                  </wp:positionV>
                  <wp:extent cx="278130" cy="264160"/>
                  <wp:effectExtent l="0" t="0" r="7620" b="2540"/>
                  <wp:wrapNone/>
                  <wp:docPr id="42981320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F6160">
              <w:rPr>
                <w:b/>
                <w:bCs/>
              </w:rPr>
              <w:t>r</w:t>
            </w:r>
            <w:r w:rsidRPr="00C2372D">
              <w:rPr>
                <w:b/>
                <w:bCs/>
              </w:rPr>
              <w:t>ule</w:t>
            </w:r>
          </w:p>
        </w:tc>
      </w:tr>
      <w:tr w:rsidR="00020636" w14:paraId="044DE698" w14:textId="77777777">
        <w:tc>
          <w:tcPr>
            <w:tcW w:w="9360" w:type="dxa"/>
            <w:gridSpan w:val="4"/>
            <w:tcBorders>
              <w:bottom w:val="nil"/>
            </w:tcBorders>
            <w:shd w:val="clear" w:color="auto" w:fill="F2F2F2" w:themeFill="background1" w:themeFillShade="F2"/>
          </w:tcPr>
          <w:p w14:paraId="68ED7A03" w14:textId="77777777" w:rsidR="00020636" w:rsidRPr="009E6B4A" w:rsidRDefault="00020636">
            <w:pPr>
              <w:pStyle w:val="Normal-SmallText"/>
            </w:pPr>
            <w:r w:rsidRPr="009E6B4A">
              <w:t xml:space="preserve">Without a proxy rule, an organisation cannot use proxy voting at its meetings. Provision for proxy voting is commonly found in organisation rule books. However, a meeting cannot be valid if it consists only of one person holding proxies. </w:t>
            </w:r>
          </w:p>
          <w:p w14:paraId="796EB302" w14:textId="77777777" w:rsidR="00020636" w:rsidRPr="009E6B4A" w:rsidRDefault="00020636">
            <w:pPr>
              <w:pStyle w:val="Normal-SmallText"/>
            </w:pPr>
            <w:r w:rsidRPr="009E6B4A">
              <w:t xml:space="preserve">The model rule incorporates the common features of a rule relating to proxies. </w:t>
            </w:r>
          </w:p>
          <w:p w14:paraId="26D63F7A" w14:textId="77777777" w:rsidR="00020636" w:rsidRPr="00972DDA" w:rsidRDefault="00020636">
            <w:pPr>
              <w:pStyle w:val="Normal-SmallText"/>
            </w:pPr>
            <w:r w:rsidRPr="009E6B4A">
              <w:t>A person who gives a proxy to another person can direct that person how to vote or what to say for all other matters except an election.</w:t>
            </w:r>
            <w:r>
              <w:t xml:space="preserve"> However,</w:t>
            </w:r>
            <w:r w:rsidRPr="009E6B4A">
              <w:t xml:space="preserve"> a person </w:t>
            </w:r>
            <w:r>
              <w:t xml:space="preserve">cannot give </w:t>
            </w:r>
            <w:r w:rsidRPr="009E6B4A">
              <w:t>another person their prox</w:t>
            </w:r>
            <w:r>
              <w:t>y to vote in a ballot for the election of an office holder. To do so would mean that the ballot would not be secret and therefore contrary to the RO Act.</w:t>
            </w:r>
            <w:r>
              <w:rPr>
                <w:rStyle w:val="FootnoteReference"/>
              </w:rPr>
              <w:footnoteReference w:id="203"/>
            </w:r>
          </w:p>
        </w:tc>
      </w:tr>
    </w:tbl>
    <w:p w14:paraId="3B93FC55" w14:textId="77777777" w:rsidR="00020636" w:rsidRDefault="00020636" w:rsidP="00020636">
      <w:pPr>
        <w:rPr>
          <w:rFonts w:ascii="Arial" w:hAnsi="Arial" w:cs="Arial"/>
          <w:b/>
          <w:sz w:val="28"/>
          <w:szCs w:val="28"/>
        </w:rPr>
        <w:sectPr w:rsidR="00020636" w:rsidSect="00020636">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0B9B6B1" w14:textId="17104A7B" w:rsidR="006B0561" w:rsidRPr="009E6B4A" w:rsidRDefault="003402F0" w:rsidP="006B0561">
      <w:pPr>
        <w:pStyle w:val="Heading2"/>
      </w:pPr>
      <w:bookmarkStart w:id="106" w:name="_Toc194058234"/>
      <w:r>
        <w:lastRenderedPageBreak/>
        <w:t>L5</w:t>
      </w:r>
      <w:r w:rsidR="006B0561">
        <w:t xml:space="preserve"> </w:t>
      </w:r>
      <w:r w:rsidR="006B0561" w:rsidRPr="009E6B4A">
        <w:t>VOTING</w:t>
      </w:r>
      <w:bookmarkEnd w:id="106"/>
      <w:r w:rsidR="006B0561" w:rsidRPr="009E6B4A">
        <w:t xml:space="preserve"> </w:t>
      </w:r>
    </w:p>
    <w:p w14:paraId="6FA2427F" w14:textId="77777777" w:rsidR="006B0561" w:rsidRPr="009E6B4A" w:rsidRDefault="006B0561" w:rsidP="006B0561">
      <w:pPr>
        <w:pStyle w:val="Heading3"/>
      </w:pPr>
      <w:r w:rsidRPr="009E6B4A">
        <w:t>General meetings</w:t>
      </w:r>
    </w:p>
    <w:p w14:paraId="3EDDE3B2" w14:textId="124BA258" w:rsidR="006B0561" w:rsidRPr="009E6B4A" w:rsidRDefault="006B0561" w:rsidP="00F77D0B">
      <w:pPr>
        <w:pStyle w:val="L5Numbering"/>
        <w:ind w:left="680" w:hanging="680"/>
      </w:pPr>
      <w:r w:rsidRPr="009E6B4A">
        <w:t xml:space="preserve">Voting at a general meeting shall be by show of hands or electronic poll, or such other method as the meeting determines, such as but not limited to a secret ballot. Except in relation to a resolution proposed at a meeting conducted under Rule </w:t>
      </w:r>
      <w:r w:rsidR="003402F0">
        <w:t>M6</w:t>
      </w:r>
      <w:r w:rsidRPr="009E6B4A">
        <w:t xml:space="preserve"> (Dissolution), the outcome of any resolution shall be by way of a simple majority of those present and voting, whether on their own behalf or by proxy. In the event of a tied vote, the resolution is lost. </w:t>
      </w:r>
    </w:p>
    <w:p w14:paraId="6174F5B5" w14:textId="77777777" w:rsidR="006B0561" w:rsidRPr="009E6B4A" w:rsidRDefault="006B0561" w:rsidP="00EC59CB">
      <w:pPr>
        <w:pStyle w:val="L5Numbering"/>
        <w:ind w:left="680" w:hanging="680"/>
      </w:pPr>
      <w:r w:rsidRPr="009E6B4A">
        <w:t>The chair or presiding officer at a meeting shall have a deliberative vote only.</w:t>
      </w:r>
    </w:p>
    <w:p w14:paraId="5F031CFC" w14:textId="77777777" w:rsidR="006B0561" w:rsidRPr="009E6B4A" w:rsidRDefault="006B0561" w:rsidP="006B0561">
      <w:pPr>
        <w:pStyle w:val="Heading3"/>
      </w:pPr>
      <w:r w:rsidRPr="009E6B4A">
        <w:t>Meetings of the Executive</w:t>
      </w:r>
    </w:p>
    <w:p w14:paraId="157BCF88" w14:textId="77777777" w:rsidR="006B0561" w:rsidRPr="00F4113C" w:rsidRDefault="006B0561" w:rsidP="008D1D6C">
      <w:pPr>
        <w:pStyle w:val="L5Numbering"/>
        <w:ind w:left="680" w:hanging="680"/>
      </w:pPr>
      <w:r w:rsidRPr="009E6B4A">
        <w:t>At all meetings of the Executive voting shall be by show of hands or electronic poll unless the meeting decides on another method, such as but not limited to a secret ballot. The Chair shall have a deliberative vote only. Except in relation to a resolution that under these Rules must be adopted by an absolute majority or by way of a special resolution, the outcome of any resolution shall be by way of a simple majority of those present and voting, and in the case of a tie the resolution is lost.</w:t>
      </w:r>
    </w:p>
    <w:tbl>
      <w:tblPr>
        <w:tblStyle w:val="TableGrid"/>
        <w:tblW w:w="0" w:type="auto"/>
        <w:tblLook w:val="04A0" w:firstRow="1" w:lastRow="0" w:firstColumn="1" w:lastColumn="0" w:noHBand="0" w:noVBand="1"/>
      </w:tblPr>
      <w:tblGrid>
        <w:gridCol w:w="9350"/>
      </w:tblGrid>
      <w:tr w:rsidR="006B0561" w14:paraId="1A1EADA4" w14:textId="77777777">
        <w:tc>
          <w:tcPr>
            <w:tcW w:w="9350" w:type="dxa"/>
            <w:tcBorders>
              <w:top w:val="nil"/>
              <w:left w:val="nil"/>
              <w:bottom w:val="nil"/>
              <w:right w:val="nil"/>
            </w:tcBorders>
            <w:shd w:val="clear" w:color="auto" w:fill="D9E2F3"/>
          </w:tcPr>
          <w:p w14:paraId="49D56208" w14:textId="77777777" w:rsidR="006B0561" w:rsidRDefault="006B0561">
            <w:pPr>
              <w:pStyle w:val="Normal-SmallText"/>
              <w:jc w:val="center"/>
            </w:pPr>
            <w:r w:rsidRPr="00DC3154">
              <w:rPr>
                <w:b/>
                <w:bCs/>
              </w:rPr>
              <w:t>NOTE:</w:t>
            </w:r>
            <w:r w:rsidRPr="00DC3154">
              <w:t xml:space="preserve"> See sub Rule B1.2 for definition of </w:t>
            </w:r>
            <w:r>
              <w:t>‘</w:t>
            </w:r>
            <w:r w:rsidRPr="00DC3154">
              <w:t>special resolution</w:t>
            </w:r>
            <w:r>
              <w:t>’</w:t>
            </w:r>
            <w:r w:rsidRPr="00DC3154">
              <w:t xml:space="preserve"> and sub Rule G1.3 for an example where it </w:t>
            </w:r>
            <w:r>
              <w:br/>
            </w:r>
            <w:r w:rsidRPr="00DC3154">
              <w:t>applies to the Executive. See sub Rule F7.4.2 where an absolute majority is required for a resolution</w:t>
            </w:r>
            <w:r w:rsidRPr="009E6B4A">
              <w:rPr>
                <w:rFonts w:ascii="Arial" w:hAnsi="Arial"/>
              </w:rPr>
              <w:t>.</w:t>
            </w:r>
          </w:p>
        </w:tc>
      </w:tr>
    </w:tbl>
    <w:p w14:paraId="25F8332A" w14:textId="35D54371" w:rsidR="006B0561" w:rsidRPr="009E6B4A" w:rsidRDefault="006B0561" w:rsidP="006B0561">
      <w:pPr>
        <w:pStyle w:val="Heading3"/>
      </w:pPr>
      <w:r w:rsidRPr="009E6B4A">
        <w:t xml:space="preserve">Conference Meetings </w:t>
      </w:r>
    </w:p>
    <w:p w14:paraId="3DCF89C8" w14:textId="51890B22" w:rsidR="006B0561" w:rsidRPr="00F4113C" w:rsidRDefault="006B0561" w:rsidP="008D1D6C">
      <w:pPr>
        <w:pStyle w:val="L5Numbering"/>
        <w:ind w:left="680" w:hanging="680"/>
      </w:pPr>
      <w:r w:rsidRPr="009E6B4A">
        <w:t xml:space="preserve">Voting at a Conference shall be by show of hands or electronic poll, or such other method as the meeting determines, such as but not limited to a secret ballot. The Chair shall have a deliberative vote only. Except in relation to a resolution that under these Rules must be adopted by way of a special resolution, the outcome of any resolution shall be by way of a simple majority of those present and voting, on their own behalf or by proxy. In the event of a tied vote, the resolution is lost. </w:t>
      </w:r>
    </w:p>
    <w:tbl>
      <w:tblPr>
        <w:tblStyle w:val="TableGrid"/>
        <w:tblW w:w="0" w:type="auto"/>
        <w:tblLook w:val="04A0" w:firstRow="1" w:lastRow="0" w:firstColumn="1" w:lastColumn="0" w:noHBand="0" w:noVBand="1"/>
      </w:tblPr>
      <w:tblGrid>
        <w:gridCol w:w="9350"/>
      </w:tblGrid>
      <w:tr w:rsidR="006B0561" w14:paraId="499EAF94" w14:textId="77777777">
        <w:tc>
          <w:tcPr>
            <w:tcW w:w="9350" w:type="dxa"/>
            <w:tcBorders>
              <w:top w:val="nil"/>
              <w:left w:val="nil"/>
              <w:bottom w:val="nil"/>
              <w:right w:val="nil"/>
            </w:tcBorders>
            <w:shd w:val="clear" w:color="auto" w:fill="D9E2F3"/>
          </w:tcPr>
          <w:p w14:paraId="5DE587FC" w14:textId="0734612D" w:rsidR="006B0561" w:rsidRDefault="006B0561">
            <w:pPr>
              <w:pStyle w:val="Normal-SmallText"/>
              <w:jc w:val="center"/>
            </w:pPr>
            <w:r w:rsidRPr="00DC3154">
              <w:rPr>
                <w:b/>
                <w:bCs/>
              </w:rPr>
              <w:t>NOTE:</w:t>
            </w:r>
            <w:r w:rsidRPr="00DC3154">
              <w:t xml:space="preserve"> </w:t>
            </w:r>
            <w:r w:rsidR="007674D9" w:rsidRPr="007674D9">
              <w:t xml:space="preserve">See sub Rule B1.2 for definition of ‘special resolution’ and </w:t>
            </w:r>
            <w:r w:rsidR="007674D9">
              <w:br/>
            </w:r>
            <w:r w:rsidR="007674D9" w:rsidRPr="007674D9">
              <w:t>sub Rule L2.11 for an example where it applies to Conference.</w:t>
            </w:r>
          </w:p>
        </w:tc>
      </w:tr>
    </w:tbl>
    <w:p w14:paraId="67C2A338" w14:textId="77777777" w:rsidR="006B0561" w:rsidRPr="009E6B4A" w:rsidRDefault="006B0561" w:rsidP="006B0561">
      <w:pPr>
        <w:pStyle w:val="Heading3"/>
      </w:pPr>
      <w:r w:rsidRPr="009E6B4A">
        <w:t>Executive: out of session voting</w:t>
      </w:r>
    </w:p>
    <w:p w14:paraId="30FC8F1C" w14:textId="77777777" w:rsidR="006B0561" w:rsidRPr="009E6B4A" w:rsidRDefault="006B0561" w:rsidP="008D1D6C">
      <w:pPr>
        <w:pStyle w:val="L5Numbering"/>
        <w:ind w:left="680" w:hanging="680"/>
      </w:pPr>
      <w:r>
        <w:t>When the Executive is not in session</w:t>
      </w:r>
      <w:r w:rsidRPr="009E6B4A">
        <w:t xml:space="preserve">, the President may determine that a proposed resolution of the Executive be voted upon by email or other electronic means. In any such case the Secretary shall forward the proposed resolution electronically to the Executive members, including Office Bearers, and require the electronic return of their vote not less than </w:t>
      </w:r>
      <w:r>
        <w:t>fourteen (</w:t>
      </w:r>
      <w:r w:rsidRPr="009E6B4A">
        <w:t>14</w:t>
      </w:r>
      <w:r>
        <w:t>)</w:t>
      </w:r>
      <w:r w:rsidRPr="009E6B4A">
        <w:t xml:space="preserve"> days after it has been forwarded. At the conclusion of the period set for the return of votes the outcome shall be:</w:t>
      </w:r>
    </w:p>
    <w:p w14:paraId="640AF0FF" w14:textId="77777777" w:rsidR="006B0561" w:rsidRDefault="006B0561" w:rsidP="00DB18CD">
      <w:pPr>
        <w:pStyle w:val="L55Numbering"/>
      </w:pPr>
      <w:r w:rsidRPr="009E6B4A">
        <w:lastRenderedPageBreak/>
        <w:t>where these rules do not require an absolute majority or special resolution</w:t>
      </w:r>
      <w:r>
        <w:t>,</w:t>
      </w:r>
      <w:r w:rsidRPr="009E6B4A">
        <w:t xml:space="preserve"> by way of a simple majority of those voting</w:t>
      </w:r>
      <w:r>
        <w:t>.</w:t>
      </w:r>
      <w:r w:rsidRPr="009E6B4A">
        <w:t xml:space="preserve"> </w:t>
      </w:r>
    </w:p>
    <w:p w14:paraId="12CC5FF3" w14:textId="77777777" w:rsidR="006B0561" w:rsidRPr="009E6B4A" w:rsidRDefault="006B0561" w:rsidP="005F6160">
      <w:pPr>
        <w:pStyle w:val="L55Numbering"/>
        <w:numPr>
          <w:ilvl w:val="0"/>
          <w:numId w:val="0"/>
        </w:numPr>
        <w:ind w:left="1701"/>
      </w:pPr>
      <w:r>
        <w:t>PROVIDED THAT</w:t>
      </w:r>
      <w:r w:rsidRPr="009E6B4A">
        <w:t xml:space="preserve"> if the total number of votes returned is less than </w:t>
      </w:r>
      <w:r>
        <w:t>fifty percent (</w:t>
      </w:r>
      <w:r w:rsidRPr="009E6B4A">
        <w:t>50%</w:t>
      </w:r>
      <w:r>
        <w:t>)</w:t>
      </w:r>
      <w:r w:rsidRPr="009E6B4A">
        <w:t xml:space="preserve"> of the number of Executive members, including Office Bearers, then holding office, the resolution shall be recorded as lost.</w:t>
      </w:r>
    </w:p>
    <w:p w14:paraId="4589A3AD" w14:textId="77777777" w:rsidR="006B0561" w:rsidRDefault="006B0561" w:rsidP="00DB18CD">
      <w:pPr>
        <w:pStyle w:val="L55Numbering"/>
      </w:pPr>
      <w:r w:rsidRPr="009E6B4A">
        <w:t>where these rules require an absolute majority or special resolution</w:t>
      </w:r>
      <w:r>
        <w:t>,</w:t>
      </w:r>
      <w:r w:rsidRPr="009E6B4A">
        <w:t xml:space="preserve"> by way of the relevant majority</w:t>
      </w:r>
      <w:r>
        <w:t>.</w:t>
      </w:r>
      <w:r w:rsidRPr="009E6B4A">
        <w:t xml:space="preserve"> </w:t>
      </w:r>
    </w:p>
    <w:p w14:paraId="4C58F8BE" w14:textId="77777777" w:rsidR="006B0561" w:rsidRPr="009E6B4A" w:rsidRDefault="006B0561" w:rsidP="005F6160">
      <w:pPr>
        <w:pStyle w:val="L55Numbering"/>
        <w:numPr>
          <w:ilvl w:val="0"/>
          <w:numId w:val="0"/>
        </w:numPr>
        <w:ind w:left="1701"/>
      </w:pPr>
      <w:r>
        <w:t>PROVIDED THAT</w:t>
      </w:r>
      <w:r w:rsidRPr="009E6B4A">
        <w:t xml:space="preserve"> if the total number of votes returned is less than </w:t>
      </w:r>
      <w:r>
        <w:t>fifty percent (</w:t>
      </w:r>
      <w:r w:rsidRPr="009E6B4A">
        <w:t>50%</w:t>
      </w:r>
      <w:r>
        <w:t>)</w:t>
      </w:r>
      <w:r w:rsidRPr="009E6B4A">
        <w:t xml:space="preserve"> of the number of Executive members, including Office Bearers, then holding office, the resolution shall be recorded as lost.</w:t>
      </w:r>
    </w:p>
    <w:p w14:paraId="0C4B6326" w14:textId="34FCA7B8" w:rsidR="006B0561" w:rsidRPr="009E6B4A" w:rsidRDefault="006B0561" w:rsidP="006B0561">
      <w:pPr>
        <w:pStyle w:val="Heading3"/>
      </w:pPr>
      <w:r w:rsidRPr="009E6B4A">
        <w:t xml:space="preserve">Conference: out of session voting </w:t>
      </w:r>
    </w:p>
    <w:p w14:paraId="43275F47" w14:textId="3DD20375" w:rsidR="006B0561" w:rsidRPr="009E6B4A" w:rsidRDefault="006B0561" w:rsidP="00DB18CD">
      <w:pPr>
        <w:pStyle w:val="L5Numbering"/>
        <w:ind w:left="680" w:hanging="680"/>
      </w:pPr>
      <w:r>
        <w:t>W</w:t>
      </w:r>
      <w:r w:rsidRPr="009E6B4A">
        <w:t xml:space="preserve">hen the Conference is not in session the Executive may determine that a proposed resolution of the Conference be voted upon by the Conference members by email or other electronic means. In any such case the Secretary shall forward the proposed resolution electronically to the Conference members and require the electronic return of their vote not less than </w:t>
      </w:r>
      <w:r>
        <w:t>fourteen (</w:t>
      </w:r>
      <w:r w:rsidRPr="009E6B4A">
        <w:t>14</w:t>
      </w:r>
      <w:r>
        <w:t>)</w:t>
      </w:r>
      <w:r w:rsidRPr="009E6B4A">
        <w:t xml:space="preserve"> days after</w:t>
      </w:r>
      <w:r w:rsidRPr="009E6B4A" w:rsidDel="002A5302">
        <w:t xml:space="preserve"> </w:t>
      </w:r>
      <w:r w:rsidRPr="009E6B4A">
        <w:t>it has been forwarded. At the conclusion of the period set for the return of votes the outcome shall be:</w:t>
      </w:r>
    </w:p>
    <w:p w14:paraId="587F02A7" w14:textId="77777777" w:rsidR="006B0561" w:rsidRDefault="006B0561" w:rsidP="00DB18CD">
      <w:pPr>
        <w:pStyle w:val="L56Numbering"/>
      </w:pPr>
      <w:r w:rsidRPr="009E6B4A">
        <w:t>where these rules do not require a special resolution</w:t>
      </w:r>
      <w:r>
        <w:t>,</w:t>
      </w:r>
      <w:r w:rsidRPr="009E6B4A">
        <w:t xml:space="preserve"> by way of a simple majority of those voting</w:t>
      </w:r>
      <w:r>
        <w:t>.</w:t>
      </w:r>
      <w:r w:rsidRPr="009E6B4A">
        <w:t xml:space="preserve"> </w:t>
      </w:r>
    </w:p>
    <w:p w14:paraId="1B95B509" w14:textId="77777777" w:rsidR="006B0561" w:rsidRPr="009E6B4A" w:rsidRDefault="006B0561" w:rsidP="00E346EA">
      <w:pPr>
        <w:pStyle w:val="L56Numbering"/>
        <w:numPr>
          <w:ilvl w:val="0"/>
          <w:numId w:val="0"/>
        </w:numPr>
        <w:ind w:left="1701"/>
      </w:pPr>
      <w:r>
        <w:t>PROVIDED THAT</w:t>
      </w:r>
      <w:r w:rsidRPr="009E6B4A">
        <w:t xml:space="preserve"> if the total number of votes returned is less than </w:t>
      </w:r>
      <w:r>
        <w:t>fifty percent (</w:t>
      </w:r>
      <w:r w:rsidRPr="009E6B4A">
        <w:t>50%</w:t>
      </w:r>
      <w:r>
        <w:t>)</w:t>
      </w:r>
      <w:r w:rsidRPr="009E6B4A">
        <w:t xml:space="preserve"> of the number of Conference members then holding office, the resolution shall be recorded as lost.</w:t>
      </w:r>
    </w:p>
    <w:p w14:paraId="594ED11E" w14:textId="77777777" w:rsidR="006B0561" w:rsidRDefault="006B0561" w:rsidP="00DB18CD">
      <w:pPr>
        <w:pStyle w:val="L56Numbering"/>
      </w:pPr>
      <w:r w:rsidRPr="009E6B4A">
        <w:t>where these rules require a special resolution</w:t>
      </w:r>
      <w:r>
        <w:t>,</w:t>
      </w:r>
      <w:r w:rsidRPr="009E6B4A">
        <w:t xml:space="preserve"> by way of the relevant majority</w:t>
      </w:r>
      <w:r>
        <w:t>.</w:t>
      </w:r>
    </w:p>
    <w:p w14:paraId="3FB9443D" w14:textId="77777777" w:rsidR="006B0561" w:rsidRPr="009E6B4A" w:rsidRDefault="006B0561" w:rsidP="00E346EA">
      <w:pPr>
        <w:pStyle w:val="L56Numbering"/>
        <w:numPr>
          <w:ilvl w:val="0"/>
          <w:numId w:val="0"/>
        </w:numPr>
        <w:ind w:left="1701"/>
      </w:pPr>
      <w:r>
        <w:t>PROVIDED THAT</w:t>
      </w:r>
      <w:r w:rsidRPr="009E6B4A">
        <w:t xml:space="preserve"> if the total number of votes returned is less than </w:t>
      </w:r>
      <w:r>
        <w:t>fifty percent (</w:t>
      </w:r>
      <w:r w:rsidRPr="009E6B4A">
        <w:t>50%</w:t>
      </w:r>
      <w:r>
        <w:t>)</w:t>
      </w:r>
      <w:r w:rsidRPr="009E6B4A">
        <w:t xml:space="preserve"> of the number of Conference members then holding office, the resolution shall be recorded as lost.</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6B0561" w14:paraId="269116DA" w14:textId="77777777">
        <w:trPr>
          <w:trHeight w:val="549"/>
          <w:tblHeader/>
        </w:trPr>
        <w:tc>
          <w:tcPr>
            <w:tcW w:w="1984" w:type="dxa"/>
            <w:tcBorders>
              <w:top w:val="single" w:sz="12" w:space="0" w:color="auto"/>
            </w:tcBorders>
            <w:shd w:val="clear" w:color="auto" w:fill="000000" w:themeFill="text1"/>
            <w:vAlign w:val="center"/>
          </w:tcPr>
          <w:p w14:paraId="417BB7EB" w14:textId="6615695B" w:rsidR="006B0561" w:rsidRPr="0039465A" w:rsidRDefault="006B0561">
            <w:pPr>
              <w:pStyle w:val="Notes"/>
            </w:pPr>
            <w:r w:rsidRPr="00C2372D">
              <w:t xml:space="preserve">NOTES TO RULE </w:t>
            </w:r>
            <w:r w:rsidR="00E346EA">
              <w:t>L5</w:t>
            </w:r>
          </w:p>
        </w:tc>
        <w:tc>
          <w:tcPr>
            <w:tcW w:w="2812" w:type="dxa"/>
            <w:tcBorders>
              <w:top w:val="single" w:sz="12" w:space="0" w:color="auto"/>
            </w:tcBorders>
            <w:shd w:val="clear" w:color="auto" w:fill="F2F2F2" w:themeFill="background1" w:themeFillShade="F2"/>
            <w:vAlign w:val="center"/>
          </w:tcPr>
          <w:p w14:paraId="424B9175" w14:textId="77777777" w:rsidR="006B0561" w:rsidRPr="0039465A" w:rsidRDefault="006B0561">
            <w:pPr>
              <w:pStyle w:val="Normal-SmallText"/>
            </w:pPr>
          </w:p>
        </w:tc>
        <w:tc>
          <w:tcPr>
            <w:tcW w:w="2150" w:type="dxa"/>
            <w:tcBorders>
              <w:top w:val="single" w:sz="12" w:space="0" w:color="auto"/>
            </w:tcBorders>
            <w:shd w:val="clear" w:color="auto" w:fill="F2F2F2" w:themeFill="background1" w:themeFillShade="F2"/>
            <w:vAlign w:val="center"/>
          </w:tcPr>
          <w:p w14:paraId="6817FC3C" w14:textId="77777777" w:rsidR="006B0561" w:rsidRPr="0039465A" w:rsidRDefault="006B0561">
            <w:pPr>
              <w:pStyle w:val="Normal-SmallText"/>
            </w:pPr>
          </w:p>
        </w:tc>
        <w:tc>
          <w:tcPr>
            <w:tcW w:w="2414" w:type="dxa"/>
            <w:tcBorders>
              <w:top w:val="single" w:sz="12" w:space="0" w:color="auto"/>
            </w:tcBorders>
            <w:shd w:val="clear" w:color="auto" w:fill="D9E2F3" w:themeFill="accent5" w:themeFillTint="33"/>
            <w:vAlign w:val="center"/>
          </w:tcPr>
          <w:p w14:paraId="7B34759E" w14:textId="6BABEE13" w:rsidR="006B0561" w:rsidRPr="00252C5A" w:rsidRDefault="006B0561">
            <w:pPr>
              <w:pStyle w:val="Normal-SmallText"/>
              <w:jc w:val="right"/>
              <w:rPr>
                <w:b/>
                <w:bCs/>
              </w:rPr>
            </w:pPr>
            <w:r>
              <w:rPr>
                <w:rFonts w:ascii="Arial" w:hAnsi="Arial"/>
              </w:rPr>
              <w:drawing>
                <wp:anchor distT="0" distB="0" distL="114300" distR="114300" simplePos="0" relativeHeight="251782656" behindDoc="0" locked="0" layoutInCell="1" allowOverlap="1" wp14:anchorId="4BFAE5B9" wp14:editId="734BCF48">
                  <wp:simplePos x="0" y="0"/>
                  <wp:positionH relativeFrom="column">
                    <wp:posOffset>1270</wp:posOffset>
                  </wp:positionH>
                  <wp:positionV relativeFrom="paragraph">
                    <wp:posOffset>24765</wp:posOffset>
                  </wp:positionV>
                  <wp:extent cx="278130" cy="264160"/>
                  <wp:effectExtent l="0" t="0" r="7620" b="2540"/>
                  <wp:wrapNone/>
                  <wp:docPr id="145216306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F6160">
              <w:rPr>
                <w:b/>
                <w:bCs/>
              </w:rPr>
              <w:t>r</w:t>
            </w:r>
            <w:r w:rsidRPr="00C2372D">
              <w:rPr>
                <w:b/>
                <w:bCs/>
              </w:rPr>
              <w:t>ule</w:t>
            </w:r>
          </w:p>
        </w:tc>
      </w:tr>
      <w:tr w:rsidR="006B0561" w14:paraId="7BFA4A22" w14:textId="77777777">
        <w:tc>
          <w:tcPr>
            <w:tcW w:w="9360" w:type="dxa"/>
            <w:gridSpan w:val="4"/>
            <w:tcBorders>
              <w:bottom w:val="nil"/>
            </w:tcBorders>
            <w:shd w:val="clear" w:color="auto" w:fill="F2F2F2" w:themeFill="background1" w:themeFillShade="F2"/>
          </w:tcPr>
          <w:p w14:paraId="272664C4" w14:textId="77777777" w:rsidR="006B0561" w:rsidRPr="009E6B4A" w:rsidRDefault="006B0561" w:rsidP="006B0561">
            <w:pPr>
              <w:pStyle w:val="Bullet"/>
              <w:ind w:left="527" w:hanging="357"/>
            </w:pPr>
            <w:r w:rsidRPr="009E6B4A">
              <w:t>An organisation can decide how voting may be undertaken at any of its meetings, provided that those rules are consistent with the requirements of the RO Act.</w:t>
            </w:r>
          </w:p>
          <w:p w14:paraId="06F47631" w14:textId="77777777" w:rsidR="006B0561" w:rsidRPr="009E6B4A" w:rsidRDefault="006B0561" w:rsidP="006B0561">
            <w:pPr>
              <w:pStyle w:val="Bullet"/>
              <w:ind w:left="527" w:hanging="357"/>
            </w:pPr>
            <w:r w:rsidRPr="009E6B4A">
              <w:t xml:space="preserve">In designing rules about voting at meetings, you should consider the objects of the RO Act that organisations </w:t>
            </w:r>
            <w:r>
              <w:t>‘</w:t>
            </w:r>
            <w:r w:rsidRPr="009E6B4A">
              <w:t>encourage members to participate in the affairs of the organisation</w:t>
            </w:r>
            <w:r>
              <w:t>’</w:t>
            </w:r>
            <w:r w:rsidRPr="009E6B4A">
              <w:t xml:space="preserve">, and </w:t>
            </w:r>
            <w:r>
              <w:t>‘</w:t>
            </w:r>
            <w:r w:rsidRPr="009E6B4A">
              <w:t>provide for the democratic control and functioning of the organisation</w:t>
            </w:r>
            <w:r>
              <w:t>’</w:t>
            </w:r>
            <w:r w:rsidRPr="009E6B4A">
              <w:t>.</w:t>
            </w:r>
            <w:r>
              <w:rPr>
                <w:rStyle w:val="FootnoteReference"/>
              </w:rPr>
              <w:footnoteReference w:id="204"/>
            </w:r>
          </w:p>
          <w:p w14:paraId="6B66F81C" w14:textId="77777777" w:rsidR="006B0561" w:rsidRPr="009E6B4A" w:rsidRDefault="006B0561" w:rsidP="006B0561">
            <w:pPr>
              <w:pStyle w:val="Bullet"/>
              <w:ind w:left="527" w:hanging="357"/>
            </w:pPr>
            <w:r w:rsidRPr="009E6B4A">
              <w:t>The model rule makes provisions for voting that are commonly found in rule books.</w:t>
            </w:r>
          </w:p>
          <w:p w14:paraId="684940DB" w14:textId="77777777" w:rsidR="006B0561" w:rsidRPr="009E6B4A" w:rsidRDefault="006B0561" w:rsidP="006B0561">
            <w:pPr>
              <w:pStyle w:val="Bullet"/>
              <w:ind w:left="527" w:hanging="357"/>
            </w:pPr>
            <w:r w:rsidRPr="009E6B4A">
              <w:lastRenderedPageBreak/>
              <w:t xml:space="preserve">The model rule provides for the chair or presiding member at a meeting to have a deliberative vote only. A deliberative vote is a vote of equal value to every other person entitled to vote at the meeting. If the number of votes is tied, the resolution will not pass. </w:t>
            </w:r>
          </w:p>
          <w:p w14:paraId="5D4A06F8" w14:textId="77777777" w:rsidR="006B0561" w:rsidRPr="00032496" w:rsidRDefault="006B0561" w:rsidP="006B0561">
            <w:pPr>
              <w:pStyle w:val="Bullet"/>
              <w:ind w:left="527" w:hanging="357"/>
            </w:pPr>
            <w:r w:rsidRPr="009E6B4A">
              <w:t xml:space="preserve">Alternatively, an organisation can choose to give the chair or presiding member a casting vote. A casting vote is an additional or alternative vote to determine the outcome when all other votes are equal to </w:t>
            </w:r>
            <w:r>
              <w:t>‘</w:t>
            </w:r>
            <w:r w:rsidRPr="009E6B4A">
              <w:t>break the deadlock</w:t>
            </w:r>
            <w:r>
              <w:t>’</w:t>
            </w:r>
            <w:r w:rsidRPr="009E6B4A">
              <w:t>. Giving the chair a casting vote is not inconsistent with any provision of the RO Act.</w:t>
            </w:r>
          </w:p>
        </w:tc>
      </w:tr>
    </w:tbl>
    <w:p w14:paraId="553C0245" w14:textId="77777777" w:rsidR="008F098B" w:rsidRDefault="008F098B" w:rsidP="00E07BFA">
      <w:pPr>
        <w:spacing w:line="276" w:lineRule="auto"/>
        <w:rPr>
          <w:rFonts w:ascii="Arial" w:hAnsi="Arial" w:cs="Arial"/>
        </w:rPr>
      </w:pPr>
    </w:p>
    <w:p w14:paraId="5E77AC50" w14:textId="77777777" w:rsidR="00E346EA" w:rsidRDefault="00E346EA" w:rsidP="00E07BFA">
      <w:pPr>
        <w:rPr>
          <w:rFonts w:ascii="Arial" w:hAnsi="Arial" w:cs="Arial"/>
          <w:b/>
          <w:bCs/>
          <w:sz w:val="28"/>
          <w:szCs w:val="28"/>
        </w:rPr>
        <w:sectPr w:rsidR="00E346E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1041817" w14:textId="4F955FEE" w:rsidR="00A966CD" w:rsidRPr="009E6B4A" w:rsidRDefault="00387CD9" w:rsidP="00A966CD">
      <w:pPr>
        <w:pStyle w:val="Heading2"/>
      </w:pPr>
      <w:bookmarkStart w:id="107" w:name="_Toc194058235"/>
      <w:r>
        <w:lastRenderedPageBreak/>
        <w:t>L6</w:t>
      </w:r>
      <w:r w:rsidR="00A966CD">
        <w:t xml:space="preserve"> </w:t>
      </w:r>
      <w:r w:rsidR="00A966CD" w:rsidRPr="009E6B4A">
        <w:t>ELECTRONIC MEANS FOR CONDUCT OF EXECUTIVE AND</w:t>
      </w:r>
      <w:r w:rsidR="00A966CD">
        <w:t xml:space="preserve"> </w:t>
      </w:r>
      <w:r w:rsidR="00A966CD" w:rsidRPr="009E6B4A">
        <w:t>CONFERENCE MEETINGS</w:t>
      </w:r>
      <w:bookmarkEnd w:id="107"/>
    </w:p>
    <w:p w14:paraId="551CFE80" w14:textId="36855D85" w:rsidR="00A966CD" w:rsidRDefault="00A966CD" w:rsidP="00E64DA3">
      <w:pPr>
        <w:pStyle w:val="L6Numbering"/>
      </w:pPr>
      <w:r w:rsidRPr="009E6B4A">
        <w:t>Notwithstanding any other provision of these Rules, any meeting of the Executive or the</w:t>
      </w:r>
      <w:r w:rsidR="00131BB9">
        <w:t xml:space="preserve"> </w:t>
      </w:r>
      <w:r w:rsidRPr="009E6B4A">
        <w:t>Conference may be conducted in person, by telephone, videoconference, any other electronic means available, or by a combination of these forms of meeting or communication. Where any such meeting is conducted other than by way of all of the participants being present in person, such meeting shall be as valid as if all participants had met in person</w:t>
      </w:r>
      <w:r>
        <w:t>.</w:t>
      </w:r>
      <w:r w:rsidRPr="009E6B4A">
        <w:t xml:space="preserve"> </w:t>
      </w:r>
    </w:p>
    <w:p w14:paraId="545C4DAA" w14:textId="77777777" w:rsidR="00A966CD" w:rsidRPr="009E6B4A" w:rsidRDefault="00A966CD" w:rsidP="00A966CD">
      <w:pPr>
        <w:pStyle w:val="E5Numbering"/>
        <w:numPr>
          <w:ilvl w:val="0"/>
          <w:numId w:val="0"/>
        </w:numPr>
        <w:ind w:left="680"/>
      </w:pPr>
      <w:r>
        <w:t>PROVIDED THAT</w:t>
      </w:r>
      <w:r w:rsidRPr="009E6B4A">
        <w:t>:</w:t>
      </w:r>
    </w:p>
    <w:p w14:paraId="741C5270" w14:textId="4E9E3831" w:rsidR="00A966CD" w:rsidRPr="009E6B4A" w:rsidRDefault="00A966CD" w:rsidP="00C03A2D">
      <w:pPr>
        <w:pStyle w:val="L61Numbering"/>
      </w:pPr>
      <w:r w:rsidRPr="009E6B4A">
        <w:t>Any such meeting is otherwise convened and conducted in accordance with the requirements of the Rules; and</w:t>
      </w:r>
    </w:p>
    <w:p w14:paraId="7D93912A" w14:textId="77777777" w:rsidR="00A966CD" w:rsidRPr="009E6B4A" w:rsidRDefault="00A966CD" w:rsidP="00C03A2D">
      <w:pPr>
        <w:pStyle w:val="L61Numbering"/>
      </w:pPr>
      <w:r w:rsidRPr="009E6B4A">
        <w:t>Each of the members attending the meeting have a reasonable opportunity to observe and participate in the meeting, including communicating conveniently through electronic means.</w:t>
      </w:r>
    </w:p>
    <w:p w14:paraId="2134E97A" w14:textId="77777777" w:rsidR="00A966CD" w:rsidRDefault="00A966CD" w:rsidP="00C03A2D">
      <w:pPr>
        <w:pStyle w:val="L6Numbering"/>
      </w:pPr>
      <w:r w:rsidRPr="009E6B4A">
        <w:t>Where all participants are not present in person at a meeting the location of the meeting shall be taken to be the national office of the Organisation.</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733"/>
        <w:gridCol w:w="3831"/>
      </w:tblGrid>
      <w:tr w:rsidR="00A966CD" w14:paraId="4ECD3454" w14:textId="77777777" w:rsidTr="00EB283F">
        <w:trPr>
          <w:trHeight w:val="549"/>
          <w:tblHeader/>
        </w:trPr>
        <w:tc>
          <w:tcPr>
            <w:tcW w:w="1984" w:type="dxa"/>
            <w:tcBorders>
              <w:top w:val="single" w:sz="12" w:space="0" w:color="auto"/>
            </w:tcBorders>
            <w:shd w:val="clear" w:color="auto" w:fill="000000" w:themeFill="text1"/>
            <w:vAlign w:val="center"/>
          </w:tcPr>
          <w:p w14:paraId="05EDB27C" w14:textId="39F4D109" w:rsidR="00A966CD" w:rsidRPr="0039465A" w:rsidRDefault="00A966CD">
            <w:pPr>
              <w:pStyle w:val="Notes"/>
            </w:pPr>
            <w:r w:rsidRPr="00C2372D">
              <w:t xml:space="preserve">NOTES TO RULE </w:t>
            </w:r>
            <w:r w:rsidR="00C03A2D">
              <w:t>L6</w:t>
            </w:r>
          </w:p>
        </w:tc>
        <w:tc>
          <w:tcPr>
            <w:tcW w:w="2812" w:type="dxa"/>
            <w:tcBorders>
              <w:top w:val="single" w:sz="12" w:space="0" w:color="auto"/>
            </w:tcBorders>
            <w:shd w:val="clear" w:color="auto" w:fill="F2F2F2" w:themeFill="background1" w:themeFillShade="F2"/>
            <w:vAlign w:val="center"/>
          </w:tcPr>
          <w:p w14:paraId="0AE4E544" w14:textId="77777777" w:rsidR="00A966CD" w:rsidRPr="0039465A" w:rsidRDefault="00A966CD">
            <w:pPr>
              <w:pStyle w:val="Normal-SmallText"/>
            </w:pPr>
          </w:p>
        </w:tc>
        <w:tc>
          <w:tcPr>
            <w:tcW w:w="733" w:type="dxa"/>
            <w:tcBorders>
              <w:top w:val="single" w:sz="12" w:space="0" w:color="auto"/>
            </w:tcBorders>
            <w:shd w:val="clear" w:color="auto" w:fill="F2F2F2" w:themeFill="background1" w:themeFillShade="F2"/>
            <w:vAlign w:val="center"/>
          </w:tcPr>
          <w:p w14:paraId="0A3C073F" w14:textId="77777777" w:rsidR="00A966CD" w:rsidRPr="0039465A" w:rsidRDefault="00A966CD">
            <w:pPr>
              <w:pStyle w:val="Normal-SmallText"/>
            </w:pPr>
          </w:p>
        </w:tc>
        <w:tc>
          <w:tcPr>
            <w:tcW w:w="3831" w:type="dxa"/>
            <w:tcBorders>
              <w:top w:val="single" w:sz="12" w:space="0" w:color="auto"/>
            </w:tcBorders>
            <w:shd w:val="clear" w:color="auto" w:fill="D9E2F3" w:themeFill="accent5" w:themeFillTint="33"/>
            <w:vAlign w:val="center"/>
          </w:tcPr>
          <w:p w14:paraId="3BEEAF70" w14:textId="4B589E5F" w:rsidR="00A966CD" w:rsidRPr="00252C5A" w:rsidRDefault="00A966CD">
            <w:pPr>
              <w:pStyle w:val="Normal-SmallText"/>
              <w:jc w:val="right"/>
              <w:rPr>
                <w:b/>
                <w:bCs/>
              </w:rPr>
            </w:pPr>
            <w:r>
              <w:rPr>
                <w:rFonts w:ascii="Arial" w:hAnsi="Arial"/>
              </w:rPr>
              <w:drawing>
                <wp:anchor distT="0" distB="0" distL="114300" distR="114300" simplePos="0" relativeHeight="251785728" behindDoc="0" locked="0" layoutInCell="1" allowOverlap="1" wp14:anchorId="4B34CFD4" wp14:editId="4415D59A">
                  <wp:simplePos x="0" y="0"/>
                  <wp:positionH relativeFrom="column">
                    <wp:posOffset>1270</wp:posOffset>
                  </wp:positionH>
                  <wp:positionV relativeFrom="paragraph">
                    <wp:posOffset>24765</wp:posOffset>
                  </wp:positionV>
                  <wp:extent cx="278130" cy="264160"/>
                  <wp:effectExtent l="0" t="0" r="7620" b="2540"/>
                  <wp:wrapNone/>
                  <wp:docPr id="212697236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F6160">
              <w:rPr>
                <w:b/>
                <w:bCs/>
              </w:rPr>
              <w:t>r</w:t>
            </w:r>
            <w:r w:rsidRPr="00C2372D">
              <w:rPr>
                <w:b/>
                <w:bCs/>
              </w:rPr>
              <w:t>ule</w:t>
            </w:r>
            <w:r w:rsidR="00EB283F">
              <w:rPr>
                <w:b/>
                <w:bCs/>
              </w:rPr>
              <w:t xml:space="preserve">: </w:t>
            </w:r>
            <w:r w:rsidR="005F6160">
              <w:rPr>
                <w:b/>
                <w:bCs/>
              </w:rPr>
              <w:t>s</w:t>
            </w:r>
            <w:r w:rsidR="00EB283F">
              <w:rPr>
                <w:b/>
                <w:bCs/>
              </w:rPr>
              <w:t xml:space="preserve">uggested </w:t>
            </w:r>
            <w:r w:rsidR="005F6160">
              <w:rPr>
                <w:b/>
                <w:bCs/>
              </w:rPr>
              <w:t>t</w:t>
            </w:r>
            <w:r w:rsidR="00EB283F">
              <w:rPr>
                <w:b/>
                <w:bCs/>
              </w:rPr>
              <w:t>ext</w:t>
            </w:r>
          </w:p>
        </w:tc>
      </w:tr>
      <w:tr w:rsidR="00A966CD" w14:paraId="6F80BBFD" w14:textId="77777777">
        <w:tc>
          <w:tcPr>
            <w:tcW w:w="9360" w:type="dxa"/>
            <w:gridSpan w:val="4"/>
            <w:tcBorders>
              <w:bottom w:val="nil"/>
            </w:tcBorders>
            <w:shd w:val="clear" w:color="auto" w:fill="F2F2F2" w:themeFill="background1" w:themeFillShade="F2"/>
          </w:tcPr>
          <w:p w14:paraId="315D4FC9" w14:textId="77777777" w:rsidR="00A966CD" w:rsidRPr="009E6B4A" w:rsidRDefault="00A966CD">
            <w:pPr>
              <w:pStyle w:val="Normal-SmallText"/>
            </w:pPr>
            <w:r w:rsidRPr="009E6B4A">
              <w:t xml:space="preserve">Considering the developments in electronic communications, devices and meeting techniques, it is recommended that organisations have rules that utilise all these options for the conduct of their meetings. This is consistent with the objects of the RO Act (i.e. </w:t>
            </w:r>
            <w:r>
              <w:t>‘</w:t>
            </w:r>
            <w:r w:rsidRPr="009E6B4A">
              <w:t>encouraging members to participate in the affairs of their organisation</w:t>
            </w:r>
            <w:r>
              <w:t>’</w:t>
            </w:r>
            <w:r w:rsidRPr="009E6B4A">
              <w:t>).</w:t>
            </w:r>
            <w:r>
              <w:rPr>
                <w:rStyle w:val="FootnoteReference"/>
              </w:rPr>
              <w:footnoteReference w:id="205"/>
            </w:r>
            <w:r w:rsidRPr="009E6B4A">
              <w:t xml:space="preserve"> It is possible that not using such easily available techniques might mean the organisation’s rules impose a harsh unjust or unreasonable hindrance on members participating.</w:t>
            </w:r>
            <w:r>
              <w:rPr>
                <w:rStyle w:val="FootnoteReference"/>
              </w:rPr>
              <w:footnoteReference w:id="206"/>
            </w:r>
          </w:p>
          <w:p w14:paraId="63CAA09E" w14:textId="6AA5B118" w:rsidR="00A966CD" w:rsidRPr="00AF18E7" w:rsidRDefault="00A966CD">
            <w:pPr>
              <w:pStyle w:val="Normal-SmallText"/>
            </w:pPr>
            <w:r w:rsidRPr="009E6B4A">
              <w:t>The model rule makes provision for electronic meetings for the Executive and the Conference, using drafting commonly found in rule books.</w:t>
            </w:r>
          </w:p>
        </w:tc>
      </w:tr>
    </w:tbl>
    <w:p w14:paraId="38B8DD02" w14:textId="77777777" w:rsidR="00A966CD" w:rsidRPr="009E6B4A" w:rsidRDefault="00A966CD" w:rsidP="00A966CD">
      <w:pPr>
        <w:pStyle w:val="E5Numbering"/>
        <w:numPr>
          <w:ilvl w:val="0"/>
          <w:numId w:val="0"/>
        </w:numPr>
      </w:pPr>
    </w:p>
    <w:p w14:paraId="0C40B710" w14:textId="77777777" w:rsidR="00723528" w:rsidRDefault="00723528" w:rsidP="00A966CD">
      <w:pPr>
        <w:rPr>
          <w:rFonts w:ascii="Arial" w:hAnsi="Arial" w:cs="Arial"/>
          <w:b/>
          <w:sz w:val="28"/>
          <w:szCs w:val="28"/>
        </w:rPr>
        <w:sectPr w:rsidR="00723528"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3F05E84" w14:textId="0C5C2E1F" w:rsidR="003D57B6" w:rsidRPr="009E6B4A" w:rsidRDefault="003D57B6" w:rsidP="003D57B6">
      <w:pPr>
        <w:pStyle w:val="Heading2"/>
      </w:pPr>
      <w:bookmarkStart w:id="108" w:name="_Toc194058236"/>
      <w:r>
        <w:lastRenderedPageBreak/>
        <w:t xml:space="preserve">L7 </w:t>
      </w:r>
      <w:r w:rsidRPr="009E6B4A">
        <w:t>GENERAL MEETINGS</w:t>
      </w:r>
      <w:r w:rsidRPr="009E6B4A" w:rsidDel="008C2309">
        <w:t xml:space="preserve"> </w:t>
      </w:r>
      <w:r w:rsidRPr="009E6B4A">
        <w:t>CONDUCTED AS A SERIES OR ELECTRONICALLY</w:t>
      </w:r>
      <w:bookmarkEnd w:id="108"/>
    </w:p>
    <w:p w14:paraId="3766A480" w14:textId="77777777" w:rsidR="003D57B6" w:rsidRPr="009E6B4A" w:rsidRDefault="003D57B6" w:rsidP="00EB283F">
      <w:pPr>
        <w:pStyle w:val="L7Numbering"/>
      </w:pPr>
      <w:r w:rsidRPr="009E6B4A">
        <w:t xml:space="preserve">Notwithstanding any other provisions of these Rules a general meeting may be conducted either: </w:t>
      </w:r>
    </w:p>
    <w:p w14:paraId="77C1A554" w14:textId="77777777" w:rsidR="003D57B6" w:rsidRPr="0009541B" w:rsidRDefault="003D57B6" w:rsidP="003F7922">
      <w:pPr>
        <w:pStyle w:val="L71Numbering"/>
      </w:pPr>
      <w:r w:rsidRPr="0009541B">
        <w:t>by way of one meeting of the members at one location, or by way of a series of meetings at different locations, with the general meeting being taken to have occurred, and the requirements for a quorum being determined, at the time of the last of the meetings in the series; or</w:t>
      </w:r>
    </w:p>
    <w:p w14:paraId="5AF077C2" w14:textId="77777777" w:rsidR="003D57B6" w:rsidRPr="0009541B" w:rsidRDefault="003D57B6" w:rsidP="003F7922">
      <w:pPr>
        <w:pStyle w:val="L71Numbering"/>
      </w:pPr>
      <w:r w:rsidRPr="0009541B">
        <w:t>by way of one meeting of the members where electronic facilities allow a reasonable opportunity for members present at the meeting to observe and participate in the meeting, including communicating conveniently through electronic means; or</w:t>
      </w:r>
    </w:p>
    <w:p w14:paraId="562F2B36" w14:textId="6C9E359E" w:rsidR="003D57B6" w:rsidRPr="0009541B" w:rsidRDefault="003D57B6" w:rsidP="003F7922">
      <w:pPr>
        <w:pStyle w:val="L71Numbering"/>
      </w:pPr>
      <w:r w:rsidRPr="0009541B">
        <w:t xml:space="preserve">by any combination of the methods specified in </w:t>
      </w:r>
      <w:r w:rsidR="001C2CA9" w:rsidRPr="001C2CA9">
        <w:t>sub Rules L7.1.1 and L7.1.2.</w:t>
      </w:r>
    </w:p>
    <w:p w14:paraId="6A99995F" w14:textId="77777777" w:rsidR="003D57B6" w:rsidRPr="009E6B4A" w:rsidRDefault="003D57B6" w:rsidP="005B45F7">
      <w:pPr>
        <w:pStyle w:val="L7Numbering"/>
      </w:pPr>
      <w:r w:rsidRPr="009E6B4A">
        <w:t>Where all participants are not present in person at a meeting the location of the meeting shall be taken to be the national office of the Organisation.</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4"/>
        <w:gridCol w:w="2812"/>
        <w:gridCol w:w="2150"/>
        <w:gridCol w:w="2414"/>
      </w:tblGrid>
      <w:tr w:rsidR="003D57B6" w14:paraId="5FABB756" w14:textId="77777777">
        <w:trPr>
          <w:trHeight w:val="549"/>
          <w:tblHeader/>
        </w:trPr>
        <w:tc>
          <w:tcPr>
            <w:tcW w:w="1984" w:type="dxa"/>
            <w:tcBorders>
              <w:top w:val="single" w:sz="12" w:space="0" w:color="auto"/>
            </w:tcBorders>
            <w:shd w:val="clear" w:color="auto" w:fill="000000" w:themeFill="text1"/>
            <w:vAlign w:val="center"/>
          </w:tcPr>
          <w:p w14:paraId="219DBACA" w14:textId="54919644" w:rsidR="003D57B6" w:rsidRPr="0039465A" w:rsidRDefault="003D57B6">
            <w:pPr>
              <w:pStyle w:val="Notes"/>
            </w:pPr>
            <w:r w:rsidRPr="00C2372D">
              <w:t xml:space="preserve">NOTES TO RULE </w:t>
            </w:r>
            <w:r w:rsidR="000E27A0">
              <w:t>L7</w:t>
            </w:r>
          </w:p>
        </w:tc>
        <w:tc>
          <w:tcPr>
            <w:tcW w:w="2812" w:type="dxa"/>
            <w:tcBorders>
              <w:top w:val="single" w:sz="12" w:space="0" w:color="auto"/>
            </w:tcBorders>
            <w:shd w:val="clear" w:color="auto" w:fill="F2F2F2" w:themeFill="background1" w:themeFillShade="F2"/>
            <w:vAlign w:val="center"/>
          </w:tcPr>
          <w:p w14:paraId="3B1392BA" w14:textId="77777777" w:rsidR="003D57B6" w:rsidRPr="0039465A" w:rsidRDefault="003D57B6">
            <w:pPr>
              <w:pStyle w:val="Normal-SmallText"/>
            </w:pPr>
          </w:p>
        </w:tc>
        <w:tc>
          <w:tcPr>
            <w:tcW w:w="2150" w:type="dxa"/>
            <w:tcBorders>
              <w:top w:val="single" w:sz="12" w:space="0" w:color="auto"/>
            </w:tcBorders>
            <w:shd w:val="clear" w:color="auto" w:fill="F2F2F2" w:themeFill="background1" w:themeFillShade="F2"/>
            <w:vAlign w:val="center"/>
          </w:tcPr>
          <w:p w14:paraId="78F0BE03" w14:textId="77777777" w:rsidR="003D57B6" w:rsidRPr="0039465A" w:rsidRDefault="003D57B6">
            <w:pPr>
              <w:pStyle w:val="Normal-SmallText"/>
            </w:pPr>
          </w:p>
        </w:tc>
        <w:tc>
          <w:tcPr>
            <w:tcW w:w="2414" w:type="dxa"/>
            <w:tcBorders>
              <w:top w:val="single" w:sz="12" w:space="0" w:color="auto"/>
            </w:tcBorders>
            <w:shd w:val="clear" w:color="auto" w:fill="D9E2F3" w:themeFill="accent5" w:themeFillTint="33"/>
            <w:vAlign w:val="center"/>
          </w:tcPr>
          <w:p w14:paraId="46B66E21" w14:textId="2AB58669" w:rsidR="003D57B6" w:rsidRPr="00252C5A" w:rsidRDefault="003D57B6">
            <w:pPr>
              <w:pStyle w:val="Normal-SmallText"/>
              <w:jc w:val="right"/>
              <w:rPr>
                <w:b/>
                <w:bCs/>
              </w:rPr>
            </w:pPr>
            <w:r>
              <w:rPr>
                <w:rFonts w:ascii="Arial" w:hAnsi="Arial"/>
              </w:rPr>
              <w:drawing>
                <wp:anchor distT="0" distB="0" distL="114300" distR="114300" simplePos="0" relativeHeight="251788800" behindDoc="0" locked="0" layoutInCell="1" allowOverlap="1" wp14:anchorId="0BE17F5F" wp14:editId="64E02053">
                  <wp:simplePos x="0" y="0"/>
                  <wp:positionH relativeFrom="column">
                    <wp:posOffset>1270</wp:posOffset>
                  </wp:positionH>
                  <wp:positionV relativeFrom="paragraph">
                    <wp:posOffset>24765</wp:posOffset>
                  </wp:positionV>
                  <wp:extent cx="278130" cy="264160"/>
                  <wp:effectExtent l="0" t="0" r="7620" b="2540"/>
                  <wp:wrapNone/>
                  <wp:docPr id="1838352352"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0E27A0">
              <w:rPr>
                <w:b/>
                <w:bCs/>
              </w:rPr>
              <w:t>r</w:t>
            </w:r>
            <w:r w:rsidRPr="00C2372D">
              <w:rPr>
                <w:b/>
                <w:bCs/>
              </w:rPr>
              <w:t>ule</w:t>
            </w:r>
          </w:p>
        </w:tc>
      </w:tr>
      <w:tr w:rsidR="003D57B6" w14:paraId="47F5C85A" w14:textId="77777777">
        <w:tc>
          <w:tcPr>
            <w:tcW w:w="9360" w:type="dxa"/>
            <w:gridSpan w:val="4"/>
            <w:tcBorders>
              <w:bottom w:val="nil"/>
            </w:tcBorders>
            <w:shd w:val="clear" w:color="auto" w:fill="F2F2F2" w:themeFill="background1" w:themeFillShade="F2"/>
          </w:tcPr>
          <w:p w14:paraId="59A545CB" w14:textId="1B1DFE4B" w:rsidR="003D57B6" w:rsidRPr="009E6B4A" w:rsidRDefault="003D57B6">
            <w:pPr>
              <w:pStyle w:val="Normal-SmallText"/>
            </w:pPr>
            <w:r w:rsidRPr="009E6B4A">
              <w:t xml:space="preserve">As to meetings utilising electronic communication, see the Note to </w:t>
            </w:r>
            <w:r w:rsidR="00EB283F" w:rsidRPr="00EB283F">
              <w:t>Rule L6.</w:t>
            </w:r>
          </w:p>
          <w:p w14:paraId="347357A3" w14:textId="77777777" w:rsidR="003D57B6" w:rsidRPr="00AF18E7" w:rsidRDefault="003D57B6">
            <w:pPr>
              <w:pStyle w:val="Normal-SmallText"/>
            </w:pPr>
            <w:r w:rsidRPr="009E6B4A">
              <w:t>It is not mandatory to have a rule to conduct a general meeting by way of a series of meetings. However, such rule is recommended if the organisation wishes to have its yearly financial reports presented to a general meeting as contemplated by the RO Act.</w:t>
            </w:r>
            <w:r>
              <w:rPr>
                <w:rStyle w:val="FootnoteReference"/>
                <w:rFonts w:ascii="Arial" w:hAnsi="Arial"/>
              </w:rPr>
              <w:footnoteReference w:id="207"/>
            </w:r>
          </w:p>
        </w:tc>
      </w:tr>
    </w:tbl>
    <w:p w14:paraId="1603ABF6" w14:textId="77777777" w:rsidR="00CB240E" w:rsidRDefault="00CB240E" w:rsidP="003D57B6">
      <w:pPr>
        <w:spacing w:line="276" w:lineRule="auto"/>
        <w:rPr>
          <w:rFonts w:ascii="Arial" w:hAnsi="Arial" w:cs="Arial"/>
          <w:sz w:val="24"/>
          <w:szCs w:val="24"/>
        </w:rPr>
        <w:sectPr w:rsidR="00CB240E"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5E8B77D" w14:textId="34C94427" w:rsidR="00CB240E" w:rsidRPr="009E6B4A" w:rsidRDefault="009E7A5A" w:rsidP="00CB240E">
      <w:pPr>
        <w:pStyle w:val="Heading2"/>
      </w:pPr>
      <w:bookmarkStart w:id="109" w:name="_Toc194058237"/>
      <w:r>
        <w:lastRenderedPageBreak/>
        <w:t>L8</w:t>
      </w:r>
      <w:r w:rsidR="00CB240E">
        <w:t xml:space="preserve"> </w:t>
      </w:r>
      <w:r w:rsidR="00CB240E" w:rsidRPr="009E6B4A">
        <w:t>STANDING ORDERS</w:t>
      </w:r>
      <w:bookmarkEnd w:id="109"/>
    </w:p>
    <w:p w14:paraId="6BD3F5F2" w14:textId="77777777" w:rsidR="00CB240E" w:rsidRPr="009E6B4A" w:rsidRDefault="00CB240E" w:rsidP="009E7A5A">
      <w:pPr>
        <w:pStyle w:val="L8Numbering"/>
      </w:pPr>
      <w:r w:rsidRPr="009E6B4A">
        <w:t>The Standing Orders at all meetings of the Organisation shall be those determined by the Executive from time to time. Any such determination or alteration to such Orders by the Executive shall take effect for meetings to be conducted subsequent to the adoption or alteration of such Orders.</w:t>
      </w:r>
    </w:p>
    <w:p w14:paraId="3D8F4651" w14:textId="5784AF09" w:rsidR="00CB240E" w:rsidRPr="009E6B4A" w:rsidRDefault="00CB240E" w:rsidP="009E7A5A">
      <w:pPr>
        <w:pStyle w:val="L8Numbering"/>
      </w:pPr>
      <w:r w:rsidRPr="009E6B4A">
        <w:t xml:space="preserve">Nothing in </w:t>
      </w:r>
      <w:r w:rsidR="001D74E6" w:rsidRPr="001D74E6">
        <w:t xml:space="preserve">sub Rule L8.1 </w:t>
      </w:r>
      <w:r w:rsidRPr="009E6B4A">
        <w:t>prevents a meeting of the Organisation resolving to suspend Standing Orders, or a particular such Order, for that meeting.</w:t>
      </w:r>
    </w:p>
    <w:p w14:paraId="3C895F94" w14:textId="77777777" w:rsidR="00CB240E" w:rsidRPr="009E6B4A" w:rsidRDefault="00CB240E" w:rsidP="009E7A5A">
      <w:pPr>
        <w:pStyle w:val="L8Numbering"/>
      </w:pPr>
      <w:r>
        <w:t>‘</w:t>
      </w:r>
      <w:r w:rsidRPr="009E6B4A">
        <w:t>Standing Orders</w:t>
      </w:r>
      <w:r>
        <w:t>’</w:t>
      </w:r>
      <w:r w:rsidRPr="009E6B4A">
        <w:t xml:space="preserve"> are provisions governing the procedure to be followed at meetings of the Organisation, including but not limited to rules of debate at such meetings.</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2811"/>
        <w:gridCol w:w="2717"/>
        <w:gridCol w:w="1847"/>
      </w:tblGrid>
      <w:tr w:rsidR="00CB240E" w14:paraId="4F8AB763" w14:textId="77777777">
        <w:trPr>
          <w:trHeight w:val="549"/>
          <w:tblHeader/>
        </w:trPr>
        <w:tc>
          <w:tcPr>
            <w:tcW w:w="1985" w:type="dxa"/>
            <w:tcBorders>
              <w:top w:val="single" w:sz="12" w:space="0" w:color="auto"/>
            </w:tcBorders>
            <w:shd w:val="clear" w:color="auto" w:fill="000000" w:themeFill="text1"/>
            <w:vAlign w:val="center"/>
          </w:tcPr>
          <w:p w14:paraId="7D24758C" w14:textId="2629EF79" w:rsidR="00CB240E" w:rsidRPr="0039465A" w:rsidRDefault="00CB240E">
            <w:pPr>
              <w:pStyle w:val="Notes"/>
            </w:pPr>
            <w:r w:rsidRPr="00F233BB">
              <w:t xml:space="preserve">NOTES TO RULE </w:t>
            </w:r>
            <w:r w:rsidR="009E7A5A">
              <w:t>L8</w:t>
            </w:r>
          </w:p>
        </w:tc>
        <w:tc>
          <w:tcPr>
            <w:tcW w:w="2811" w:type="dxa"/>
            <w:tcBorders>
              <w:top w:val="single" w:sz="12" w:space="0" w:color="auto"/>
            </w:tcBorders>
            <w:shd w:val="clear" w:color="auto" w:fill="F2F2F2" w:themeFill="background1" w:themeFillShade="F2"/>
            <w:vAlign w:val="center"/>
          </w:tcPr>
          <w:p w14:paraId="7ABE7251" w14:textId="77777777" w:rsidR="00CB240E" w:rsidRPr="0039465A" w:rsidRDefault="00CB240E">
            <w:pPr>
              <w:pStyle w:val="Normal-SmallText"/>
            </w:pPr>
          </w:p>
        </w:tc>
        <w:tc>
          <w:tcPr>
            <w:tcW w:w="2717" w:type="dxa"/>
            <w:tcBorders>
              <w:top w:val="single" w:sz="12" w:space="0" w:color="auto"/>
            </w:tcBorders>
            <w:shd w:val="clear" w:color="auto" w:fill="F2F2F2" w:themeFill="background1" w:themeFillShade="F2"/>
            <w:vAlign w:val="center"/>
          </w:tcPr>
          <w:p w14:paraId="7734945E" w14:textId="77777777" w:rsidR="00CB240E" w:rsidRPr="0039465A" w:rsidRDefault="00CB240E">
            <w:pPr>
              <w:pStyle w:val="Normal-SmallText"/>
            </w:pPr>
          </w:p>
        </w:tc>
        <w:tc>
          <w:tcPr>
            <w:tcW w:w="1847" w:type="dxa"/>
            <w:tcBorders>
              <w:top w:val="single" w:sz="12" w:space="0" w:color="auto"/>
            </w:tcBorders>
            <w:shd w:val="clear" w:color="auto" w:fill="D9E2F3"/>
            <w:vAlign w:val="center"/>
          </w:tcPr>
          <w:p w14:paraId="372CDF99" w14:textId="77777777" w:rsidR="00CB240E" w:rsidRPr="00252C5A" w:rsidRDefault="00CB240E">
            <w:pPr>
              <w:pStyle w:val="Normal-SmallText"/>
              <w:jc w:val="right"/>
              <w:rPr>
                <w:b/>
                <w:bCs/>
              </w:rPr>
            </w:pPr>
            <w:r>
              <w:rPr>
                <w:rFonts w:ascii="Arial" w:hAnsi="Arial"/>
              </w:rPr>
              <w:drawing>
                <wp:anchor distT="0" distB="0" distL="114300" distR="114300" simplePos="0" relativeHeight="251791872" behindDoc="0" locked="0" layoutInCell="1" allowOverlap="1" wp14:anchorId="7F132027" wp14:editId="1BC58749">
                  <wp:simplePos x="0" y="0"/>
                  <wp:positionH relativeFrom="column">
                    <wp:posOffset>19685</wp:posOffset>
                  </wp:positionH>
                  <wp:positionV relativeFrom="paragraph">
                    <wp:posOffset>20320</wp:posOffset>
                  </wp:positionV>
                  <wp:extent cx="278765" cy="264160"/>
                  <wp:effectExtent l="0" t="0" r="6985" b="2540"/>
                  <wp:wrapNone/>
                  <wp:docPr id="410956709"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CB240E" w14:paraId="55539A87" w14:textId="77777777">
        <w:tc>
          <w:tcPr>
            <w:tcW w:w="9360" w:type="dxa"/>
            <w:gridSpan w:val="4"/>
            <w:tcBorders>
              <w:bottom w:val="nil"/>
            </w:tcBorders>
            <w:shd w:val="clear" w:color="auto" w:fill="F2F2F2" w:themeFill="background1" w:themeFillShade="F2"/>
          </w:tcPr>
          <w:p w14:paraId="17AA43C2" w14:textId="77777777" w:rsidR="00CB240E" w:rsidRPr="009E6B4A" w:rsidRDefault="00CB240E" w:rsidP="00CB240E">
            <w:pPr>
              <w:pStyle w:val="Bullet"/>
              <w:ind w:left="527" w:hanging="357"/>
            </w:pPr>
            <w:r>
              <w:t>‘</w:t>
            </w:r>
            <w:r w:rsidRPr="009E6B4A">
              <w:t>Standing Orders</w:t>
            </w:r>
            <w:r>
              <w:t>’</w:t>
            </w:r>
            <w:r w:rsidRPr="009E6B4A">
              <w:t xml:space="preserve"> is the expression given to describe the established </w:t>
            </w:r>
            <w:r w:rsidRPr="009E6B4A" w:rsidDel="00875B9C">
              <w:t xml:space="preserve">and agreed </w:t>
            </w:r>
            <w:r w:rsidRPr="009E6B4A">
              <w:t>procedures a body adopts for the conduct of its meetings.</w:t>
            </w:r>
            <w:r>
              <w:rPr>
                <w:rStyle w:val="FootnoteReference"/>
              </w:rPr>
              <w:footnoteReference w:id="208"/>
            </w:r>
          </w:p>
          <w:p w14:paraId="79F62770" w14:textId="77777777" w:rsidR="00CB240E" w:rsidRPr="009E6B4A" w:rsidRDefault="00CB240E" w:rsidP="00CB240E">
            <w:pPr>
              <w:pStyle w:val="Bullet"/>
              <w:ind w:left="527" w:hanging="357"/>
            </w:pPr>
            <w:r w:rsidRPr="009E6B4A">
              <w:t xml:space="preserve">It is not mandatory for an organisation to have a rule dealing with Standing Orders at its meetings. If it does not, then the common law rules for the conduct of meetings will prevail at the meetings, unless varied by resolution or for any particular meeting. Details of the common law on this subject can be found in such textbooks as Joske’s </w:t>
            </w:r>
            <w:r>
              <w:t>‘</w:t>
            </w:r>
            <w:r w:rsidRPr="009E6B4A">
              <w:t>Law and Procedure at Meetings in Australia</w:t>
            </w:r>
            <w:r>
              <w:t>’</w:t>
            </w:r>
            <w:r w:rsidRPr="009E6B4A">
              <w:t>.</w:t>
            </w:r>
            <w:r>
              <w:rPr>
                <w:rStyle w:val="FootnoteReference"/>
              </w:rPr>
              <w:footnoteReference w:id="209"/>
            </w:r>
          </w:p>
          <w:p w14:paraId="7353FC34" w14:textId="77777777" w:rsidR="00CB240E" w:rsidRPr="009E6B4A" w:rsidRDefault="00CB240E" w:rsidP="00CB240E">
            <w:pPr>
              <w:pStyle w:val="Bullet"/>
              <w:ind w:left="527" w:hanging="357"/>
            </w:pPr>
            <w:r w:rsidRPr="009E6B4A">
              <w:t xml:space="preserve">If you do not have </w:t>
            </w:r>
            <w:r w:rsidRPr="009E6B4A" w:rsidDel="001A7985">
              <w:t>a rule</w:t>
            </w:r>
            <w:r w:rsidRPr="009E6B4A">
              <w:t>, it is recommended that you nevertheless establish Orders for the conduct of its meetings. That can be implemented by a resolution of your governing body (Executive or committee of management) or by a rule in the rule book.</w:t>
            </w:r>
          </w:p>
          <w:p w14:paraId="77FF554B" w14:textId="77777777" w:rsidR="00CB240E" w:rsidRPr="009E6B4A" w:rsidRDefault="00CB240E" w:rsidP="00CB240E">
            <w:pPr>
              <w:pStyle w:val="Bullet"/>
              <w:ind w:left="527" w:hanging="357"/>
            </w:pPr>
            <w:r w:rsidRPr="009E6B4A">
              <w:t>The model rule does not prescribe the actual procedures to be used:</w:t>
            </w:r>
          </w:p>
          <w:p w14:paraId="19780892" w14:textId="77777777" w:rsidR="00CB240E" w:rsidRPr="009E6B4A" w:rsidRDefault="00CB240E">
            <w:pPr>
              <w:pStyle w:val="Sub-bullet"/>
            </w:pPr>
            <w:r w:rsidRPr="009E6B4A">
              <w:t xml:space="preserve">the contents of the rule are facilitative. </w:t>
            </w:r>
          </w:p>
          <w:p w14:paraId="2CED994A" w14:textId="77777777" w:rsidR="00CB240E" w:rsidRPr="009E6B4A" w:rsidRDefault="00CB240E">
            <w:pPr>
              <w:pStyle w:val="Sub-bullet"/>
            </w:pPr>
            <w:r w:rsidRPr="009E6B4A">
              <w:t>it contemplates the Executive determining and amending the orders, while allowing any particular meeting to suspend those orders by resolution on occasion where necessary.</w:t>
            </w:r>
          </w:p>
          <w:p w14:paraId="321E73F7" w14:textId="77777777" w:rsidR="00CB240E" w:rsidRPr="001E4BED" w:rsidRDefault="00CB240E">
            <w:pPr>
              <w:pStyle w:val="Sub-bullet"/>
            </w:pPr>
            <w:r w:rsidRPr="009E6B4A">
              <w:t>if the actual procedures and debate rules are set out in the rule, the organisation must amend its rules in accordance with the requirements of the RO Act to change these procedures.</w:t>
            </w:r>
            <w:r>
              <w:rPr>
                <w:rStyle w:val="FootnoteReference"/>
              </w:rPr>
              <w:footnoteReference w:id="210"/>
            </w:r>
          </w:p>
        </w:tc>
      </w:tr>
    </w:tbl>
    <w:p w14:paraId="035C180B" w14:textId="77777777" w:rsidR="00CB240E" w:rsidRPr="009E6B4A" w:rsidRDefault="00CB240E" w:rsidP="00CB240E">
      <w:pPr>
        <w:pStyle w:val="E7Numbering"/>
        <w:numPr>
          <w:ilvl w:val="0"/>
          <w:numId w:val="0"/>
        </w:numPr>
      </w:pPr>
    </w:p>
    <w:p w14:paraId="3B14111E" w14:textId="77777777" w:rsidR="003D57B6" w:rsidRDefault="003D57B6" w:rsidP="003D57B6">
      <w:pPr>
        <w:spacing w:line="276" w:lineRule="auto"/>
        <w:rPr>
          <w:rFonts w:ascii="Arial" w:hAnsi="Arial" w:cs="Arial"/>
          <w:sz w:val="24"/>
          <w:szCs w:val="24"/>
        </w:rPr>
      </w:pPr>
    </w:p>
    <w:p w14:paraId="207FC748" w14:textId="77777777" w:rsidR="003D473B" w:rsidRDefault="003D473B" w:rsidP="00A966CD">
      <w:pPr>
        <w:rPr>
          <w:rFonts w:ascii="Arial" w:hAnsi="Arial" w:cs="Arial"/>
          <w:b/>
          <w:sz w:val="28"/>
          <w:szCs w:val="28"/>
        </w:rPr>
        <w:sectPr w:rsidR="003D473B"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468D4D5A" w14:textId="6FA2114B" w:rsidR="00C6503A" w:rsidRPr="009E6B4A" w:rsidRDefault="00C6503A" w:rsidP="00C6503A">
      <w:pPr>
        <w:pStyle w:val="Heading2"/>
      </w:pPr>
      <w:bookmarkStart w:id="110" w:name="_Toc194058238"/>
      <w:r>
        <w:lastRenderedPageBreak/>
        <w:t xml:space="preserve">L9 </w:t>
      </w:r>
      <w:r w:rsidRPr="009E6B4A">
        <w:t>MINUTE BOOKS</w:t>
      </w:r>
      <w:bookmarkEnd w:id="110"/>
    </w:p>
    <w:p w14:paraId="35DD4558" w14:textId="77777777" w:rsidR="00C6503A" w:rsidRPr="00341617" w:rsidRDefault="00C6503A" w:rsidP="004F0D9E">
      <w:pPr>
        <w:pStyle w:val="L9Numbering"/>
      </w:pPr>
      <w:r w:rsidRPr="00341617">
        <w:t>The Organisation shall keep minute books in which are recorded proceedings and resolutions of all meetings of the Organisation.</w:t>
      </w:r>
    </w:p>
    <w:p w14:paraId="04BA1E09" w14:textId="77777777" w:rsidR="00C6503A" w:rsidRPr="00F4113C" w:rsidRDefault="00C6503A" w:rsidP="004F0D9E">
      <w:pPr>
        <w:pStyle w:val="L9Numbering"/>
      </w:pPr>
      <w:r w:rsidRPr="00341617">
        <w:t>If proxies are used at any meeting, the minutes of that meeting shall record the proxies.</w:t>
      </w:r>
    </w:p>
    <w:tbl>
      <w:tblPr>
        <w:tblStyle w:val="TableGrid"/>
        <w:tblW w:w="0" w:type="auto"/>
        <w:tblLook w:val="04A0" w:firstRow="1" w:lastRow="0" w:firstColumn="1" w:lastColumn="0" w:noHBand="0" w:noVBand="1"/>
      </w:tblPr>
      <w:tblGrid>
        <w:gridCol w:w="9350"/>
      </w:tblGrid>
      <w:tr w:rsidR="00C6503A" w14:paraId="030335B4" w14:textId="77777777">
        <w:tc>
          <w:tcPr>
            <w:tcW w:w="9350" w:type="dxa"/>
            <w:tcBorders>
              <w:top w:val="nil"/>
              <w:left w:val="nil"/>
              <w:bottom w:val="nil"/>
              <w:right w:val="nil"/>
            </w:tcBorders>
            <w:shd w:val="clear" w:color="auto" w:fill="D9E2F3"/>
          </w:tcPr>
          <w:p w14:paraId="731EE34F" w14:textId="1B55A246" w:rsidR="00C6503A" w:rsidRDefault="00C6503A">
            <w:pPr>
              <w:pStyle w:val="Normal-SmallText"/>
              <w:jc w:val="center"/>
            </w:pPr>
            <w:r w:rsidRPr="00DC3154">
              <w:rPr>
                <w:b/>
                <w:bCs/>
              </w:rPr>
              <w:t>NOTE:</w:t>
            </w:r>
            <w:r w:rsidRPr="00DC3154">
              <w:t xml:space="preserve"> </w:t>
            </w:r>
            <w:r w:rsidR="00C75730" w:rsidRPr="00C75730">
              <w:t xml:space="preserve">The National Secretary has responsibility under sub Rule D7.1.3 to keep accurate minutes of </w:t>
            </w:r>
            <w:r w:rsidR="00C75730">
              <w:br/>
            </w:r>
            <w:r w:rsidR="00C75730" w:rsidRPr="00C75730">
              <w:t xml:space="preserve">meetings of the Organisation. An equivalent duty is imposed on Branch </w:t>
            </w:r>
            <w:r w:rsidR="00346A8A">
              <w:t>S</w:t>
            </w:r>
            <w:r w:rsidR="00C75730" w:rsidRPr="00C75730">
              <w:t>ecretaries by sub Rule J7.1.3.</w:t>
            </w:r>
          </w:p>
        </w:tc>
      </w:tr>
    </w:tbl>
    <w:p w14:paraId="2D2FF25D" w14:textId="77777777" w:rsidR="00C6503A" w:rsidRPr="009E6B4A" w:rsidRDefault="00C6503A" w:rsidP="00C6503A">
      <w:pPr>
        <w:pStyle w:val="E4Numbering"/>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1985"/>
        <w:gridCol w:w="1276"/>
        <w:gridCol w:w="1417"/>
        <w:gridCol w:w="4682"/>
      </w:tblGrid>
      <w:tr w:rsidR="00C6503A" w14:paraId="5CCA102A" w14:textId="77777777">
        <w:trPr>
          <w:trHeight w:val="373"/>
          <w:tblHeader/>
        </w:trPr>
        <w:tc>
          <w:tcPr>
            <w:tcW w:w="1985" w:type="dxa"/>
            <w:tcBorders>
              <w:top w:val="single" w:sz="12" w:space="0" w:color="auto"/>
            </w:tcBorders>
            <w:shd w:val="clear" w:color="auto" w:fill="000000" w:themeFill="text1"/>
            <w:vAlign w:val="center"/>
          </w:tcPr>
          <w:p w14:paraId="2371A791" w14:textId="51301814" w:rsidR="00C6503A" w:rsidRPr="00EC6BA7" w:rsidRDefault="00C6503A">
            <w:pPr>
              <w:pStyle w:val="Notes"/>
            </w:pPr>
            <w:r w:rsidRPr="00EC6BA7">
              <w:t xml:space="preserve">NOTES TO RULE </w:t>
            </w:r>
            <w:r w:rsidR="004F0D9E">
              <w:t>L9</w:t>
            </w:r>
          </w:p>
        </w:tc>
        <w:tc>
          <w:tcPr>
            <w:tcW w:w="1276" w:type="dxa"/>
            <w:tcBorders>
              <w:top w:val="single" w:sz="12" w:space="0" w:color="auto"/>
              <w:right w:val="nil"/>
            </w:tcBorders>
            <w:shd w:val="clear" w:color="auto" w:fill="F2F2F2" w:themeFill="background1" w:themeFillShade="F2"/>
            <w:vAlign w:val="center"/>
          </w:tcPr>
          <w:p w14:paraId="5A361E9F" w14:textId="77777777" w:rsidR="00C6503A" w:rsidRPr="0039465A" w:rsidRDefault="00C6503A">
            <w:pPr>
              <w:pStyle w:val="Normal-SmallText"/>
            </w:pPr>
          </w:p>
        </w:tc>
        <w:tc>
          <w:tcPr>
            <w:tcW w:w="1417"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69419566" w14:textId="77777777" w:rsidR="00C6503A" w:rsidRPr="0039465A" w:rsidRDefault="00C6503A">
            <w:pPr>
              <w:pStyle w:val="Normal-SmallText"/>
            </w:pPr>
          </w:p>
        </w:tc>
        <w:tc>
          <w:tcPr>
            <w:tcW w:w="4682" w:type="dxa"/>
            <w:tcBorders>
              <w:top w:val="single" w:sz="12" w:space="0" w:color="auto"/>
              <w:left w:val="single" w:sz="4" w:space="0" w:color="E7E6E6" w:themeColor="background2"/>
              <w:bottom w:val="nil"/>
            </w:tcBorders>
            <w:shd w:val="clear" w:color="auto" w:fill="D9E2F3" w:themeFill="accent5" w:themeFillTint="33"/>
            <w:vAlign w:val="center"/>
          </w:tcPr>
          <w:p w14:paraId="140D4984" w14:textId="77777777" w:rsidR="00C6503A" w:rsidRPr="00CA654B" w:rsidRDefault="00C6503A">
            <w:pPr>
              <w:pStyle w:val="Normal-SmallText"/>
              <w:jc w:val="right"/>
              <w:rPr>
                <w:b/>
                <w:bCs/>
              </w:rPr>
            </w:pPr>
            <w:r w:rsidRPr="00341617">
              <w:rPr>
                <w:b/>
                <w:bCs/>
              </w:rPr>
              <w:drawing>
                <wp:anchor distT="0" distB="0" distL="114300" distR="114300" simplePos="0" relativeHeight="251794944" behindDoc="0" locked="0" layoutInCell="1" allowOverlap="1" wp14:anchorId="2DE45B26" wp14:editId="2C899639">
                  <wp:simplePos x="0" y="0"/>
                  <wp:positionH relativeFrom="column">
                    <wp:posOffset>-24765</wp:posOffset>
                  </wp:positionH>
                  <wp:positionV relativeFrom="paragraph">
                    <wp:posOffset>55245</wp:posOffset>
                  </wp:positionV>
                  <wp:extent cx="278765" cy="264795"/>
                  <wp:effectExtent l="0" t="0" r="6985" b="1905"/>
                  <wp:wrapNone/>
                  <wp:docPr id="3664957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41617">
              <w:rPr>
                <w:b/>
                <w:bCs/>
              </w:rPr>
              <w:t xml:space="preserve"> Mandatory Rule for committee of management, </w:t>
            </w:r>
            <w:r>
              <w:rPr>
                <w:b/>
                <w:bCs/>
              </w:rPr>
              <w:br/>
            </w:r>
            <w:r w:rsidRPr="00341617">
              <w:rPr>
                <w:b/>
                <w:bCs/>
              </w:rPr>
              <w:t>but recommended for all meetings</w:t>
            </w:r>
          </w:p>
        </w:tc>
      </w:tr>
      <w:tr w:rsidR="00C6503A" w14:paraId="3412136D" w14:textId="77777777">
        <w:tc>
          <w:tcPr>
            <w:tcW w:w="9360" w:type="dxa"/>
            <w:gridSpan w:val="4"/>
            <w:tcBorders>
              <w:top w:val="nil"/>
            </w:tcBorders>
            <w:shd w:val="clear" w:color="auto" w:fill="F2F2F2" w:themeFill="background1" w:themeFillShade="F2"/>
          </w:tcPr>
          <w:p w14:paraId="4EDAF279" w14:textId="1E395DBC" w:rsidR="00C6503A" w:rsidRPr="009E6B4A" w:rsidRDefault="00C6503A">
            <w:pPr>
              <w:pStyle w:val="Normal-SmallText"/>
            </w:pPr>
            <w:r w:rsidRPr="009E6B4A">
              <w:t>The RO Act requires an organisation to have a rule for the keeping of minute books, recording proceedings, and resolutions of all meetings of its committee of management</w:t>
            </w:r>
            <w:r w:rsidR="00E10A68">
              <w:t xml:space="preserve"> </w:t>
            </w:r>
            <w:r w:rsidR="00E10A68" w:rsidRPr="00E10A68">
              <w:t>and those of its Branches</w:t>
            </w:r>
            <w:r w:rsidRPr="009E6B4A">
              <w:t>.</w:t>
            </w:r>
            <w:r>
              <w:rPr>
                <w:rStyle w:val="FootnoteReference"/>
              </w:rPr>
              <w:footnoteReference w:id="211"/>
            </w:r>
          </w:p>
          <w:p w14:paraId="39B0620A" w14:textId="77777777" w:rsidR="00A45F5F" w:rsidRDefault="00A45F5F">
            <w:pPr>
              <w:pStyle w:val="Normal-SmallText"/>
            </w:pPr>
            <w:r w:rsidRPr="00A45F5F">
              <w:t>This model rule is drafted in terms that comply with the organisation’s statutory obligation and extends beyond the requirement of the RO Act by obliging the organisation (including its Branches) to keep minute books of the proceedings and resolutions of all its meetings (e.g. general meetings of members, and any assembly of member representatives, such as a Conference).</w:t>
            </w:r>
          </w:p>
          <w:p w14:paraId="2DB8F855" w14:textId="3CD104C2" w:rsidR="00C6503A" w:rsidRPr="009E6B4A" w:rsidRDefault="00C6503A">
            <w:pPr>
              <w:pStyle w:val="Normal-SmallText"/>
            </w:pPr>
            <w:r w:rsidRPr="009E6B4A">
              <w:t>It is recommended that the model rule be adopted as a matter of good governance. In practice, most organisations keep minutes of all their meetings, not just committee of management meetings, so the model rule is merely a reflection of common and accepted practice.</w:t>
            </w:r>
          </w:p>
          <w:p w14:paraId="2C1B95FE" w14:textId="77777777" w:rsidR="00C6503A" w:rsidRPr="009E6B4A" w:rsidRDefault="00C6503A">
            <w:pPr>
              <w:pStyle w:val="Normal-SmallText"/>
            </w:pPr>
            <w:r w:rsidRPr="009E6B4A">
              <w:t xml:space="preserve">While the expression </w:t>
            </w:r>
            <w:r>
              <w:t>‘</w:t>
            </w:r>
            <w:r w:rsidRPr="009E6B4A">
              <w:t>resolutions</w:t>
            </w:r>
            <w:r>
              <w:t>’</w:t>
            </w:r>
            <w:r w:rsidRPr="009E6B4A">
              <w:t xml:space="preserve"> is clear and specific, the expression </w:t>
            </w:r>
            <w:r>
              <w:t>‘</w:t>
            </w:r>
            <w:r w:rsidRPr="009E6B4A">
              <w:t>proceedings</w:t>
            </w:r>
            <w:r>
              <w:t>’</w:t>
            </w:r>
            <w:r w:rsidRPr="009E6B4A">
              <w:t xml:space="preserve"> is more general. Thus, it would be a matter for an organisation to determine how detailed its minutes should be.</w:t>
            </w:r>
          </w:p>
          <w:p w14:paraId="39560532" w14:textId="77777777" w:rsidR="00C6503A" w:rsidRPr="003150D7" w:rsidRDefault="00C6503A">
            <w:pPr>
              <w:pStyle w:val="Normal-SmallText"/>
            </w:pPr>
            <w:r w:rsidRPr="009E6B4A">
              <w:t>The minute book of the organisation can be kept in a physical or electronic format.</w:t>
            </w:r>
          </w:p>
        </w:tc>
      </w:tr>
    </w:tbl>
    <w:p w14:paraId="34800248" w14:textId="77777777" w:rsidR="00C6503A" w:rsidRPr="009E6B4A" w:rsidRDefault="00C6503A" w:rsidP="00C6503A">
      <w:pPr>
        <w:spacing w:line="276" w:lineRule="auto"/>
        <w:ind w:left="720" w:hanging="720"/>
        <w:rPr>
          <w:rFonts w:ascii="Arial" w:hAnsi="Arial" w:cs="Arial"/>
        </w:rPr>
      </w:pPr>
    </w:p>
    <w:p w14:paraId="09082938" w14:textId="77777777" w:rsidR="00D45701" w:rsidRDefault="00D45701" w:rsidP="00A966CD">
      <w:pPr>
        <w:rPr>
          <w:rFonts w:ascii="Arial" w:hAnsi="Arial" w:cs="Arial"/>
          <w:b/>
          <w:sz w:val="28"/>
          <w:szCs w:val="28"/>
        </w:rPr>
        <w:sectPr w:rsidR="00D45701"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921FC73" w14:textId="56630656" w:rsidR="00D45701" w:rsidRPr="009E6B4A" w:rsidRDefault="00D45701" w:rsidP="00D45701">
      <w:pPr>
        <w:pStyle w:val="Heading1"/>
        <w:pBdr>
          <w:bottom w:val="single" w:sz="4" w:space="1" w:color="auto"/>
        </w:pBdr>
      </w:pPr>
      <w:bookmarkStart w:id="111" w:name="_Toc194058239"/>
      <w:r w:rsidRPr="009E6B4A">
        <w:lastRenderedPageBreak/>
        <w:t xml:space="preserve">PART </w:t>
      </w:r>
      <w:r w:rsidR="00312ECF">
        <w:t>M</w:t>
      </w:r>
      <w:r w:rsidRPr="009E6B4A">
        <w:t xml:space="preserve"> – OTHER MATTERS</w:t>
      </w:r>
      <w:bookmarkEnd w:id="111"/>
    </w:p>
    <w:p w14:paraId="47DE769B" w14:textId="77777777" w:rsidR="00D45701" w:rsidRPr="009E6B4A" w:rsidRDefault="00D45701" w:rsidP="00D45701">
      <w:pPr>
        <w:rPr>
          <w:rFonts w:ascii="Arial" w:hAnsi="Arial" w:cs="Arial"/>
          <w:b/>
          <w:bCs/>
          <w:sz w:val="28"/>
          <w:szCs w:val="28"/>
        </w:rPr>
      </w:pPr>
    </w:p>
    <w:p w14:paraId="3C79064E" w14:textId="31265976" w:rsidR="00D45701" w:rsidRPr="009E6B4A" w:rsidRDefault="00312ECF" w:rsidP="00D45701">
      <w:pPr>
        <w:pStyle w:val="Heading2"/>
      </w:pPr>
      <w:bookmarkStart w:id="112" w:name="_Toc194058240"/>
      <w:r>
        <w:t>M</w:t>
      </w:r>
      <w:r w:rsidR="00D45701" w:rsidRPr="009E6B4A">
        <w:t>1</w:t>
      </w:r>
      <w:r w:rsidR="00D45701">
        <w:t xml:space="preserve"> </w:t>
      </w:r>
      <w:r w:rsidR="00D45701" w:rsidRPr="009E6B4A">
        <w:t>CASUAL VACANCIES IN OFFICE</w:t>
      </w:r>
      <w:bookmarkEnd w:id="112"/>
    </w:p>
    <w:p w14:paraId="76CBD54D" w14:textId="6958A1DB" w:rsidR="00C11502" w:rsidRPr="00201603" w:rsidRDefault="00C11502" w:rsidP="00201603">
      <w:pPr>
        <w:pStyle w:val="M1Numbering"/>
      </w:pPr>
      <w:r w:rsidRPr="00201603">
        <w:t>If a vacancy should occur in any office in the Organisation (including an office in a Branch) after it has been filled by election but before the term of that office expires (‘the casual vacancy’), the casual vacancy may be filled in accordance with this Rule.</w:t>
      </w:r>
    </w:p>
    <w:p w14:paraId="63E7FF4C" w14:textId="4C807315" w:rsidR="00D45701" w:rsidRPr="009E6B4A" w:rsidRDefault="00D45701" w:rsidP="00380EE9">
      <w:pPr>
        <w:pStyle w:val="M1Numbering"/>
      </w:pPr>
      <w:r w:rsidRPr="009E6B4A">
        <w:t xml:space="preserve">The casual vacancy shall be filled by an election conducted in accordance with </w:t>
      </w:r>
      <w:hyperlink w:anchor="_APPENDIX_B" w:history="1">
        <w:r w:rsidRPr="007C61ED">
          <w:rPr>
            <w:rStyle w:val="Hyperlink"/>
          </w:rPr>
          <w:t>Appendix B</w:t>
        </w:r>
      </w:hyperlink>
      <w:r w:rsidRPr="009E6B4A">
        <w:t xml:space="preserve"> of these Rules if when the vacancy occurs the unexpired portion of the term of the office exceeds three quarters of that term, or 12 months, whichever is the greater. The successful candidate shall hold office for the remainder of the term of the person last elected to that office.</w:t>
      </w:r>
    </w:p>
    <w:p w14:paraId="038299EF" w14:textId="77777777" w:rsidR="008C50EF" w:rsidRDefault="008C50EF" w:rsidP="00380EE9">
      <w:pPr>
        <w:pStyle w:val="M1Numbering"/>
      </w:pPr>
      <w:r>
        <w:t>If sub Rule M1.2 does not apply to the casual vacancy, then it may be filled by appointment:</w:t>
      </w:r>
    </w:p>
    <w:p w14:paraId="44581D7F" w14:textId="55570547" w:rsidR="008C50EF" w:rsidRDefault="008C50EF" w:rsidP="00380EE9">
      <w:pPr>
        <w:pStyle w:val="M13Numbering"/>
      </w:pPr>
      <w:r>
        <w:t>in the case of a National Office, by the National Executive appointing a member eligible to be elected to that office,</w:t>
      </w:r>
    </w:p>
    <w:p w14:paraId="653FDD74" w14:textId="0672481E" w:rsidR="00380EE9" w:rsidRDefault="008C50EF" w:rsidP="00380EE9">
      <w:pPr>
        <w:pStyle w:val="M13Numbering"/>
      </w:pPr>
      <w:r>
        <w:t xml:space="preserve">in the case of a Branch office, by the relevant Branch Executive appointing a member eligible to be elected to that office, </w:t>
      </w:r>
    </w:p>
    <w:p w14:paraId="5639ECE3" w14:textId="18112833" w:rsidR="00D45701" w:rsidRPr="009E6B4A" w:rsidRDefault="00D45701" w:rsidP="008C50EF">
      <w:pPr>
        <w:pStyle w:val="H1Numbering"/>
        <w:numPr>
          <w:ilvl w:val="0"/>
          <w:numId w:val="0"/>
        </w:numPr>
        <w:spacing w:before="0" w:after="160"/>
        <w:ind w:left="680"/>
      </w:pPr>
      <w:r w:rsidRPr="009E6B4A">
        <w:t>Such appointee shall hold office for the remainder of the term of the person last elected to that office.</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268"/>
        <w:gridCol w:w="425"/>
        <w:gridCol w:w="4540"/>
      </w:tblGrid>
      <w:tr w:rsidR="00D45701" w14:paraId="654455AE" w14:textId="77777777" w:rsidTr="00312ECF">
        <w:trPr>
          <w:trHeight w:val="549"/>
          <w:tblHeader/>
        </w:trPr>
        <w:tc>
          <w:tcPr>
            <w:tcW w:w="2127" w:type="dxa"/>
            <w:tcBorders>
              <w:top w:val="single" w:sz="12" w:space="0" w:color="auto"/>
            </w:tcBorders>
            <w:shd w:val="clear" w:color="auto" w:fill="000000" w:themeFill="text1"/>
            <w:vAlign w:val="center"/>
          </w:tcPr>
          <w:p w14:paraId="074197FC" w14:textId="4B71183A" w:rsidR="00D45701" w:rsidRPr="0039465A" w:rsidRDefault="00D45701">
            <w:pPr>
              <w:pStyle w:val="Notes"/>
            </w:pPr>
            <w:r w:rsidRPr="00C2372D">
              <w:t xml:space="preserve">NOTES TO RULE </w:t>
            </w:r>
            <w:r w:rsidR="00312ECF">
              <w:t>M</w:t>
            </w:r>
            <w:r>
              <w:t>1</w:t>
            </w:r>
          </w:p>
        </w:tc>
        <w:tc>
          <w:tcPr>
            <w:tcW w:w="2268" w:type="dxa"/>
            <w:tcBorders>
              <w:top w:val="single" w:sz="12" w:space="0" w:color="auto"/>
            </w:tcBorders>
            <w:shd w:val="clear" w:color="auto" w:fill="F2F2F2" w:themeFill="background1" w:themeFillShade="F2"/>
            <w:vAlign w:val="center"/>
          </w:tcPr>
          <w:p w14:paraId="7A705803" w14:textId="77777777" w:rsidR="00D45701" w:rsidRPr="0039465A" w:rsidRDefault="00D45701">
            <w:pPr>
              <w:pStyle w:val="Normal-SmallText"/>
            </w:pPr>
          </w:p>
        </w:tc>
        <w:tc>
          <w:tcPr>
            <w:tcW w:w="425" w:type="dxa"/>
            <w:tcBorders>
              <w:top w:val="single" w:sz="12" w:space="0" w:color="auto"/>
            </w:tcBorders>
            <w:shd w:val="clear" w:color="auto" w:fill="F2F2F2" w:themeFill="background1" w:themeFillShade="F2"/>
            <w:vAlign w:val="center"/>
          </w:tcPr>
          <w:p w14:paraId="42ED7781" w14:textId="77777777" w:rsidR="00D45701" w:rsidRPr="0039465A" w:rsidRDefault="00D45701">
            <w:pPr>
              <w:pStyle w:val="Normal-SmallText"/>
            </w:pPr>
          </w:p>
        </w:tc>
        <w:tc>
          <w:tcPr>
            <w:tcW w:w="4540" w:type="dxa"/>
            <w:tcBorders>
              <w:top w:val="single" w:sz="12" w:space="0" w:color="auto"/>
            </w:tcBorders>
            <w:shd w:val="clear" w:color="auto" w:fill="D9E2F3" w:themeFill="accent5" w:themeFillTint="33"/>
            <w:vAlign w:val="center"/>
          </w:tcPr>
          <w:p w14:paraId="2B0E78FD" w14:textId="07E915BE" w:rsidR="00D45701" w:rsidRPr="00286874" w:rsidRDefault="00D45701">
            <w:pPr>
              <w:pStyle w:val="Normal-SmallText"/>
              <w:jc w:val="right"/>
              <w:rPr>
                <w:b/>
                <w:bCs/>
              </w:rPr>
            </w:pPr>
            <w:r w:rsidRPr="00286874">
              <w:rPr>
                <w:b/>
                <w:bCs/>
              </w:rPr>
              <w:drawing>
                <wp:anchor distT="0" distB="0" distL="114300" distR="114300" simplePos="0" relativeHeight="251798016" behindDoc="0" locked="0" layoutInCell="1" allowOverlap="1" wp14:anchorId="23F3FBE6" wp14:editId="621362A5">
                  <wp:simplePos x="0" y="0"/>
                  <wp:positionH relativeFrom="column">
                    <wp:posOffset>13970</wp:posOffset>
                  </wp:positionH>
                  <wp:positionV relativeFrom="paragraph">
                    <wp:posOffset>24765</wp:posOffset>
                  </wp:positionV>
                  <wp:extent cx="278130" cy="264160"/>
                  <wp:effectExtent l="0" t="0" r="7620" b="2540"/>
                  <wp:wrapNone/>
                  <wp:docPr id="368889727"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286874">
              <w:rPr>
                <w:b/>
                <w:bCs/>
              </w:rPr>
              <w:t xml:space="preserve">Recommended </w:t>
            </w:r>
            <w:r w:rsidR="005F6160">
              <w:rPr>
                <w:b/>
                <w:bCs/>
              </w:rPr>
              <w:t>r</w:t>
            </w:r>
            <w:r w:rsidRPr="00286874">
              <w:rPr>
                <w:b/>
                <w:bCs/>
              </w:rPr>
              <w:t>ule– recommended wording</w:t>
            </w:r>
          </w:p>
        </w:tc>
      </w:tr>
      <w:tr w:rsidR="00D45701" w14:paraId="47455406" w14:textId="77777777">
        <w:tc>
          <w:tcPr>
            <w:tcW w:w="9360" w:type="dxa"/>
            <w:gridSpan w:val="4"/>
            <w:tcBorders>
              <w:bottom w:val="nil"/>
            </w:tcBorders>
            <w:shd w:val="clear" w:color="auto" w:fill="F2F2F2" w:themeFill="background1" w:themeFillShade="F2"/>
          </w:tcPr>
          <w:p w14:paraId="0997D0E7" w14:textId="77777777" w:rsidR="00D45701" w:rsidRPr="009E6B4A" w:rsidRDefault="00D45701">
            <w:pPr>
              <w:pStyle w:val="BoldSmallText"/>
            </w:pPr>
            <w:r w:rsidRPr="009E6B4A">
              <w:t>Key considerations</w:t>
            </w:r>
          </w:p>
          <w:p w14:paraId="2035D57B" w14:textId="77777777" w:rsidR="00D45701" w:rsidRPr="009E6B4A" w:rsidRDefault="00D45701" w:rsidP="00D45701">
            <w:pPr>
              <w:pStyle w:val="Bullet"/>
              <w:ind w:left="527" w:hanging="357"/>
            </w:pPr>
            <w:r w:rsidRPr="009E6B4A">
              <w:t>A casual vacancy in an office is a vacancy that occurs after the office has been filled by election and before the term of that office expires. It does not include a situation where no one has been elected to the office in the last election (where an office has not been filled due to no or insufficient nominations for that office at the time of the election for it).</w:t>
            </w:r>
            <w:r>
              <w:rPr>
                <w:rStyle w:val="FootnoteReference"/>
              </w:rPr>
              <w:footnoteReference w:id="212"/>
            </w:r>
          </w:p>
          <w:p w14:paraId="4C4BA5ED" w14:textId="77777777" w:rsidR="00D45701" w:rsidRPr="009E6B4A" w:rsidRDefault="00D45701" w:rsidP="00D45701">
            <w:pPr>
              <w:pStyle w:val="Bullet"/>
              <w:ind w:left="527" w:hanging="357"/>
            </w:pPr>
            <w:r w:rsidRPr="009E6B4A">
              <w:t xml:space="preserve">An organisation is not required to have a rule to deal with the filling of casual vacancies, but it is recommended that such a rule be included as a matter of good governance, and to ensure ongoing adherence to the RO Act’s standard of democratic control of an organisation. </w:t>
            </w:r>
          </w:p>
          <w:p w14:paraId="0D295190" w14:textId="77777777" w:rsidR="00D45701" w:rsidRDefault="00D45701">
            <w:pPr>
              <w:pStyle w:val="Normal-SmallText"/>
            </w:pPr>
            <w:r w:rsidRPr="009E6B4A">
              <w:t xml:space="preserve">If you choose to include a rule dealing with casual vacancies, you must meet the requirements of section 146 of the RO Act (see below). </w:t>
            </w:r>
          </w:p>
          <w:p w14:paraId="052ABA56" w14:textId="77777777" w:rsidR="00D45701" w:rsidRPr="009E6B4A" w:rsidRDefault="00D45701">
            <w:pPr>
              <w:pStyle w:val="Normal-SmallText"/>
              <w:rPr>
                <w:b/>
                <w:bCs/>
              </w:rPr>
            </w:pPr>
            <w:r w:rsidRPr="009E6B4A">
              <w:rPr>
                <w:b/>
                <w:bCs/>
              </w:rPr>
              <w:t>Statutory requirements</w:t>
            </w:r>
          </w:p>
          <w:p w14:paraId="533B317C" w14:textId="77777777" w:rsidR="00D45701" w:rsidRPr="009E6B4A" w:rsidRDefault="00D45701" w:rsidP="00D45701">
            <w:pPr>
              <w:pStyle w:val="Bullet"/>
              <w:ind w:left="527" w:hanging="357"/>
            </w:pPr>
            <w:r w:rsidRPr="009E6B4A">
              <w:lastRenderedPageBreak/>
              <w:t xml:space="preserve">Section 146 requires that if a vacancy occurs in an office early in the term of that office (i.e. where unexpired portion of the term of office exceeds three quarters of that term, or 12 months, whichever is the greater) such a vacancy must be filled by ordinary election (often a secret postal ballot of the relevant electorate within the organisation); </w:t>
            </w:r>
          </w:p>
          <w:p w14:paraId="20E63D63" w14:textId="356B84EE" w:rsidR="00D45701" w:rsidRDefault="002D4D3D" w:rsidP="00D45701">
            <w:pPr>
              <w:pStyle w:val="Bullet"/>
              <w:ind w:left="527" w:hanging="357"/>
            </w:pPr>
            <w:r w:rsidRPr="002D4D3D">
              <w:t>Otherwise, the vacancy may be filled by the organisation in any manner as it sees fit – e.g. by way of appointment by the committee of management (the National or Branch Executive in these model rules), or any other mechanism consistent with the RO Act</w:t>
            </w:r>
            <w:r w:rsidR="00D45701" w:rsidRPr="009E6B4A">
              <w:t>.</w:t>
            </w:r>
            <w:r w:rsidR="00D45701">
              <w:rPr>
                <w:rStyle w:val="FootnoteReference"/>
              </w:rPr>
              <w:footnoteReference w:id="213"/>
            </w:r>
          </w:p>
          <w:p w14:paraId="3BCDC28D" w14:textId="12E6FA7F" w:rsidR="00D45701" w:rsidRPr="003E669D" w:rsidRDefault="00D45701">
            <w:pPr>
              <w:pStyle w:val="Normal-SmallText"/>
            </w:pPr>
            <w:r w:rsidRPr="003E669D">
              <w:t xml:space="preserve">It is important to note that the </w:t>
            </w:r>
            <w:r w:rsidR="002441BC">
              <w:t xml:space="preserve">relevant </w:t>
            </w:r>
            <w:r w:rsidRPr="003E669D">
              <w:t xml:space="preserve">Executive has some discretion under the model rule to leave a vacancy unfilled – for example, if the term of office is soon to expire, or the office is one out of a significant number of offices that remain filled (e.g. </w:t>
            </w:r>
            <w:r w:rsidR="00266058">
              <w:t xml:space="preserve">National </w:t>
            </w:r>
            <w:r w:rsidRPr="003E669D">
              <w:t xml:space="preserve">Conference delegates from a particular Branch). </w:t>
            </w:r>
          </w:p>
          <w:p w14:paraId="5FAD6EEA" w14:textId="77777777" w:rsidR="00D45701" w:rsidRPr="009E6B4A" w:rsidRDefault="00D45701">
            <w:pPr>
              <w:pStyle w:val="BoldSmallText"/>
            </w:pPr>
            <w:r w:rsidRPr="009E6B4A">
              <w:t>Examples of application of Section 146 to casual vacancies</w:t>
            </w:r>
          </w:p>
          <w:p w14:paraId="58D45B67" w14:textId="77777777" w:rsidR="00D45701" w:rsidRPr="009E6B4A" w:rsidRDefault="00D45701">
            <w:pPr>
              <w:pStyle w:val="Normal-SmallText"/>
            </w:pPr>
            <w:r w:rsidRPr="009E6B4A">
              <w:t xml:space="preserve">All examples use a term office of two years which commences on 1 July 2025 and is due to end on 30 June 2027. </w:t>
            </w:r>
          </w:p>
          <w:p w14:paraId="65C35449" w14:textId="77777777" w:rsidR="00D45701" w:rsidRPr="009E6B4A" w:rsidRDefault="00D45701" w:rsidP="00D45701">
            <w:pPr>
              <w:pStyle w:val="Bullet"/>
              <w:ind w:left="527" w:hanging="357"/>
            </w:pPr>
            <w:r w:rsidRPr="009E6B4A">
              <w:t xml:space="preserve">When the election is declared, no one has nominated. </w:t>
            </w:r>
            <w:r>
              <w:t>This is not a casual vacancy. An election must be held to fill the office</w:t>
            </w:r>
            <w:r w:rsidRPr="009E6B4A">
              <w:t>.</w:t>
            </w:r>
          </w:p>
          <w:p w14:paraId="11855481" w14:textId="77777777" w:rsidR="00D45701" w:rsidRPr="009E6B4A" w:rsidRDefault="00D45701" w:rsidP="00D45701">
            <w:pPr>
              <w:pStyle w:val="Bullet"/>
              <w:ind w:left="527" w:hanging="357"/>
            </w:pPr>
            <w:r w:rsidRPr="009E6B4A">
              <w:t xml:space="preserve">The incumbent resigns with effect from 1 August 2025. They have been in office for 1 month. Twenty-three months remain of the term. Three quarters of the term would be 18 months. As there is more than three quarters of the term remaining, the office must be filled through an election. </w:t>
            </w:r>
          </w:p>
          <w:p w14:paraId="4307A67D" w14:textId="2B6D8602" w:rsidR="00D45701" w:rsidRPr="009E6B4A" w:rsidRDefault="00D45701" w:rsidP="00D45701">
            <w:pPr>
              <w:pStyle w:val="Bullet"/>
              <w:ind w:left="527" w:hanging="357"/>
            </w:pPr>
            <w:r w:rsidRPr="009E6B4A">
              <w:t xml:space="preserve">The incumbent resigns with effect from 31 January 2026. They have been in office 7 months. Seventeen months remain of the term. Three quarters of the term would be 18 months. As there is less than three quarters of the term remaining, the office may be filled by the Executive under Rule </w:t>
            </w:r>
            <w:r w:rsidR="00980732">
              <w:t>M</w:t>
            </w:r>
            <w:r w:rsidRPr="009E6B4A">
              <w:t>1.3 above by appointment of an eligible member.</w:t>
            </w:r>
          </w:p>
          <w:p w14:paraId="178AEA25" w14:textId="5D184836" w:rsidR="00D45701" w:rsidRPr="00ED07DA" w:rsidRDefault="00D45701" w:rsidP="00D45701">
            <w:pPr>
              <w:pStyle w:val="Bullet"/>
              <w:ind w:left="527" w:hanging="357"/>
            </w:pPr>
            <w:r w:rsidRPr="009E6B4A">
              <w:t xml:space="preserve">The incumbent resigns on 24 December 2025. Because of the time of year, the Organisation does not consider what to do about the vacancy until 9 January 2026, when its office reopens after the Christmas/New Year break. On 9 January 2026 there is less than three quarters of the term of the office remaining, but the vacancy actually occurred on a date when there was more than three quarters of the term remaining. Hence, the vacancy must be filled by an election under Rule </w:t>
            </w:r>
            <w:r w:rsidR="001916D2">
              <w:t>M</w:t>
            </w:r>
            <w:r w:rsidRPr="009E6B4A">
              <w:t xml:space="preserve">1.2; it cannot be filled by the Executive under </w:t>
            </w:r>
            <w:r>
              <w:t>sub</w:t>
            </w:r>
            <w:r w:rsidRPr="009E6B4A">
              <w:t xml:space="preserve"> Rule </w:t>
            </w:r>
            <w:r w:rsidR="00856528">
              <w:t>M</w:t>
            </w:r>
            <w:r w:rsidRPr="009E6B4A">
              <w:t>1.3.</w:t>
            </w:r>
          </w:p>
        </w:tc>
      </w:tr>
    </w:tbl>
    <w:p w14:paraId="49B54811" w14:textId="77777777" w:rsidR="00D45701" w:rsidRDefault="00D45701" w:rsidP="00D45701">
      <w:pPr>
        <w:rPr>
          <w:rFonts w:ascii="Arial" w:hAnsi="Arial" w:cs="Arial"/>
        </w:rPr>
      </w:pPr>
    </w:p>
    <w:p w14:paraId="4A9A7E81" w14:textId="77777777" w:rsidR="00D45701" w:rsidRPr="009E6B4A" w:rsidRDefault="00D45701" w:rsidP="00D45701">
      <w:pPr>
        <w:rPr>
          <w:rFonts w:ascii="Arial" w:hAnsi="Arial" w:cs="Arial"/>
          <w:b/>
          <w:bCs/>
          <w:sz w:val="28"/>
          <w:szCs w:val="28"/>
        </w:rPr>
      </w:pPr>
    </w:p>
    <w:p w14:paraId="518EB423" w14:textId="77777777" w:rsidR="00813224" w:rsidRDefault="00813224" w:rsidP="00A966CD">
      <w:pPr>
        <w:rPr>
          <w:rFonts w:ascii="Arial" w:hAnsi="Arial" w:cs="Arial"/>
          <w:b/>
          <w:sz w:val="28"/>
          <w:szCs w:val="28"/>
        </w:rPr>
        <w:sectPr w:rsidR="00813224"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7AB8BA2" w14:textId="292B6CD2" w:rsidR="006B1EDC" w:rsidRPr="009E6B4A" w:rsidRDefault="006B1EDC" w:rsidP="006B1EDC">
      <w:pPr>
        <w:pStyle w:val="Heading2"/>
      </w:pPr>
      <w:bookmarkStart w:id="113" w:name="_Toc194058241"/>
      <w:r>
        <w:lastRenderedPageBreak/>
        <w:t>M</w:t>
      </w:r>
      <w:r w:rsidRPr="009E6B4A">
        <w:t>2</w:t>
      </w:r>
      <w:r>
        <w:t xml:space="preserve"> </w:t>
      </w:r>
      <w:r w:rsidRPr="009E6B4A">
        <w:t>EXECUTION OF DOCUMENTS</w:t>
      </w:r>
      <w:bookmarkEnd w:id="113"/>
    </w:p>
    <w:p w14:paraId="7B18871C" w14:textId="194495C6" w:rsidR="006B1EDC" w:rsidRPr="00AB3545" w:rsidRDefault="006B1EDC" w:rsidP="00AB3545">
      <w:pPr>
        <w:pStyle w:val="M2Numbering"/>
      </w:pPr>
      <w:r w:rsidRPr="00AB3545">
        <w:t>Any document not required to be under seal shall be signed or executed for and on behalf of the Organisation by:</w:t>
      </w:r>
    </w:p>
    <w:p w14:paraId="77044563" w14:textId="0DCC9383" w:rsidR="006B1EDC" w:rsidRPr="009E6B4A" w:rsidRDefault="006B1EDC" w:rsidP="000956A9">
      <w:pPr>
        <w:pStyle w:val="M21Numbering"/>
        <w:ind w:left="1701" w:hanging="1021"/>
      </w:pPr>
      <w:r w:rsidRPr="009E6B4A">
        <w:t xml:space="preserve">any two of the </w:t>
      </w:r>
      <w:r w:rsidR="0078224F" w:rsidRPr="0078224F">
        <w:t xml:space="preserve">National </w:t>
      </w:r>
      <w:r w:rsidRPr="009E6B4A">
        <w:t>Office Bearers;</w:t>
      </w:r>
    </w:p>
    <w:p w14:paraId="79E6EFDB" w14:textId="6EC56807" w:rsidR="006B1EDC" w:rsidRPr="009E6B4A" w:rsidRDefault="006B1EDC" w:rsidP="000956A9">
      <w:pPr>
        <w:pStyle w:val="M21Numbering"/>
        <w:ind w:left="1701" w:hanging="1021"/>
      </w:pPr>
      <w:r w:rsidRPr="009E6B4A">
        <w:t xml:space="preserve">any office holder or employee authorised by the </w:t>
      </w:r>
      <w:r w:rsidR="009E1242" w:rsidRPr="009E1242">
        <w:t xml:space="preserve">National </w:t>
      </w:r>
      <w:r w:rsidRPr="009E6B4A">
        <w:t>Executive to sign or execute either a particular document or a specified class of documents</w:t>
      </w:r>
      <w:r>
        <w:t>; or</w:t>
      </w:r>
    </w:p>
    <w:p w14:paraId="2B8C9F5E" w14:textId="43EE7201" w:rsidR="006B1EDC" w:rsidRPr="009E6B4A" w:rsidRDefault="006B1EDC" w:rsidP="000956A9">
      <w:pPr>
        <w:pStyle w:val="M21Numbering"/>
        <w:ind w:left="1701" w:hanging="1021"/>
      </w:pPr>
      <w:r>
        <w:t xml:space="preserve">the </w:t>
      </w:r>
      <w:r w:rsidR="009E1242" w:rsidRPr="009E1242">
        <w:t xml:space="preserve">National </w:t>
      </w:r>
      <w:r>
        <w:t>Secretary for any document or declaration required under the RO Act to be signed or made by the prescribed officer or the designated officer.</w:t>
      </w:r>
    </w:p>
    <w:p w14:paraId="31577D80" w14:textId="4C7A3EBD" w:rsidR="002B2F4C" w:rsidRPr="00BD3EBE" w:rsidRDefault="002B2F4C" w:rsidP="00BD3EBE">
      <w:pPr>
        <w:pStyle w:val="M2Numbering"/>
      </w:pPr>
      <w:r w:rsidRPr="00BD3EBE">
        <w:t>Any document not required to be under seal and which relates to the affairs of one Branch only shall be signed or executed for and on behalf of the Branch by:</w:t>
      </w:r>
    </w:p>
    <w:p w14:paraId="04766534" w14:textId="2596D091" w:rsidR="002B2F4C" w:rsidRDefault="002B2F4C" w:rsidP="002B2F4C">
      <w:pPr>
        <w:pStyle w:val="M22Numbering"/>
        <w:ind w:left="1701" w:hanging="1021"/>
      </w:pPr>
      <w:r>
        <w:t>any two of the Branch Office Bearers;</w:t>
      </w:r>
    </w:p>
    <w:p w14:paraId="4D153D3A" w14:textId="6A02FFBC" w:rsidR="002B2F4C" w:rsidRDefault="002B2F4C" w:rsidP="002B2F4C">
      <w:pPr>
        <w:pStyle w:val="M22Numbering"/>
        <w:ind w:left="1701" w:hanging="1021"/>
      </w:pPr>
      <w:r>
        <w:t>any Branch office holder or Branch employee authorised by the Branch Executive to sign or execute either a particular document or a specified class of documents; or</w:t>
      </w:r>
    </w:p>
    <w:p w14:paraId="4C964239" w14:textId="1019C34A" w:rsidR="002B2F4C" w:rsidRPr="009E6B4A" w:rsidRDefault="002B2F4C" w:rsidP="002B2F4C">
      <w:pPr>
        <w:pStyle w:val="M22Numbering"/>
        <w:ind w:left="1701" w:hanging="1021"/>
      </w:pPr>
      <w:r>
        <w:t>the Branch Secretary for any document or declaration required under the RO Act to be signed or made by the Branch prescribed officer or the Branch designated officer.</w:t>
      </w:r>
    </w:p>
    <w:p w14:paraId="2289EDA4" w14:textId="5892C5BC" w:rsidR="000D44EA" w:rsidRDefault="000D44EA" w:rsidP="000D44EA">
      <w:pPr>
        <w:pStyle w:val="M2Numbering"/>
      </w:pPr>
      <w:r>
        <w:t>Any document required to be under seal shall have the seal affixed by the National Secretary on the authority of a resolution of the National Executive in the presence of any one of the other National Office Bearers.</w:t>
      </w:r>
    </w:p>
    <w:p w14:paraId="1597F8BA" w14:textId="11B8A214" w:rsidR="006B1EDC" w:rsidRPr="009E6B4A" w:rsidRDefault="000D44EA" w:rsidP="000D44EA">
      <w:pPr>
        <w:pStyle w:val="M2Numbering"/>
      </w:pPr>
      <w:r>
        <w:t>The National Secretary shall have the duty to keep safe custody of the seal of the Organisation.</w:t>
      </w:r>
      <w:r w:rsidR="006B1EDC">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6B1EDC" w14:paraId="51F07464" w14:textId="77777777" w:rsidTr="000956A9">
        <w:trPr>
          <w:trHeight w:val="373"/>
          <w:tblHeader/>
        </w:trPr>
        <w:tc>
          <w:tcPr>
            <w:tcW w:w="2127" w:type="dxa"/>
            <w:tcBorders>
              <w:top w:val="single" w:sz="12" w:space="0" w:color="auto"/>
            </w:tcBorders>
            <w:shd w:val="clear" w:color="auto" w:fill="000000" w:themeFill="text1"/>
            <w:vAlign w:val="center"/>
          </w:tcPr>
          <w:p w14:paraId="022DA6B4" w14:textId="53C42192" w:rsidR="006B1EDC" w:rsidRPr="00EC6BA7" w:rsidRDefault="006B1EDC">
            <w:pPr>
              <w:pStyle w:val="Notes"/>
            </w:pPr>
            <w:r w:rsidRPr="00EC6BA7">
              <w:t xml:space="preserve">NOTES TO RULE </w:t>
            </w:r>
            <w:r w:rsidR="000956A9">
              <w:t>M2</w:t>
            </w:r>
          </w:p>
        </w:tc>
        <w:tc>
          <w:tcPr>
            <w:tcW w:w="3402" w:type="dxa"/>
            <w:tcBorders>
              <w:top w:val="single" w:sz="12" w:space="0" w:color="auto"/>
              <w:right w:val="nil"/>
            </w:tcBorders>
            <w:shd w:val="clear" w:color="auto" w:fill="F2F2F2" w:themeFill="background1" w:themeFillShade="F2"/>
            <w:vAlign w:val="center"/>
          </w:tcPr>
          <w:p w14:paraId="2C610489" w14:textId="77777777" w:rsidR="006B1EDC" w:rsidRPr="0039465A" w:rsidRDefault="006B1EDC">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20F7B7A4" w14:textId="77777777" w:rsidR="006B1EDC" w:rsidRPr="0039465A" w:rsidRDefault="006B1EDC">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5A4CDE13" w14:textId="77777777" w:rsidR="006B1EDC" w:rsidRPr="00CA654B" w:rsidRDefault="006B1EDC">
            <w:pPr>
              <w:pStyle w:val="Normal-SmallText"/>
              <w:jc w:val="right"/>
              <w:rPr>
                <w:b/>
                <w:bCs/>
              </w:rPr>
            </w:pPr>
            <w:r w:rsidRPr="00CA654B">
              <w:rPr>
                <w:b/>
                <w:bCs/>
              </w:rPr>
              <w:drawing>
                <wp:anchor distT="0" distB="0" distL="114300" distR="114300" simplePos="0" relativeHeight="251801088" behindDoc="0" locked="0" layoutInCell="1" allowOverlap="1" wp14:anchorId="2496F541" wp14:editId="4E4B8CB0">
                  <wp:simplePos x="0" y="0"/>
                  <wp:positionH relativeFrom="column">
                    <wp:posOffset>-15875</wp:posOffset>
                  </wp:positionH>
                  <wp:positionV relativeFrom="paragraph">
                    <wp:posOffset>10160</wp:posOffset>
                  </wp:positionV>
                  <wp:extent cx="278765" cy="264795"/>
                  <wp:effectExtent l="0" t="0" r="6985" b="1905"/>
                  <wp:wrapNone/>
                  <wp:docPr id="5784766"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Mandatory Rule: suggested text</w:t>
            </w:r>
          </w:p>
        </w:tc>
      </w:tr>
      <w:tr w:rsidR="006B1EDC" w14:paraId="02CD0223" w14:textId="77777777">
        <w:tc>
          <w:tcPr>
            <w:tcW w:w="9360" w:type="dxa"/>
            <w:gridSpan w:val="4"/>
            <w:tcBorders>
              <w:top w:val="nil"/>
            </w:tcBorders>
            <w:shd w:val="clear" w:color="auto" w:fill="F2F2F2" w:themeFill="background1" w:themeFillShade="F2"/>
          </w:tcPr>
          <w:p w14:paraId="10ADF2FA" w14:textId="32CF8C70" w:rsidR="006B1EDC" w:rsidRPr="009E6B4A" w:rsidRDefault="006B1EDC">
            <w:pPr>
              <w:pStyle w:val="Normal-SmallText"/>
            </w:pPr>
            <w:r w:rsidRPr="009E6B4A">
              <w:t>An organisation must have a rule dealing with the execution of documents for the Organisation.</w:t>
            </w:r>
            <w:r>
              <w:rPr>
                <w:rStyle w:val="FootnoteReference"/>
                <w:rFonts w:ascii="Arial" w:hAnsi="Arial"/>
              </w:rPr>
              <w:footnoteReference w:id="214"/>
            </w:r>
            <w:r w:rsidRPr="009E6B4A">
              <w:t xml:space="preserve"> Model Rule </w:t>
            </w:r>
            <w:r w:rsidR="00252C37">
              <w:t>M</w:t>
            </w:r>
            <w:r w:rsidR="00252C37" w:rsidRPr="009E6B4A">
              <w:t>2</w:t>
            </w:r>
            <w:r w:rsidRPr="009E6B4A">
              <w:t xml:space="preserve"> is a suggested rule that meets this requirement.</w:t>
            </w:r>
          </w:p>
          <w:p w14:paraId="7C4F21B4" w14:textId="12EEF2C6" w:rsidR="006B1EDC" w:rsidRPr="00FD1BBF" w:rsidRDefault="00BE1A6A">
            <w:pPr>
              <w:pStyle w:val="Normal-SmallText"/>
            </w:pPr>
            <w:r w:rsidRPr="00BE1A6A">
              <w:t>The model rule adopts a form of wording similar to those found in the rule books of organisations. It also makes provision for execution of documents by Branch officers or Branch employees where the document relates only to the affairs of their Branch.</w:t>
            </w:r>
          </w:p>
        </w:tc>
      </w:tr>
    </w:tbl>
    <w:p w14:paraId="0DD7A30D" w14:textId="77777777" w:rsidR="006B1EDC" w:rsidRDefault="006B1EDC" w:rsidP="006B1EDC">
      <w:pPr>
        <w:ind w:left="720" w:hanging="720"/>
        <w:rPr>
          <w:rFonts w:ascii="Arial" w:hAnsi="Arial" w:cs="Arial"/>
          <w:sz w:val="24"/>
          <w:szCs w:val="24"/>
        </w:rPr>
      </w:pPr>
    </w:p>
    <w:p w14:paraId="31D4BA58" w14:textId="77777777" w:rsidR="009E7A5A" w:rsidRDefault="009E7A5A" w:rsidP="00A966CD">
      <w:pPr>
        <w:rPr>
          <w:rFonts w:ascii="Arial" w:hAnsi="Arial" w:cs="Arial"/>
          <w:b/>
          <w:sz w:val="28"/>
          <w:szCs w:val="28"/>
        </w:rPr>
        <w:sectPr w:rsidR="009E7A5A"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25A6535D" w14:textId="6FBD26C0" w:rsidR="005C544B" w:rsidRPr="009E6B4A" w:rsidRDefault="005C544B" w:rsidP="005C544B">
      <w:pPr>
        <w:pStyle w:val="Heading2"/>
      </w:pPr>
      <w:bookmarkStart w:id="114" w:name="_Toc194058242"/>
      <w:r>
        <w:lastRenderedPageBreak/>
        <w:t>M</w:t>
      </w:r>
      <w:r w:rsidRPr="009E6B4A">
        <w:t>3</w:t>
      </w:r>
      <w:r>
        <w:t xml:space="preserve"> </w:t>
      </w:r>
      <w:r w:rsidRPr="009E6B4A">
        <w:t>NOTIFICATION OF INDUSTRIAL DISPUTES</w:t>
      </w:r>
      <w:bookmarkEnd w:id="114"/>
    </w:p>
    <w:p w14:paraId="2BC52E6A" w14:textId="77777777" w:rsidR="00F268BF" w:rsidRDefault="00F268BF" w:rsidP="006C4E0F">
      <w:pPr>
        <w:pStyle w:val="M3Numbering"/>
      </w:pPr>
      <w:r>
        <w:t>Where an industrial dispute is confined to members of one Branch only, the Secretary of that Branch may, and when directed by the Branch Executive shall, notify the dispute to the FWC, or to any other applicable tribunal or agency. When the Branch Secretary notifies a dispute they shall advise the National Secretary and the Branch Executive that they have done so. The National Secretary shall thereupon advise the National Executive of such notification by the Branch.</w:t>
      </w:r>
    </w:p>
    <w:p w14:paraId="469275B8" w14:textId="65820266" w:rsidR="00F268BF" w:rsidRDefault="00F268BF" w:rsidP="00F268BF">
      <w:pPr>
        <w:pStyle w:val="M3Numbering"/>
        <w:tabs>
          <w:tab w:val="clear" w:pos="360"/>
        </w:tabs>
      </w:pPr>
      <w:r>
        <w:t>Where an industrial dispute extends beyond the confines of one Branch, the National Secretary may, and when directed by the National Executive shall, notify the dispute to the FWC, or to any other applicable tribunal or agency. When the National Secretary notifies a dispute they shall advise the National Executive and the Secretaries of relevant Branches that they have done so.</w:t>
      </w:r>
    </w:p>
    <w:p w14:paraId="30080730" w14:textId="47A2F924" w:rsidR="005C544B" w:rsidRPr="009E6B4A" w:rsidRDefault="00F268BF" w:rsidP="00F268BF">
      <w:pPr>
        <w:pStyle w:val="M3Numbering"/>
      </w:pPr>
      <w:r>
        <w:t>When directed by the National Executive to do so, and without limiting the effect of sub Rules M3.1 and M3.2, the National Secretary shall notify FWC of any industrial dispute to which the organisation or any group of its members are a party, or to any other applicable tribunal or agency. When the National Secretary notifies a dispute they shall advise the National Executive and the Secretaries of relevant Branches that they have done so.</w:t>
      </w:r>
      <w:r w:rsidR="005C544B">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3402"/>
        <w:gridCol w:w="425"/>
        <w:gridCol w:w="3406"/>
      </w:tblGrid>
      <w:tr w:rsidR="005C544B" w14:paraId="2A3B4565" w14:textId="77777777" w:rsidTr="00B15E95">
        <w:trPr>
          <w:trHeight w:val="373"/>
          <w:tblHeader/>
        </w:trPr>
        <w:tc>
          <w:tcPr>
            <w:tcW w:w="2127" w:type="dxa"/>
            <w:tcBorders>
              <w:top w:val="single" w:sz="12" w:space="0" w:color="auto"/>
            </w:tcBorders>
            <w:shd w:val="clear" w:color="auto" w:fill="000000" w:themeFill="text1"/>
            <w:vAlign w:val="center"/>
          </w:tcPr>
          <w:p w14:paraId="3F0880B3" w14:textId="49FD9A17" w:rsidR="005C544B" w:rsidRPr="00EC6BA7" w:rsidRDefault="005C544B">
            <w:pPr>
              <w:pStyle w:val="Notes"/>
            </w:pPr>
            <w:r w:rsidRPr="00EC6BA7">
              <w:t xml:space="preserve">NOTES TO RULE </w:t>
            </w:r>
            <w:r w:rsidR="00B15E95">
              <w:t>M</w:t>
            </w:r>
            <w:r>
              <w:t>3</w:t>
            </w:r>
          </w:p>
        </w:tc>
        <w:tc>
          <w:tcPr>
            <w:tcW w:w="3402" w:type="dxa"/>
            <w:tcBorders>
              <w:top w:val="single" w:sz="12" w:space="0" w:color="auto"/>
              <w:right w:val="nil"/>
            </w:tcBorders>
            <w:shd w:val="clear" w:color="auto" w:fill="F2F2F2" w:themeFill="background1" w:themeFillShade="F2"/>
            <w:vAlign w:val="center"/>
          </w:tcPr>
          <w:p w14:paraId="443E18B6" w14:textId="77777777" w:rsidR="005C544B" w:rsidRPr="0039465A" w:rsidRDefault="005C544B">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D46D51D" w14:textId="77777777" w:rsidR="005C544B" w:rsidRPr="0039465A" w:rsidRDefault="005C544B">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16A6897" w14:textId="77777777" w:rsidR="005C544B" w:rsidRPr="00CA654B" w:rsidRDefault="005C544B">
            <w:pPr>
              <w:pStyle w:val="Normal-SmallText"/>
              <w:jc w:val="right"/>
              <w:rPr>
                <w:b/>
                <w:bCs/>
              </w:rPr>
            </w:pPr>
            <w:r w:rsidRPr="00CA654B">
              <w:rPr>
                <w:b/>
                <w:bCs/>
              </w:rPr>
              <w:drawing>
                <wp:anchor distT="0" distB="0" distL="114300" distR="114300" simplePos="0" relativeHeight="251804160" behindDoc="0" locked="0" layoutInCell="1" allowOverlap="1" wp14:anchorId="0395E53E" wp14:editId="28883718">
                  <wp:simplePos x="0" y="0"/>
                  <wp:positionH relativeFrom="column">
                    <wp:posOffset>-15875</wp:posOffset>
                  </wp:positionH>
                  <wp:positionV relativeFrom="paragraph">
                    <wp:posOffset>10160</wp:posOffset>
                  </wp:positionV>
                  <wp:extent cx="278765" cy="264795"/>
                  <wp:effectExtent l="0" t="0" r="6985" b="1905"/>
                  <wp:wrapNone/>
                  <wp:docPr id="591304574"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Mandatory Rule: suggested text</w:t>
            </w:r>
          </w:p>
        </w:tc>
      </w:tr>
      <w:tr w:rsidR="005C544B" w14:paraId="3090D46D" w14:textId="77777777">
        <w:tc>
          <w:tcPr>
            <w:tcW w:w="9360" w:type="dxa"/>
            <w:gridSpan w:val="4"/>
            <w:tcBorders>
              <w:top w:val="nil"/>
            </w:tcBorders>
            <w:shd w:val="clear" w:color="auto" w:fill="F2F2F2" w:themeFill="background1" w:themeFillShade="F2"/>
          </w:tcPr>
          <w:p w14:paraId="3EE1F3AE" w14:textId="77777777" w:rsidR="005C544B" w:rsidRPr="009E6B4A" w:rsidRDefault="005C544B">
            <w:pPr>
              <w:pStyle w:val="BoldSmallText"/>
            </w:pPr>
            <w:r w:rsidRPr="009E6B4A">
              <w:t>Key considerations</w:t>
            </w:r>
          </w:p>
          <w:p w14:paraId="7D4E38B1" w14:textId="666C07A5" w:rsidR="005C544B" w:rsidRPr="009E6B4A" w:rsidRDefault="005C544B" w:rsidP="00414D53">
            <w:pPr>
              <w:pStyle w:val="Bullet"/>
            </w:pPr>
            <w:r w:rsidRPr="009E6B4A">
              <w:t>It is mandatory for an organisation to have a rule that deals with the manner of notification of industrial disputes.</w:t>
            </w:r>
            <w:r>
              <w:rPr>
                <w:rStyle w:val="FootnoteReference"/>
              </w:rPr>
              <w:footnoteReference w:id="215"/>
            </w:r>
            <w:r w:rsidRPr="009E6B4A">
              <w:t xml:space="preserve"> Model Rule </w:t>
            </w:r>
            <w:r w:rsidR="001A0064">
              <w:t>M</w:t>
            </w:r>
            <w:r w:rsidRPr="009E6B4A">
              <w:t>3 is a suggested rule that meets this requirement.</w:t>
            </w:r>
          </w:p>
          <w:p w14:paraId="3CE1E060" w14:textId="77777777" w:rsidR="005C544B" w:rsidRPr="009E6B4A" w:rsidRDefault="005C544B" w:rsidP="00414D53">
            <w:pPr>
              <w:pStyle w:val="Bullet"/>
            </w:pPr>
            <w:r w:rsidRPr="009E6B4A">
              <w:t xml:space="preserve">There is no definition of </w:t>
            </w:r>
            <w:r>
              <w:t>‘</w:t>
            </w:r>
            <w:r w:rsidRPr="009E6B4A">
              <w:t>industrial dispute</w:t>
            </w:r>
            <w:r>
              <w:t>’</w:t>
            </w:r>
            <w:r w:rsidRPr="009E6B4A">
              <w:t xml:space="preserve"> in the RO Act or the </w:t>
            </w:r>
            <w:r w:rsidRPr="009E6B4A">
              <w:rPr>
                <w:i/>
                <w:iCs/>
              </w:rPr>
              <w:t>Fair Work Act 2009</w:t>
            </w:r>
            <w:r w:rsidRPr="009E6B4A">
              <w:t xml:space="preserve"> (Cth). </w:t>
            </w:r>
          </w:p>
          <w:p w14:paraId="272B3949" w14:textId="77777777" w:rsidR="005C544B" w:rsidRDefault="005C544B" w:rsidP="00414D53">
            <w:pPr>
              <w:pStyle w:val="Bullet"/>
            </w:pPr>
            <w:r w:rsidRPr="009E6B4A">
              <w:t xml:space="preserve">Due to legislative changes in relation to the Federal industrial relations regulations in 2006, this statutory requirement has much more limited application now. However, notification of disputes of an </w:t>
            </w:r>
            <w:r>
              <w:t>‘</w:t>
            </w:r>
            <w:r w:rsidRPr="009E6B4A">
              <w:t>industrial</w:t>
            </w:r>
            <w:r>
              <w:t>’</w:t>
            </w:r>
            <w:r w:rsidRPr="009E6B4A">
              <w:t xml:space="preserve"> character by organisations can still occur occasionally under the current legislative regime.</w:t>
            </w:r>
          </w:p>
          <w:p w14:paraId="53012DB8" w14:textId="77777777" w:rsidR="00414D53" w:rsidRDefault="00414D53" w:rsidP="00414D53">
            <w:pPr>
              <w:pStyle w:val="Normal-SmallText"/>
            </w:pPr>
            <w:r>
              <w:t>The model rule is drafted in terms that satisfy the statutory requirement while providing both relevant National and Branch officers with the right to notify disputes as appropriate to the relevant dispute.</w:t>
            </w:r>
          </w:p>
          <w:p w14:paraId="4069A94D" w14:textId="6F43BB0A" w:rsidR="00414D53" w:rsidRPr="00FD1BBF" w:rsidRDefault="00414D53" w:rsidP="00414D53">
            <w:pPr>
              <w:pStyle w:val="Normal-SmallText"/>
            </w:pPr>
            <w:r>
              <w:t>It allows for notification of ‘local’ disputes by the relevant Branch Secretary, while reserving a capacity in the National Secretary to notify such a dispute if authorised by the National Executive to do so. It also allows the National Secretary to notify a dispute where the dispute extends beyond any one Branch.</w:t>
            </w:r>
          </w:p>
        </w:tc>
      </w:tr>
    </w:tbl>
    <w:p w14:paraId="3F323130" w14:textId="77777777" w:rsidR="005C544B" w:rsidRDefault="005C544B" w:rsidP="005C544B">
      <w:pPr>
        <w:rPr>
          <w:rFonts w:ascii="Arial" w:hAnsi="Arial" w:cs="Arial"/>
          <w:b/>
          <w:bCs/>
          <w:sz w:val="28"/>
          <w:szCs w:val="28"/>
        </w:rPr>
      </w:pPr>
    </w:p>
    <w:p w14:paraId="06088E90" w14:textId="77777777" w:rsidR="00023FFF" w:rsidRDefault="00023FFF" w:rsidP="00A966CD">
      <w:pPr>
        <w:rPr>
          <w:rFonts w:ascii="Arial" w:hAnsi="Arial" w:cs="Arial"/>
          <w:b/>
          <w:sz w:val="28"/>
          <w:szCs w:val="28"/>
        </w:rPr>
        <w:sectPr w:rsidR="00023FFF"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151ECA1" w14:textId="42DF70EC" w:rsidR="00023FFF" w:rsidRPr="009E6B4A" w:rsidRDefault="00023FFF" w:rsidP="00023FFF">
      <w:pPr>
        <w:pStyle w:val="Heading2"/>
      </w:pPr>
      <w:bookmarkStart w:id="115" w:name="_Toc194058243"/>
      <w:r>
        <w:lastRenderedPageBreak/>
        <w:t>M</w:t>
      </w:r>
      <w:r w:rsidRPr="009E6B4A">
        <w:t>4</w:t>
      </w:r>
      <w:r>
        <w:t xml:space="preserve"> </w:t>
      </w:r>
      <w:r w:rsidRPr="009E6B4A">
        <w:t>INTERNAL COMPLAINTS</w:t>
      </w:r>
      <w:bookmarkEnd w:id="115"/>
    </w:p>
    <w:p w14:paraId="0EEF8674" w14:textId="3EC891B1" w:rsidR="00023FFF" w:rsidRPr="009E6B4A" w:rsidRDefault="00023FFF" w:rsidP="00023FFF">
      <w:pPr>
        <w:pStyle w:val="M4Numbering"/>
        <w:ind w:left="680" w:hanging="680"/>
      </w:pPr>
      <w:r w:rsidRPr="009E6B4A">
        <w:t xml:space="preserve">The </w:t>
      </w:r>
      <w:r w:rsidR="00B15E95" w:rsidRPr="00B15E95">
        <w:t xml:space="preserve">National </w:t>
      </w:r>
      <w:r w:rsidRPr="009E6B4A">
        <w:t>Executive shall develop and implement policies and procedures to deal with complaints by members against the Organisation or any of its officers or employees (</w:t>
      </w:r>
      <w:r>
        <w:t>‘</w:t>
      </w:r>
      <w:r w:rsidRPr="009E6B4A">
        <w:t>complaints policy</w:t>
      </w:r>
      <w:r>
        <w:t>’</w:t>
      </w:r>
      <w:r w:rsidRPr="009E6B4A">
        <w:t>). The complaints policy may include alternative disputes resolution (</w:t>
      </w:r>
      <w:r>
        <w:t>‘</w:t>
      </w:r>
      <w:r w:rsidRPr="009E6B4A">
        <w:t>ADR</w:t>
      </w:r>
      <w:r>
        <w:t>’</w:t>
      </w:r>
      <w:r w:rsidRPr="009E6B4A">
        <w:t>) processes within the Organisation</w:t>
      </w:r>
      <w:r w:rsidR="00D31DE3">
        <w:t>.</w:t>
      </w:r>
    </w:p>
    <w:p w14:paraId="1605B8D4" w14:textId="66CFF0F6" w:rsidR="00023FFF" w:rsidRDefault="00023FFF" w:rsidP="00023FFF">
      <w:pPr>
        <w:pStyle w:val="M4Numbering"/>
        <w:ind w:left="680" w:hanging="680"/>
      </w:pPr>
      <w:r w:rsidRPr="009E6B4A">
        <w:t xml:space="preserve">In carrying out is duty under </w:t>
      </w:r>
      <w:r w:rsidR="00387292" w:rsidRPr="00387292">
        <w:t>sub Rule M4.1, the National Executive:</w:t>
      </w:r>
    </w:p>
    <w:p w14:paraId="551ACD61" w14:textId="2263FBC5" w:rsidR="00C3521F" w:rsidRDefault="00C3521F" w:rsidP="00C3521F">
      <w:pPr>
        <w:pStyle w:val="M42Numbering"/>
      </w:pPr>
      <w:r>
        <w:t>shall consult with the Branches of the Organisation on the contents of the complaints policy; and</w:t>
      </w:r>
    </w:p>
    <w:p w14:paraId="5BAD5368" w14:textId="6AABCADD" w:rsidR="00387292" w:rsidRPr="009E6B4A" w:rsidRDefault="00C3521F" w:rsidP="00C3521F">
      <w:pPr>
        <w:pStyle w:val="M42Numbering"/>
      </w:pPr>
      <w:r>
        <w:t xml:space="preserve">may take advice and guidance including from relevant external agencies </w:t>
      </w:r>
      <w:r w:rsidR="00A44A9B">
        <w:t xml:space="preserve">and </w:t>
      </w:r>
      <w:r>
        <w:t>from reputable ADR providers.</w:t>
      </w:r>
    </w:p>
    <w:p w14:paraId="749068B1" w14:textId="77777777" w:rsidR="00023FFF" w:rsidRPr="009E6B4A" w:rsidRDefault="00023FFF" w:rsidP="00023FFF">
      <w:pPr>
        <w:pStyle w:val="M4Numbering"/>
        <w:ind w:left="680" w:hanging="680"/>
      </w:pPr>
      <w:r w:rsidRPr="009E6B4A">
        <w:t>The Executive shall review the complaints policy every three years after its making, for the purposes of:</w:t>
      </w:r>
    </w:p>
    <w:p w14:paraId="630D39AC" w14:textId="77777777" w:rsidR="00023FFF" w:rsidRPr="007E477E" w:rsidRDefault="00023FFF" w:rsidP="00023FFF">
      <w:pPr>
        <w:pStyle w:val="M43Numbering"/>
        <w:ind w:left="1701" w:hanging="1021"/>
      </w:pPr>
      <w:r w:rsidRPr="007E477E">
        <w:t>assessing whether and the extent to which the complaints policy has been implemented within the Organisation in the period under review;</w:t>
      </w:r>
    </w:p>
    <w:p w14:paraId="0D6A6091" w14:textId="77777777" w:rsidR="00023FFF" w:rsidRPr="007E477E" w:rsidRDefault="00023FFF" w:rsidP="00023FFF">
      <w:pPr>
        <w:pStyle w:val="M43Numbering"/>
        <w:ind w:left="1701" w:hanging="1021"/>
      </w:pPr>
      <w:r w:rsidRPr="007E477E">
        <w:t>making any changes to the complaints policy that are necessary to maintain and/or enhance its implementation; and</w:t>
      </w:r>
    </w:p>
    <w:p w14:paraId="45074F6D" w14:textId="77777777" w:rsidR="00023FFF" w:rsidRPr="007E477E" w:rsidRDefault="00023FFF" w:rsidP="00023FFF">
      <w:pPr>
        <w:pStyle w:val="M43Numbering"/>
        <w:ind w:left="1701" w:hanging="1021"/>
      </w:pPr>
      <w:r w:rsidRPr="007E477E">
        <w:t>giving such directions as necessary to ensure the complaints policy is implemented or continues to be implemented.</w:t>
      </w:r>
    </w:p>
    <w:p w14:paraId="447EDDA4" w14:textId="77777777" w:rsidR="00023FFF" w:rsidRPr="009E6B4A" w:rsidRDefault="00023FFF" w:rsidP="00023FFF">
      <w:pPr>
        <w:pStyle w:val="M4Numbering"/>
        <w:ind w:left="680" w:hanging="680"/>
      </w:pPr>
      <w:r w:rsidRPr="009E6B4A">
        <w:t>Nothing in this Rule shall prevent or impede a member from:</w:t>
      </w:r>
    </w:p>
    <w:p w14:paraId="5209BCA3" w14:textId="77777777" w:rsidR="00023FFF" w:rsidRPr="009E6B4A" w:rsidRDefault="00023FFF" w:rsidP="00023FFF">
      <w:pPr>
        <w:pStyle w:val="M44Numbering"/>
        <w:ind w:left="1701" w:hanging="1021"/>
      </w:pPr>
      <w:r w:rsidRPr="009E6B4A">
        <w:t xml:space="preserve">making any report or complaint as may be available by law to that member to an external agency about the Organisation or any of its officers or employees, or </w:t>
      </w:r>
    </w:p>
    <w:p w14:paraId="5A968DCF" w14:textId="77777777" w:rsidR="00023FFF" w:rsidRPr="009E6B4A" w:rsidRDefault="00023FFF" w:rsidP="00023FFF">
      <w:pPr>
        <w:pStyle w:val="M44Numbering"/>
        <w:ind w:left="1701" w:hanging="1021"/>
      </w:pPr>
      <w:r w:rsidRPr="009E6B4A">
        <w:t>bringing any legal proceedings that the member is entitled to bring against the Organisation or any of its officers or employees.</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2717"/>
        <w:gridCol w:w="1847"/>
      </w:tblGrid>
      <w:tr w:rsidR="00023FFF" w14:paraId="0453D543" w14:textId="77777777" w:rsidTr="00980DCC">
        <w:trPr>
          <w:trHeight w:val="549"/>
          <w:tblHeader/>
        </w:trPr>
        <w:tc>
          <w:tcPr>
            <w:tcW w:w="2127" w:type="dxa"/>
            <w:tcBorders>
              <w:top w:val="single" w:sz="12" w:space="0" w:color="auto"/>
            </w:tcBorders>
            <w:shd w:val="clear" w:color="auto" w:fill="000000" w:themeFill="text1"/>
            <w:vAlign w:val="center"/>
          </w:tcPr>
          <w:p w14:paraId="5CCB1ACF" w14:textId="44321B07" w:rsidR="00023FFF" w:rsidRPr="0039465A" w:rsidRDefault="00023FFF">
            <w:pPr>
              <w:pStyle w:val="Notes"/>
            </w:pPr>
            <w:r w:rsidRPr="00F233BB">
              <w:t xml:space="preserve">NOTES TO RULE </w:t>
            </w:r>
            <w:r w:rsidR="00980DCC">
              <w:t>M</w:t>
            </w:r>
            <w:r>
              <w:t>4</w:t>
            </w:r>
          </w:p>
        </w:tc>
        <w:tc>
          <w:tcPr>
            <w:tcW w:w="2669" w:type="dxa"/>
            <w:tcBorders>
              <w:top w:val="single" w:sz="12" w:space="0" w:color="auto"/>
            </w:tcBorders>
            <w:shd w:val="clear" w:color="auto" w:fill="F2F2F2" w:themeFill="background1" w:themeFillShade="F2"/>
            <w:vAlign w:val="center"/>
          </w:tcPr>
          <w:p w14:paraId="76D06484" w14:textId="77777777" w:rsidR="00023FFF" w:rsidRPr="0039465A" w:rsidRDefault="00023FFF">
            <w:pPr>
              <w:pStyle w:val="Normal-SmallText"/>
            </w:pPr>
          </w:p>
        </w:tc>
        <w:tc>
          <w:tcPr>
            <w:tcW w:w="2717" w:type="dxa"/>
            <w:tcBorders>
              <w:top w:val="single" w:sz="12" w:space="0" w:color="auto"/>
            </w:tcBorders>
            <w:shd w:val="clear" w:color="auto" w:fill="F2F2F2" w:themeFill="background1" w:themeFillShade="F2"/>
            <w:vAlign w:val="center"/>
          </w:tcPr>
          <w:p w14:paraId="33AD1CAE" w14:textId="77777777" w:rsidR="00023FFF" w:rsidRPr="0039465A" w:rsidRDefault="00023FFF">
            <w:pPr>
              <w:pStyle w:val="Normal-SmallText"/>
            </w:pPr>
          </w:p>
        </w:tc>
        <w:tc>
          <w:tcPr>
            <w:tcW w:w="1847" w:type="dxa"/>
            <w:tcBorders>
              <w:top w:val="single" w:sz="12" w:space="0" w:color="auto"/>
            </w:tcBorders>
            <w:shd w:val="clear" w:color="auto" w:fill="D9E2F3"/>
            <w:vAlign w:val="center"/>
          </w:tcPr>
          <w:p w14:paraId="13321B73" w14:textId="77777777" w:rsidR="00023FFF" w:rsidRPr="00252C5A" w:rsidRDefault="00023FFF">
            <w:pPr>
              <w:pStyle w:val="Normal-SmallText"/>
              <w:jc w:val="right"/>
              <w:rPr>
                <w:b/>
                <w:bCs/>
              </w:rPr>
            </w:pPr>
            <w:r>
              <w:rPr>
                <w:rFonts w:ascii="Arial" w:hAnsi="Arial"/>
              </w:rPr>
              <w:drawing>
                <wp:anchor distT="0" distB="0" distL="114300" distR="114300" simplePos="0" relativeHeight="251807232" behindDoc="0" locked="0" layoutInCell="1" allowOverlap="1" wp14:anchorId="1C3B8866" wp14:editId="32EC71DE">
                  <wp:simplePos x="0" y="0"/>
                  <wp:positionH relativeFrom="column">
                    <wp:posOffset>19685</wp:posOffset>
                  </wp:positionH>
                  <wp:positionV relativeFrom="paragraph">
                    <wp:posOffset>20320</wp:posOffset>
                  </wp:positionV>
                  <wp:extent cx="278765" cy="264160"/>
                  <wp:effectExtent l="0" t="0" r="6985" b="2540"/>
                  <wp:wrapNone/>
                  <wp:docPr id="478967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340763" name="Picture 1">
                            <a:extLst>
                              <a:ext uri="{C183D7F6-B498-43B3-948B-1728B52AA6E4}">
                                <adec:decorative xmlns:adec="http://schemas.microsoft.com/office/drawing/2017/decorative" val="1"/>
                              </a:ext>
                            </a:extLst>
                          </pic:cNvPr>
                          <pic:cNvPicPr>
                            <a:picLocks noChangeAspect="1" noChangeArrowheads="1"/>
                          </pic:cNvPicPr>
                        </pic:nvPicPr>
                        <pic:blipFill>
                          <a:blip r:embed="rId17" cstate="print">
                            <a:extLst>
                              <a:ext uri="{28A0092B-C50C-407E-A947-70E740481C1C}">
                                <a14:useLocalDpi xmlns:a14="http://schemas.microsoft.com/office/drawing/2010/main" val="0"/>
                              </a:ext>
                            </a:extLst>
                          </a:blip>
                          <a:stretch>
                            <a:fillRect/>
                          </a:stretch>
                        </pic:blipFill>
                        <pic:spPr bwMode="auto">
                          <a:xfrm>
                            <a:off x="0" y="0"/>
                            <a:ext cx="278765"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14275D">
              <w:rPr>
                <w:b/>
                <w:bCs/>
              </w:rPr>
              <w:t>Optional rule</w:t>
            </w:r>
          </w:p>
        </w:tc>
      </w:tr>
      <w:tr w:rsidR="00023FFF" w14:paraId="5E8C80A9" w14:textId="77777777">
        <w:tc>
          <w:tcPr>
            <w:tcW w:w="9360" w:type="dxa"/>
            <w:gridSpan w:val="4"/>
            <w:tcBorders>
              <w:bottom w:val="nil"/>
            </w:tcBorders>
            <w:shd w:val="clear" w:color="auto" w:fill="F2F2F2" w:themeFill="background1" w:themeFillShade="F2"/>
          </w:tcPr>
          <w:p w14:paraId="1F290D96" w14:textId="77777777" w:rsidR="00023FFF" w:rsidRPr="009E6B4A" w:rsidRDefault="00023FFF">
            <w:pPr>
              <w:pStyle w:val="BoldSmallText"/>
              <w:rPr>
                <w:sz w:val="28"/>
                <w:szCs w:val="28"/>
              </w:rPr>
            </w:pPr>
            <w:r w:rsidRPr="009E6B4A">
              <w:t>Key considerations</w:t>
            </w:r>
          </w:p>
          <w:p w14:paraId="04FAE759" w14:textId="77777777" w:rsidR="00023FFF" w:rsidRPr="009E6B4A" w:rsidRDefault="00023FFF" w:rsidP="00023FFF">
            <w:pPr>
              <w:pStyle w:val="Bullet"/>
              <w:ind w:left="527" w:hanging="357"/>
            </w:pPr>
            <w:r w:rsidRPr="009E6B4A">
              <w:t xml:space="preserve">An organisation is not required to have a rule specifically </w:t>
            </w:r>
            <w:r w:rsidRPr="009E6B4A" w:rsidDel="00AF1897">
              <w:t xml:space="preserve">providing </w:t>
            </w:r>
            <w:r w:rsidRPr="009E6B4A">
              <w:t>a procedure for dealing with complaints or grievances within the organisation. It can have internal policies and/or procedures to deal with that subject without having those matters in the rule book.</w:t>
            </w:r>
          </w:p>
          <w:p w14:paraId="2889E91F" w14:textId="77777777" w:rsidR="00023FFF" w:rsidRPr="009E6B4A" w:rsidRDefault="00023FFF" w:rsidP="00023FFF">
            <w:pPr>
              <w:pStyle w:val="Bullet"/>
              <w:ind w:left="527" w:hanging="357"/>
            </w:pPr>
            <w:r w:rsidRPr="009E6B4A">
              <w:t>Whether or not this subject is dealt with in the organisation’s rule book, you should seriously consider having formal procedures to deal with complaints and grievances by members. It is</w:t>
            </w:r>
            <w:r w:rsidRPr="009E6B4A" w:rsidDel="00277507">
              <w:t xml:space="preserve"> </w:t>
            </w:r>
            <w:r w:rsidRPr="009E6B4A">
              <w:t xml:space="preserve">in the interests of organisations and their members that transparent methods exist for </w:t>
            </w:r>
            <w:r>
              <w:t>‘</w:t>
            </w:r>
            <w:r w:rsidRPr="009E6B4A">
              <w:t>alternative dispute resolution</w:t>
            </w:r>
            <w:r>
              <w:t>’</w:t>
            </w:r>
            <w:r w:rsidRPr="009E6B4A">
              <w:t xml:space="preserve"> (see below) within the organisation. </w:t>
            </w:r>
          </w:p>
          <w:p w14:paraId="4DC10F0C" w14:textId="36CD91CE" w:rsidR="00023FFF" w:rsidRPr="009E6B4A" w:rsidRDefault="001F2309" w:rsidP="00023FFF">
            <w:pPr>
              <w:pStyle w:val="Bullet"/>
              <w:ind w:left="527" w:hanging="357"/>
            </w:pPr>
            <w:r w:rsidRPr="001F2309">
              <w:lastRenderedPageBreak/>
              <w:t xml:space="preserve">The model rule provides a suggested approach to the content of such a rule. That approach requires the </w:t>
            </w:r>
            <w:r w:rsidR="00510DD4">
              <w:t xml:space="preserve">National </w:t>
            </w:r>
            <w:r w:rsidRPr="001F2309">
              <w:t>Executive to develop and implement policies and procedures to deal with such complaints in consultation with the organisation’s Branches and with the assistance of expert agencies and advisors.</w:t>
            </w:r>
          </w:p>
          <w:p w14:paraId="026B0F76" w14:textId="77777777" w:rsidR="00023FFF" w:rsidRPr="009E6B4A" w:rsidRDefault="00023FFF">
            <w:pPr>
              <w:pStyle w:val="BoldSmallText"/>
            </w:pPr>
            <w:r w:rsidRPr="009E6B4A">
              <w:t>Relevant to disputes over organisation rules</w:t>
            </w:r>
          </w:p>
          <w:p w14:paraId="603CDC03" w14:textId="5A3D590A" w:rsidR="00023FFF" w:rsidRPr="009E6B4A" w:rsidRDefault="00023FFF">
            <w:pPr>
              <w:pStyle w:val="Normal-SmallText"/>
            </w:pPr>
            <w:r w:rsidRPr="009E6B4A">
              <w:t xml:space="preserve">The model rule facilitates the development of internal procedures to deal with many types of complaints. In particular, it could establish a transparent mechanism for internal resolution of disputes within an organisation over its rules. That could be valuable to the organisation because </w:t>
            </w:r>
            <w:r w:rsidRPr="009E6B4A" w:rsidDel="00D73232">
              <w:t xml:space="preserve">the </w:t>
            </w:r>
            <w:r w:rsidRPr="009E6B4A">
              <w:t>Federal Court can decline to deal with disputes over rules matter</w:t>
            </w:r>
            <w:r w:rsidR="00DB1104">
              <w:t>s</w:t>
            </w:r>
            <w:r w:rsidRPr="009E6B4A">
              <w:t xml:space="preserve"> until attempts have been made to resolve such a dispute within the organisation.</w:t>
            </w:r>
            <w:r>
              <w:rPr>
                <w:rStyle w:val="FootnoteReference"/>
              </w:rPr>
              <w:footnoteReference w:id="216"/>
            </w:r>
          </w:p>
          <w:p w14:paraId="19D13723" w14:textId="77777777" w:rsidR="00023FFF" w:rsidRPr="009E6B4A" w:rsidRDefault="00023FFF">
            <w:pPr>
              <w:pStyle w:val="BoldSmallText"/>
            </w:pPr>
            <w:r w:rsidRPr="009E6B4A">
              <w:t>Alternative Dispute Resolution</w:t>
            </w:r>
          </w:p>
          <w:p w14:paraId="0A3CEE3E" w14:textId="77777777" w:rsidR="00023FFF" w:rsidRPr="001E4BED" w:rsidRDefault="00023FFF">
            <w:pPr>
              <w:pStyle w:val="Normal-SmallText"/>
            </w:pPr>
            <w:r w:rsidRPr="009E6B4A">
              <w:t xml:space="preserve">In modern times courts and legislatures have been strongly encouraging parties in dispute to use </w:t>
            </w:r>
            <w:r>
              <w:t>‘</w:t>
            </w:r>
            <w:r w:rsidRPr="009E6B4A">
              <w:t>alternative dispute resolution</w:t>
            </w:r>
            <w:r>
              <w:t>’</w:t>
            </w:r>
            <w:r w:rsidRPr="009E6B4A">
              <w:t xml:space="preserve"> (</w:t>
            </w:r>
            <w:r>
              <w:t>‘</w:t>
            </w:r>
            <w:r w:rsidRPr="009E6B4A">
              <w:t>ADR</w:t>
            </w:r>
            <w:r>
              <w:t>’</w:t>
            </w:r>
            <w:r w:rsidRPr="009E6B4A">
              <w:t xml:space="preserve">). </w:t>
            </w:r>
            <w:r>
              <w:t>‘</w:t>
            </w:r>
            <w:r w:rsidRPr="009E6B4A">
              <w:t>ADR</w:t>
            </w:r>
            <w:r>
              <w:t>’</w:t>
            </w:r>
            <w:r w:rsidRPr="009E6B4A">
              <w:t xml:space="preserve"> is now a very common feature of court and tribunal procedures. In essence, ADR is</w:t>
            </w:r>
            <w:r w:rsidRPr="009E6B4A" w:rsidDel="002C1FA6">
              <w:t xml:space="preserve"> </w:t>
            </w:r>
            <w:r w:rsidRPr="009E6B4A">
              <w:t>a process where disputes are discussed and settled between the parties without going to a court for adjudication, often with the assistance of an independent third party mediator. The object of ADR is to help the parties reach a mutually satisfactory resolution without the need for costly, lengthy and uncertain court proceedings.</w:t>
            </w:r>
          </w:p>
        </w:tc>
      </w:tr>
    </w:tbl>
    <w:p w14:paraId="4F30BFD1" w14:textId="77777777" w:rsidR="00023FFF" w:rsidRDefault="00023FFF" w:rsidP="00023FFF">
      <w:pPr>
        <w:rPr>
          <w:rFonts w:ascii="Arial" w:hAnsi="Arial" w:cs="Arial"/>
          <w:b/>
          <w:bCs/>
        </w:rPr>
      </w:pPr>
    </w:p>
    <w:p w14:paraId="2703788F" w14:textId="77777777" w:rsidR="00A966CD" w:rsidRPr="009E6B4A" w:rsidRDefault="00A966CD" w:rsidP="00A966CD">
      <w:pPr>
        <w:rPr>
          <w:rFonts w:ascii="Arial" w:hAnsi="Arial" w:cs="Arial"/>
          <w:b/>
          <w:sz w:val="28"/>
          <w:szCs w:val="28"/>
        </w:rPr>
      </w:pPr>
    </w:p>
    <w:p w14:paraId="3B56B607" w14:textId="77777777" w:rsidR="00BA3D8C" w:rsidRDefault="00BA3D8C" w:rsidP="00E07BFA">
      <w:pPr>
        <w:rPr>
          <w:rFonts w:ascii="Arial" w:hAnsi="Arial" w:cs="Arial"/>
          <w:b/>
          <w:bCs/>
          <w:sz w:val="28"/>
          <w:szCs w:val="28"/>
        </w:rPr>
        <w:sectPr w:rsidR="00BA3D8C"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0891FCF8" w14:textId="34D0EF4B" w:rsidR="00BA3D8C" w:rsidRPr="009E6B4A" w:rsidRDefault="00987858" w:rsidP="00BA3D8C">
      <w:pPr>
        <w:pStyle w:val="Heading2"/>
      </w:pPr>
      <w:bookmarkStart w:id="116" w:name="_Toc194058244"/>
      <w:r>
        <w:lastRenderedPageBreak/>
        <w:t>M</w:t>
      </w:r>
      <w:r w:rsidR="00BA3D8C" w:rsidRPr="009E6B4A">
        <w:t>5</w:t>
      </w:r>
      <w:r w:rsidR="00BA3D8C">
        <w:t xml:space="preserve"> </w:t>
      </w:r>
      <w:r w:rsidR="00BA3D8C" w:rsidRPr="009E6B4A">
        <w:t>WORKPLACE DELEGATES</w:t>
      </w:r>
      <w:bookmarkEnd w:id="116"/>
    </w:p>
    <w:tbl>
      <w:tblPr>
        <w:tblStyle w:val="TableGrid"/>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498"/>
      </w:tblGrid>
      <w:tr w:rsidR="00BA3D8C" w14:paraId="679964A4" w14:textId="77777777">
        <w:trPr>
          <w:trHeight w:val="583"/>
        </w:trPr>
        <w:tc>
          <w:tcPr>
            <w:tcW w:w="9498" w:type="dxa"/>
            <w:tcBorders>
              <w:bottom w:val="single" w:sz="4" w:space="0" w:color="auto"/>
            </w:tcBorders>
            <w:shd w:val="clear" w:color="auto" w:fill="EBF0F9"/>
          </w:tcPr>
          <w:p w14:paraId="63A26213" w14:textId="77777777" w:rsidR="00BA3D8C" w:rsidRDefault="00BA3D8C">
            <w:pPr>
              <w:pStyle w:val="Heading3"/>
            </w:pPr>
            <w:r w:rsidRPr="009E6B4A">
              <w:t xml:space="preserve">For </w:t>
            </w:r>
            <w:r w:rsidRPr="007E477E">
              <w:rPr>
                <w:color w:val="2E74B5" w:themeColor="accent1" w:themeShade="BF"/>
              </w:rPr>
              <w:t>employee</w:t>
            </w:r>
            <w:r w:rsidRPr="009E6B4A">
              <w:t xml:space="preserve"> organisations</w:t>
            </w:r>
          </w:p>
        </w:tc>
      </w:tr>
      <w:tr w:rsidR="00BA3D8C" w14:paraId="64D21BFE" w14:textId="77777777">
        <w:trPr>
          <w:trHeight w:val="1897"/>
        </w:trPr>
        <w:tc>
          <w:tcPr>
            <w:tcW w:w="9498" w:type="dxa"/>
            <w:tcBorders>
              <w:top w:val="single" w:sz="4" w:space="0" w:color="auto"/>
            </w:tcBorders>
            <w:shd w:val="clear" w:color="auto" w:fill="EBF0F9"/>
          </w:tcPr>
          <w:p w14:paraId="02B6DD72" w14:textId="2CF32805" w:rsidR="00BA3D8C" w:rsidRPr="00C807A2" w:rsidRDefault="00BA3D8C" w:rsidP="00D87587">
            <w:pPr>
              <w:pStyle w:val="M5Numbering"/>
              <w:ind w:left="680" w:hanging="680"/>
            </w:pPr>
            <w:r w:rsidRPr="00C807A2">
              <w:t xml:space="preserve">The </w:t>
            </w:r>
            <w:r w:rsidR="00EA4962" w:rsidRPr="00EA4962">
              <w:t xml:space="preserve">National </w:t>
            </w:r>
            <w:r w:rsidRPr="00C807A2">
              <w:t>Executive shall develop and implement a policy for the appointment or election of workplace delegates, and revise its terms as and when that is required.</w:t>
            </w:r>
          </w:p>
          <w:p w14:paraId="3C5A072D" w14:textId="6821C6F3" w:rsidR="00BA3D8C" w:rsidRPr="00E71597" w:rsidRDefault="00BA3D8C" w:rsidP="00D87587">
            <w:pPr>
              <w:pStyle w:val="M5Numbering"/>
              <w:ind w:left="680" w:hanging="680"/>
            </w:pPr>
            <w:r w:rsidRPr="00C807A2">
              <w:t xml:space="preserve">The </w:t>
            </w:r>
            <w:r w:rsidR="00EA4962" w:rsidRPr="00EA4962">
              <w:t xml:space="preserve">National </w:t>
            </w:r>
            <w:r w:rsidRPr="00C807A2">
              <w:t>Executive shall review such policy every three (3) years to identify any deficiencies or shortcomings in the policy that may have risen, and make such alterations to the policy as it considers are required to ensure that the policy is and remains effective.</w:t>
            </w:r>
          </w:p>
        </w:tc>
      </w:tr>
    </w:tbl>
    <w:p w14:paraId="6B88DD86" w14:textId="77777777" w:rsidR="00BA3D8C" w:rsidRDefault="00BA3D8C" w:rsidP="00BA3D8C"/>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268"/>
        <w:gridCol w:w="283"/>
        <w:gridCol w:w="4682"/>
      </w:tblGrid>
      <w:tr w:rsidR="00BA3D8C" w14:paraId="62000F6C" w14:textId="77777777" w:rsidTr="006C4E0F">
        <w:trPr>
          <w:trHeight w:val="549"/>
          <w:tblHeader/>
        </w:trPr>
        <w:tc>
          <w:tcPr>
            <w:tcW w:w="2127" w:type="dxa"/>
            <w:tcBorders>
              <w:top w:val="single" w:sz="12" w:space="0" w:color="auto"/>
            </w:tcBorders>
            <w:shd w:val="clear" w:color="auto" w:fill="000000" w:themeFill="text1"/>
            <w:vAlign w:val="center"/>
          </w:tcPr>
          <w:p w14:paraId="7CA7605A" w14:textId="6BE4F9C9" w:rsidR="00BA3D8C" w:rsidRPr="0039465A" w:rsidRDefault="00BA3D8C">
            <w:pPr>
              <w:pStyle w:val="Notes"/>
            </w:pPr>
            <w:r w:rsidRPr="00C2372D">
              <w:t xml:space="preserve">NOTES TO RULE </w:t>
            </w:r>
            <w:r w:rsidR="006C4E0F">
              <w:t>M</w:t>
            </w:r>
            <w:r>
              <w:t>5</w:t>
            </w:r>
          </w:p>
        </w:tc>
        <w:tc>
          <w:tcPr>
            <w:tcW w:w="2268" w:type="dxa"/>
            <w:tcBorders>
              <w:top w:val="single" w:sz="12" w:space="0" w:color="auto"/>
            </w:tcBorders>
            <w:shd w:val="clear" w:color="auto" w:fill="F2F2F2" w:themeFill="background1" w:themeFillShade="F2"/>
            <w:vAlign w:val="center"/>
          </w:tcPr>
          <w:p w14:paraId="3C285482" w14:textId="77777777" w:rsidR="00BA3D8C" w:rsidRPr="0039465A" w:rsidRDefault="00BA3D8C">
            <w:pPr>
              <w:pStyle w:val="Normal-SmallText"/>
            </w:pPr>
          </w:p>
        </w:tc>
        <w:tc>
          <w:tcPr>
            <w:tcW w:w="283" w:type="dxa"/>
            <w:tcBorders>
              <w:top w:val="single" w:sz="12" w:space="0" w:color="auto"/>
            </w:tcBorders>
            <w:shd w:val="clear" w:color="auto" w:fill="F2F2F2" w:themeFill="background1" w:themeFillShade="F2"/>
            <w:vAlign w:val="center"/>
          </w:tcPr>
          <w:p w14:paraId="723EC3C9" w14:textId="77777777" w:rsidR="00BA3D8C" w:rsidRPr="0039465A" w:rsidRDefault="00BA3D8C">
            <w:pPr>
              <w:pStyle w:val="Normal-SmallText"/>
            </w:pPr>
          </w:p>
        </w:tc>
        <w:tc>
          <w:tcPr>
            <w:tcW w:w="4682" w:type="dxa"/>
            <w:tcBorders>
              <w:top w:val="single" w:sz="12" w:space="0" w:color="auto"/>
            </w:tcBorders>
            <w:shd w:val="clear" w:color="auto" w:fill="D9E2F3" w:themeFill="accent5" w:themeFillTint="33"/>
            <w:vAlign w:val="center"/>
          </w:tcPr>
          <w:p w14:paraId="6CE9D793" w14:textId="77777777" w:rsidR="00BA3D8C" w:rsidRPr="00286874" w:rsidRDefault="00BA3D8C">
            <w:pPr>
              <w:pStyle w:val="Normal-SmallText"/>
              <w:jc w:val="right"/>
              <w:rPr>
                <w:b/>
                <w:bCs/>
              </w:rPr>
            </w:pPr>
            <w:r w:rsidRPr="00286874">
              <w:rPr>
                <w:b/>
                <w:bCs/>
              </w:rPr>
              <w:drawing>
                <wp:anchor distT="0" distB="0" distL="114300" distR="114300" simplePos="0" relativeHeight="251810304" behindDoc="0" locked="0" layoutInCell="1" allowOverlap="1" wp14:anchorId="6F01081A" wp14:editId="15A0B12E">
                  <wp:simplePos x="0" y="0"/>
                  <wp:positionH relativeFrom="column">
                    <wp:posOffset>635</wp:posOffset>
                  </wp:positionH>
                  <wp:positionV relativeFrom="paragraph">
                    <wp:posOffset>21590</wp:posOffset>
                  </wp:positionV>
                  <wp:extent cx="278130" cy="264160"/>
                  <wp:effectExtent l="0" t="0" r="7620" b="2540"/>
                  <wp:wrapNone/>
                  <wp:docPr id="1616145805"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 </w:t>
            </w:r>
            <w:r w:rsidRPr="000D5696">
              <w:rPr>
                <w:b/>
                <w:bCs/>
              </w:rPr>
              <w:t>Recommended rule for employee organisations</w:t>
            </w:r>
          </w:p>
        </w:tc>
      </w:tr>
      <w:tr w:rsidR="00BA3D8C" w14:paraId="7A67DEA3" w14:textId="77777777">
        <w:tc>
          <w:tcPr>
            <w:tcW w:w="9360" w:type="dxa"/>
            <w:gridSpan w:val="4"/>
            <w:tcBorders>
              <w:bottom w:val="nil"/>
            </w:tcBorders>
            <w:shd w:val="clear" w:color="auto" w:fill="F2F2F2" w:themeFill="background1" w:themeFillShade="F2"/>
          </w:tcPr>
          <w:p w14:paraId="375C872A" w14:textId="77777777" w:rsidR="00BA3D8C" w:rsidRPr="009E6B4A" w:rsidRDefault="00BA3D8C">
            <w:pPr>
              <w:pStyle w:val="BoldSmallText"/>
            </w:pPr>
            <w:r w:rsidRPr="009E6B4A">
              <w:t>Key Considerations</w:t>
            </w:r>
          </w:p>
          <w:p w14:paraId="73BA236E" w14:textId="77777777" w:rsidR="00BA3D8C" w:rsidRPr="009E6B4A" w:rsidRDefault="00BA3D8C" w:rsidP="00BA3D8C">
            <w:pPr>
              <w:pStyle w:val="Bullet"/>
              <w:ind w:left="527" w:hanging="357"/>
            </w:pPr>
            <w:r w:rsidRPr="009E6B4A">
              <w:t xml:space="preserve">Workplace delegates, </w:t>
            </w:r>
            <w:r w:rsidRPr="009E6B4A" w:rsidDel="00F742E3">
              <w:t xml:space="preserve">appointed or elected </w:t>
            </w:r>
            <w:r w:rsidRPr="009E6B4A" w:rsidDel="000B4FB9">
              <w:t xml:space="preserve">pursuant to the rules of an </w:t>
            </w:r>
            <w:r w:rsidRPr="009E6B4A">
              <w:t xml:space="preserve">employee </w:t>
            </w:r>
            <w:r w:rsidRPr="009E6B4A" w:rsidDel="000B4FB9">
              <w:t>organisation</w:t>
            </w:r>
            <w:r w:rsidRPr="009E6B4A">
              <w:t>,</w:t>
            </w:r>
            <w:r w:rsidRPr="009E6B4A" w:rsidDel="000B4FB9">
              <w:t xml:space="preserve"> </w:t>
            </w:r>
            <w:r w:rsidRPr="009E6B4A">
              <w:t>are provided with certain rights in relation to communication with and representation of the industrial interests of the members they represent in particular workplaces.</w:t>
            </w:r>
            <w:r>
              <w:rPr>
                <w:rStyle w:val="FootnoteReference"/>
              </w:rPr>
              <w:footnoteReference w:id="217"/>
            </w:r>
          </w:p>
          <w:p w14:paraId="46EE369C" w14:textId="77777777" w:rsidR="00BA3D8C" w:rsidRPr="009E6B4A" w:rsidRDefault="00BA3D8C" w:rsidP="00BA3D8C">
            <w:pPr>
              <w:pStyle w:val="Bullet"/>
              <w:ind w:left="527" w:hanging="357"/>
            </w:pPr>
            <w:r w:rsidRPr="009E6B4A">
              <w:t>Workplace delegates are usually not, by virtue of their positions, the holders of office in an organisation.</w:t>
            </w:r>
            <w:r>
              <w:rPr>
                <w:rStyle w:val="FootnoteReference"/>
              </w:rPr>
              <w:footnoteReference w:id="218"/>
            </w:r>
            <w:r w:rsidRPr="009E6B4A">
              <w:t xml:space="preserve"> Hence they do not have to be elected by the processes required under the RO Act; the employee organisation may choose its own methods for electing or appointing such delegates.</w:t>
            </w:r>
          </w:p>
          <w:p w14:paraId="3BB1DE0E" w14:textId="0FFCA099" w:rsidR="00BA3D8C" w:rsidRPr="009E6B4A" w:rsidRDefault="00BA3D8C" w:rsidP="00BA3D8C">
            <w:pPr>
              <w:pStyle w:val="Bullet"/>
              <w:ind w:left="527" w:hanging="357"/>
            </w:pPr>
            <w:r w:rsidRPr="009E6B4A">
              <w:t xml:space="preserve">Model Rule </w:t>
            </w:r>
            <w:r w:rsidR="00182403">
              <w:t>M</w:t>
            </w:r>
            <w:r w:rsidRPr="009E6B4A">
              <w:t>5</w:t>
            </w:r>
            <w:r w:rsidRPr="009E6B4A" w:rsidDel="006015E8">
              <w:t xml:space="preserve"> </w:t>
            </w:r>
            <w:r w:rsidRPr="009E6B4A">
              <w:t xml:space="preserve">empowers the </w:t>
            </w:r>
            <w:r w:rsidR="00D87587" w:rsidRPr="00D87587">
              <w:t xml:space="preserve">National </w:t>
            </w:r>
            <w:r w:rsidRPr="009E6B4A">
              <w:t xml:space="preserve">Executive of the employee organisation to establish, implement and alter a policy in relation to the appointment or election of workplace delegates. </w:t>
            </w:r>
          </w:p>
          <w:p w14:paraId="31A0A1B1" w14:textId="77777777" w:rsidR="00BA3D8C" w:rsidRPr="00ED07DA" w:rsidRDefault="00BA3D8C" w:rsidP="00BA3D8C">
            <w:pPr>
              <w:pStyle w:val="Bullet"/>
              <w:ind w:left="527" w:hanging="357"/>
            </w:pPr>
            <w:r w:rsidRPr="009E6B4A">
              <w:t>This facilitative approach to this subject reflects the fact that there are different methods and practices that organisations utilise in relation to the appointment or election of their workplace delegates, and that they may wish to change or amend their arrangements as circumstances require. By this facilitative approach the organisation is not required to specify an appointment or election process in a rule itself.</w:t>
            </w:r>
          </w:p>
        </w:tc>
      </w:tr>
    </w:tbl>
    <w:p w14:paraId="15A47055" w14:textId="77777777" w:rsidR="00A63AB5" w:rsidRDefault="00A63AB5" w:rsidP="00BA3D8C">
      <w:pPr>
        <w:sectPr w:rsidR="00A63AB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60762692" w14:textId="48A14CBA" w:rsidR="00A63AB5" w:rsidRPr="009E6B4A" w:rsidRDefault="00A63AB5" w:rsidP="00A63AB5">
      <w:pPr>
        <w:pStyle w:val="Heading2"/>
        <w:rPr>
          <w:bCs/>
        </w:rPr>
      </w:pPr>
      <w:bookmarkStart w:id="117" w:name="_Toc194058245"/>
      <w:r>
        <w:rPr>
          <w:bCs/>
        </w:rPr>
        <w:lastRenderedPageBreak/>
        <w:t>M</w:t>
      </w:r>
      <w:r w:rsidRPr="009E6B4A">
        <w:rPr>
          <w:bCs/>
        </w:rPr>
        <w:t>6</w:t>
      </w:r>
      <w:r>
        <w:rPr>
          <w:bCs/>
        </w:rPr>
        <w:t xml:space="preserve"> </w:t>
      </w:r>
      <w:r w:rsidRPr="009E6B4A">
        <w:t>DISSOLUTION</w:t>
      </w:r>
      <w:bookmarkEnd w:id="117"/>
    </w:p>
    <w:p w14:paraId="2FB2A9FF" w14:textId="77777777" w:rsidR="00A63AB5" w:rsidRPr="003B7BFC" w:rsidRDefault="00A63AB5" w:rsidP="00FC374B">
      <w:pPr>
        <w:pStyle w:val="M6Numbering"/>
      </w:pPr>
      <w:r w:rsidRPr="003B7BFC">
        <w:t>The members of the Organisation may resolve to dissolve the Organisation in accordance with this Rule, and not otherwise.</w:t>
      </w:r>
    </w:p>
    <w:p w14:paraId="7430783F" w14:textId="77777777" w:rsidR="00A63AB5" w:rsidRPr="003B7BFC" w:rsidRDefault="00A63AB5" w:rsidP="00FC374B">
      <w:pPr>
        <w:pStyle w:val="M6Numbering"/>
      </w:pPr>
      <w:r w:rsidRPr="003B7BFC">
        <w:t>The registration of the Organisation under the RO Act must be cancelled in accordance with the requirements of that Act prior to the members taking action under this Rule to dissolve the Organisation.</w:t>
      </w:r>
    </w:p>
    <w:p w14:paraId="0281F636" w14:textId="6B3F6D87" w:rsidR="00A63AB5" w:rsidRPr="003B7BFC" w:rsidRDefault="00A63AB5" w:rsidP="00FC374B">
      <w:pPr>
        <w:pStyle w:val="M6Numbering"/>
      </w:pPr>
      <w:bookmarkStart w:id="118" w:name="_Hlk170570930"/>
      <w:r w:rsidRPr="003B7BFC">
        <w:t xml:space="preserve">After the registration of the Organisation has been cancelled under the RO Act, the members in a general meeting called and conducted in accordance with Rule D2 and Part </w:t>
      </w:r>
      <w:r w:rsidR="006E57F3">
        <w:t>L</w:t>
      </w:r>
      <w:r w:rsidRPr="003B7BFC">
        <w:t xml:space="preserve"> of these Rules may resolve by special resolution that the Organisation be dissolved on terms that make such provisions as are necessary for:</w:t>
      </w:r>
    </w:p>
    <w:bookmarkEnd w:id="118"/>
    <w:p w14:paraId="4ECF29B1" w14:textId="23663115" w:rsidR="00A63AB5" w:rsidRPr="003B7BFC" w:rsidRDefault="00A63AB5" w:rsidP="00362365">
      <w:pPr>
        <w:pStyle w:val="M63Numbering"/>
      </w:pPr>
      <w:r w:rsidRPr="003B7BFC">
        <w:t>the winding up of its affairs; and</w:t>
      </w:r>
    </w:p>
    <w:p w14:paraId="7C7F4E5B" w14:textId="77777777" w:rsidR="00A63AB5" w:rsidRPr="003B7BFC" w:rsidRDefault="00A63AB5" w:rsidP="00362365">
      <w:pPr>
        <w:pStyle w:val="M63Numbering"/>
      </w:pPr>
      <w:r w:rsidRPr="003B7BFC">
        <w:t>the distribution of its assets and funds, after payment of all outstanding debts and liabilities, to another named association or organisation with like objects to the Organisation.</w:t>
      </w:r>
      <w:r>
        <w:br/>
      </w: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127"/>
        <w:gridCol w:w="2669"/>
        <w:gridCol w:w="874"/>
        <w:gridCol w:w="3690"/>
      </w:tblGrid>
      <w:tr w:rsidR="00A63AB5" w14:paraId="7471D31B" w14:textId="77777777" w:rsidTr="00177D8B">
        <w:trPr>
          <w:trHeight w:val="549"/>
          <w:tblHeader/>
        </w:trPr>
        <w:tc>
          <w:tcPr>
            <w:tcW w:w="2127" w:type="dxa"/>
            <w:tcBorders>
              <w:top w:val="single" w:sz="12" w:space="0" w:color="auto"/>
            </w:tcBorders>
            <w:shd w:val="clear" w:color="auto" w:fill="000000" w:themeFill="text1"/>
            <w:vAlign w:val="center"/>
          </w:tcPr>
          <w:p w14:paraId="3AEDEED9" w14:textId="27F23FEA" w:rsidR="00A63AB5" w:rsidRPr="0039465A" w:rsidRDefault="00A63AB5">
            <w:pPr>
              <w:pStyle w:val="Notes"/>
            </w:pPr>
            <w:r w:rsidRPr="00C2372D">
              <w:t xml:space="preserve">NOTES TO RULE </w:t>
            </w:r>
            <w:r w:rsidR="00FC374B">
              <w:t>M</w:t>
            </w:r>
            <w:r>
              <w:t>6</w:t>
            </w:r>
          </w:p>
        </w:tc>
        <w:tc>
          <w:tcPr>
            <w:tcW w:w="2669" w:type="dxa"/>
            <w:tcBorders>
              <w:top w:val="single" w:sz="12" w:space="0" w:color="auto"/>
            </w:tcBorders>
            <w:shd w:val="clear" w:color="auto" w:fill="F2F2F2" w:themeFill="background1" w:themeFillShade="F2"/>
            <w:vAlign w:val="center"/>
          </w:tcPr>
          <w:p w14:paraId="54F0C2FD" w14:textId="77777777" w:rsidR="00A63AB5" w:rsidRPr="0039465A" w:rsidRDefault="00A63AB5">
            <w:pPr>
              <w:pStyle w:val="Normal-SmallText"/>
            </w:pPr>
          </w:p>
        </w:tc>
        <w:tc>
          <w:tcPr>
            <w:tcW w:w="874" w:type="dxa"/>
            <w:tcBorders>
              <w:top w:val="single" w:sz="12" w:space="0" w:color="auto"/>
            </w:tcBorders>
            <w:shd w:val="clear" w:color="auto" w:fill="F2F2F2" w:themeFill="background1" w:themeFillShade="F2"/>
            <w:vAlign w:val="center"/>
          </w:tcPr>
          <w:p w14:paraId="33753AAE" w14:textId="77777777" w:rsidR="00A63AB5" w:rsidRPr="0039465A" w:rsidRDefault="00A63AB5">
            <w:pPr>
              <w:pStyle w:val="Normal-SmallText"/>
            </w:pPr>
          </w:p>
        </w:tc>
        <w:tc>
          <w:tcPr>
            <w:tcW w:w="3690" w:type="dxa"/>
            <w:tcBorders>
              <w:top w:val="single" w:sz="12" w:space="0" w:color="auto"/>
            </w:tcBorders>
            <w:shd w:val="clear" w:color="auto" w:fill="D9E2F3" w:themeFill="accent5" w:themeFillTint="33"/>
            <w:vAlign w:val="center"/>
          </w:tcPr>
          <w:p w14:paraId="3358E5BA" w14:textId="30D61DE5" w:rsidR="00A63AB5" w:rsidRPr="00252C5A" w:rsidRDefault="00A63AB5">
            <w:pPr>
              <w:pStyle w:val="Normal-SmallText"/>
              <w:jc w:val="right"/>
              <w:rPr>
                <w:b/>
                <w:bCs/>
              </w:rPr>
            </w:pPr>
            <w:r>
              <w:rPr>
                <w:rFonts w:ascii="Arial" w:hAnsi="Arial"/>
              </w:rPr>
              <w:drawing>
                <wp:anchor distT="0" distB="0" distL="114300" distR="114300" simplePos="0" relativeHeight="251813376" behindDoc="0" locked="0" layoutInCell="1" allowOverlap="1" wp14:anchorId="0E60A3D6" wp14:editId="2C79FED8">
                  <wp:simplePos x="0" y="0"/>
                  <wp:positionH relativeFrom="column">
                    <wp:posOffset>1270</wp:posOffset>
                  </wp:positionH>
                  <wp:positionV relativeFrom="paragraph">
                    <wp:posOffset>24765</wp:posOffset>
                  </wp:positionV>
                  <wp:extent cx="278130" cy="264160"/>
                  <wp:effectExtent l="0" t="0" r="7620" b="2540"/>
                  <wp:wrapNone/>
                  <wp:docPr id="73925749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9682632" name="Picture 1">
                            <a:extLst>
                              <a:ext uri="{C183D7F6-B498-43B3-948B-1728B52AA6E4}">
                                <adec:decorative xmlns:adec="http://schemas.microsoft.com/office/drawing/2017/decorative" val="1"/>
                              </a:ext>
                            </a:extLst>
                          </pic:cNvPr>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278130" cy="2641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2372D">
              <w:rPr>
                <w:b/>
                <w:bCs/>
              </w:rPr>
              <w:t xml:space="preserve">Recommended </w:t>
            </w:r>
            <w:r w:rsidR="005F6160">
              <w:rPr>
                <w:b/>
                <w:bCs/>
              </w:rPr>
              <w:t>r</w:t>
            </w:r>
            <w:r w:rsidRPr="00C2372D">
              <w:rPr>
                <w:b/>
                <w:bCs/>
              </w:rPr>
              <w:t>ule</w:t>
            </w:r>
            <w:r w:rsidR="00214A31">
              <w:rPr>
                <w:b/>
                <w:bCs/>
              </w:rPr>
              <w:t>: suggested text</w:t>
            </w:r>
          </w:p>
        </w:tc>
      </w:tr>
      <w:tr w:rsidR="00A63AB5" w14:paraId="4125B38E" w14:textId="77777777">
        <w:tc>
          <w:tcPr>
            <w:tcW w:w="9360" w:type="dxa"/>
            <w:gridSpan w:val="4"/>
            <w:tcBorders>
              <w:bottom w:val="nil"/>
            </w:tcBorders>
            <w:shd w:val="clear" w:color="auto" w:fill="F2F2F2" w:themeFill="background1" w:themeFillShade="F2"/>
          </w:tcPr>
          <w:p w14:paraId="4DBC9809" w14:textId="77777777" w:rsidR="00A63AB5" w:rsidRPr="009E6B4A" w:rsidRDefault="00A63AB5">
            <w:pPr>
              <w:pStyle w:val="Normal-SmallText"/>
            </w:pPr>
            <w:r w:rsidRPr="009E6B4A">
              <w:t>An organisation is not required to have a rule dealing with how and on what conditions it may be dissolved. However, many organisations do have a rule about this subject.</w:t>
            </w:r>
          </w:p>
          <w:p w14:paraId="57217A65" w14:textId="77777777" w:rsidR="00A63AB5" w:rsidRPr="009E6B4A" w:rsidRDefault="00A63AB5">
            <w:pPr>
              <w:pStyle w:val="Normal-SmallText"/>
            </w:pPr>
            <w:r w:rsidRPr="009E6B4A">
              <w:t xml:space="preserve">The model rule provides suggested wording. However, it is a matter for an organisation to determine whether to have such a rule and if </w:t>
            </w:r>
            <w:r w:rsidRPr="009E6B4A" w:rsidDel="00642E92">
              <w:t>so</w:t>
            </w:r>
            <w:r w:rsidRPr="009E6B4A">
              <w:t>, what it will provide in relation to such matters as e.g. size of majority vote required</w:t>
            </w:r>
            <w:r>
              <w:t>.</w:t>
            </w:r>
            <w:r w:rsidRPr="009E6B4A">
              <w:t xml:space="preserve"> </w:t>
            </w:r>
          </w:p>
          <w:p w14:paraId="3A614876" w14:textId="77777777" w:rsidR="00A63AB5" w:rsidRPr="00ED07DA" w:rsidRDefault="00A63AB5">
            <w:pPr>
              <w:pStyle w:val="Normal-SmallText"/>
            </w:pPr>
            <w:r w:rsidRPr="009E6B4A">
              <w:t>However, it is important that the organisation be aware that it cannot undertake this step effectively unless the organisation has its registration under the RO Act cancelled first.</w:t>
            </w:r>
            <w:r>
              <w:rPr>
                <w:rStyle w:val="FootnoteReference"/>
              </w:rPr>
              <w:footnoteReference w:id="219"/>
            </w:r>
            <w:r>
              <w:t xml:space="preserve"> U</w:t>
            </w:r>
            <w:r w:rsidRPr="009E6B4A">
              <w:t>pon cancellation of its registration an organisation ceases to be a body corporate but does not by that reason cease to be an association</w:t>
            </w:r>
            <w:r>
              <w:t xml:space="preserve">. </w:t>
            </w:r>
          </w:p>
        </w:tc>
      </w:tr>
    </w:tbl>
    <w:p w14:paraId="5E661C83" w14:textId="77777777" w:rsidR="00A63AB5" w:rsidRDefault="00A63AB5" w:rsidP="00A63AB5">
      <w:pPr>
        <w:rPr>
          <w:b/>
          <w:bCs/>
        </w:rPr>
      </w:pPr>
    </w:p>
    <w:p w14:paraId="7DD4FD29" w14:textId="77777777" w:rsidR="00BA3D8C" w:rsidRPr="00C807A2" w:rsidRDefault="00BA3D8C" w:rsidP="00BA3D8C"/>
    <w:p w14:paraId="4745DEA2" w14:textId="77777777" w:rsidR="00E07BFA" w:rsidRPr="00396A69" w:rsidRDefault="00E07BFA" w:rsidP="00E07BFA">
      <w:pPr>
        <w:rPr>
          <w:rFonts w:ascii="Arial" w:hAnsi="Arial" w:cs="Arial"/>
          <w:b/>
          <w:bCs/>
          <w:sz w:val="28"/>
          <w:szCs w:val="28"/>
        </w:rPr>
      </w:pPr>
    </w:p>
    <w:p w14:paraId="2178EB13" w14:textId="77777777" w:rsidR="00E07BFA" w:rsidRPr="00396A69" w:rsidRDefault="00E07BFA" w:rsidP="00E07BFA">
      <w:pPr>
        <w:spacing w:line="276" w:lineRule="auto"/>
        <w:rPr>
          <w:rFonts w:ascii="Arial" w:hAnsi="Arial" w:cs="Arial"/>
          <w:b/>
          <w:bCs/>
          <w:sz w:val="28"/>
          <w:szCs w:val="28"/>
        </w:rPr>
      </w:pPr>
    </w:p>
    <w:p w14:paraId="36DEEEC0" w14:textId="77777777" w:rsidR="00E07BFA" w:rsidRPr="00396A69" w:rsidRDefault="00E07BFA" w:rsidP="00E07BFA">
      <w:pPr>
        <w:spacing w:line="276" w:lineRule="auto"/>
        <w:rPr>
          <w:rFonts w:ascii="Arial" w:hAnsi="Arial" w:cs="Arial"/>
          <w:b/>
          <w:bCs/>
          <w:sz w:val="28"/>
          <w:szCs w:val="28"/>
        </w:rPr>
      </w:pPr>
    </w:p>
    <w:p w14:paraId="40A1ECB8" w14:textId="518E2859" w:rsidR="00CE06CC" w:rsidRPr="00F65F35" w:rsidRDefault="00CE06CC" w:rsidP="009D4881">
      <w:pPr>
        <w:sectPr w:rsidR="00CE06CC" w:rsidRPr="00F65F35"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pPr>
    </w:p>
    <w:p w14:paraId="15D9589F" w14:textId="65FFAD80" w:rsidR="009E6B4A" w:rsidRPr="004F013A" w:rsidRDefault="004B7DF2" w:rsidP="006567C0">
      <w:pPr>
        <w:pStyle w:val="Heading1"/>
        <w:pBdr>
          <w:bottom w:val="single" w:sz="4" w:space="1" w:color="auto"/>
        </w:pBdr>
        <w:rPr>
          <w:rFonts w:ascii="Arial" w:eastAsia="Arial" w:hAnsi="Arial" w:cs="Arial"/>
          <w:bCs/>
          <w:sz w:val="28"/>
          <w:szCs w:val="28"/>
        </w:rPr>
      </w:pPr>
      <w:bookmarkStart w:id="119" w:name="_APPENDIX_A_1"/>
      <w:bookmarkStart w:id="120" w:name="_Toc194058246"/>
      <w:bookmarkEnd w:id="119"/>
      <w:r w:rsidRPr="004B7DF2">
        <w:rPr>
          <w:rFonts w:eastAsia="Arial"/>
        </w:rPr>
        <w:lastRenderedPageBreak/>
        <w:t>APPENDIX A</w:t>
      </w:r>
      <w:bookmarkEnd w:id="120"/>
    </w:p>
    <w:p w14:paraId="05934BA4" w14:textId="77777777" w:rsidR="00411764" w:rsidRDefault="00411764" w:rsidP="007740AD"/>
    <w:p w14:paraId="7FD8B3A9" w14:textId="1762CE41" w:rsidR="00B41A4E" w:rsidRDefault="00DC44CE" w:rsidP="00B41A4E">
      <w:pPr>
        <w:pStyle w:val="Heading2"/>
      </w:pPr>
      <w:bookmarkStart w:id="121" w:name="_Toc194058247"/>
      <w:r w:rsidRPr="00362159">
        <w:t>CONDITIONS OF ELIGIBILITY FOR MEMBERSHIP</w:t>
      </w:r>
      <w:bookmarkEnd w:id="121"/>
    </w:p>
    <w:tbl>
      <w:tblPr>
        <w:tblStyle w:val="TableGrid"/>
        <w:tblW w:w="9498" w:type="dxa"/>
        <w:shd w:val="clear" w:color="auto" w:fill="E7E6E6" w:themeFill="background2"/>
        <w:tblLook w:val="04A0" w:firstRow="1" w:lastRow="0" w:firstColumn="1" w:lastColumn="0" w:noHBand="0" w:noVBand="1"/>
      </w:tblPr>
      <w:tblGrid>
        <w:gridCol w:w="851"/>
        <w:gridCol w:w="8647"/>
      </w:tblGrid>
      <w:tr w:rsidR="00B41A4E" w14:paraId="7AE25DE6" w14:textId="77777777" w:rsidTr="00E74C4A">
        <w:trPr>
          <w:trHeight w:val="837"/>
        </w:trPr>
        <w:tc>
          <w:tcPr>
            <w:tcW w:w="851" w:type="dxa"/>
            <w:tcBorders>
              <w:top w:val="nil"/>
              <w:left w:val="nil"/>
              <w:bottom w:val="nil"/>
              <w:right w:val="nil"/>
            </w:tcBorders>
            <w:shd w:val="clear" w:color="auto" w:fill="E7E6E6" w:themeFill="background2"/>
            <w:vAlign w:val="center"/>
          </w:tcPr>
          <w:p w14:paraId="60539706" w14:textId="77777777" w:rsidR="00B41A4E" w:rsidRDefault="00B41A4E" w:rsidP="00E74C4A">
            <w:pPr>
              <w:pStyle w:val="Normal-SmallText"/>
            </w:pPr>
            <w:r>
              <w:rPr>
                <w:rFonts w:ascii="Arial" w:hAnsi="Arial"/>
              </w:rPr>
              <w:drawing>
                <wp:anchor distT="0" distB="0" distL="114300" distR="114300" simplePos="0" relativeHeight="251833856" behindDoc="0" locked="0" layoutInCell="1" allowOverlap="1" wp14:anchorId="59393A9D" wp14:editId="038A85C3">
                  <wp:simplePos x="0" y="0"/>
                  <wp:positionH relativeFrom="column">
                    <wp:posOffset>0</wp:posOffset>
                  </wp:positionH>
                  <wp:positionV relativeFrom="paragraph">
                    <wp:posOffset>-635</wp:posOffset>
                  </wp:positionV>
                  <wp:extent cx="443345" cy="420440"/>
                  <wp:effectExtent l="0" t="0" r="0" b="0"/>
                  <wp:wrapNone/>
                  <wp:docPr id="156521914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744440" name="Picture 1">
                            <a:extLst>
                              <a:ext uri="{C183D7F6-B498-43B3-948B-1728B52AA6E4}">
                                <adec:decorative xmlns:adec="http://schemas.microsoft.com/office/drawing/2017/decorative" val="1"/>
                              </a:ext>
                            </a:extLst>
                          </pic:cNvPr>
                          <pic:cNvPicPr>
                            <a:picLocks noChangeAspect="1" noChangeArrowheads="1"/>
                          </pic:cNvPicPr>
                        </pic:nvPicPr>
                        <pic:blipFill>
                          <a:blip r:embed="rId15" cstate="print">
                            <a:extLst>
                              <a:ext uri="{28A0092B-C50C-407E-A947-70E740481C1C}">
                                <a14:useLocalDpi xmlns:a14="http://schemas.microsoft.com/office/drawing/2010/main" val="0"/>
                              </a:ext>
                            </a:extLst>
                          </a:blip>
                          <a:stretch>
                            <a:fillRect/>
                          </a:stretch>
                        </pic:blipFill>
                        <pic:spPr bwMode="auto">
                          <a:xfrm>
                            <a:off x="0" y="0"/>
                            <a:ext cx="446698" cy="42362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647" w:type="dxa"/>
            <w:tcBorders>
              <w:top w:val="nil"/>
              <w:left w:val="nil"/>
              <w:bottom w:val="nil"/>
              <w:right w:val="nil"/>
            </w:tcBorders>
            <w:shd w:val="clear" w:color="auto" w:fill="E7E6E6" w:themeFill="background2"/>
            <w:vAlign w:val="center"/>
          </w:tcPr>
          <w:p w14:paraId="01D59C85" w14:textId="77777777" w:rsidR="00B41A4E" w:rsidRPr="00604827" w:rsidRDefault="00B41A4E" w:rsidP="00E74C4A">
            <w:pPr>
              <w:pStyle w:val="Normal-SmallText"/>
              <w:rPr>
                <w:b/>
                <w:bCs/>
              </w:rPr>
            </w:pPr>
            <w:r w:rsidRPr="00604827">
              <w:rPr>
                <w:b/>
                <w:bCs/>
              </w:rPr>
              <w:t>NOTE:</w:t>
            </w:r>
            <w:r w:rsidRPr="00604827">
              <w:t xml:space="preserve"> </w:t>
            </w:r>
            <w:r>
              <w:t xml:space="preserve">There is an </w:t>
            </w:r>
            <w:r w:rsidRPr="002B1170">
              <w:rPr>
                <w:b/>
                <w:bCs/>
              </w:rPr>
              <w:t>employee</w:t>
            </w:r>
            <w:r>
              <w:t xml:space="preserve"> and </w:t>
            </w:r>
            <w:r w:rsidRPr="002B1170">
              <w:rPr>
                <w:b/>
                <w:bCs/>
              </w:rPr>
              <w:t>employer</w:t>
            </w:r>
            <w:r>
              <w:t xml:space="preserve"> version provided. Check the box to help you mark the version to use.</w:t>
            </w:r>
          </w:p>
        </w:tc>
      </w:tr>
    </w:tbl>
    <w:p w14:paraId="37714C70" w14:textId="77777777" w:rsidR="00B41A4E" w:rsidRPr="000F3FB2" w:rsidRDefault="00B41A4E" w:rsidP="00B41A4E">
      <w:pPr>
        <w:pStyle w:val="Normal-SmallText"/>
        <w:rPr>
          <w:sz w:val="2"/>
          <w:szCs w:val="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BF0F9"/>
        <w:tblLook w:val="04A0" w:firstRow="1" w:lastRow="0" w:firstColumn="1" w:lastColumn="0" w:noHBand="0" w:noVBand="1"/>
      </w:tblPr>
      <w:tblGrid>
        <w:gridCol w:w="9350"/>
      </w:tblGrid>
      <w:tr w:rsidR="00654C4B" w14:paraId="6A773EA1" w14:textId="77777777" w:rsidTr="00654C4B">
        <w:tc>
          <w:tcPr>
            <w:tcW w:w="9350" w:type="dxa"/>
            <w:shd w:val="clear" w:color="auto" w:fill="EBF0F9"/>
          </w:tcPr>
          <w:p w14:paraId="55B526AA" w14:textId="6191172F" w:rsidR="00654C4B" w:rsidRPr="00362159" w:rsidRDefault="004D0172" w:rsidP="00654C4B">
            <w:pPr>
              <w:pStyle w:val="Heading3"/>
            </w:pPr>
            <w:sdt>
              <w:sdtPr>
                <w:id w:val="1441270909"/>
                <w14:checkbox>
                  <w14:checked w14:val="0"/>
                  <w14:checkedState w14:val="2612" w14:font="MS Gothic"/>
                  <w14:uncheckedState w14:val="2610" w14:font="MS Gothic"/>
                </w14:checkbox>
              </w:sdtPr>
              <w:sdtContent>
                <w:r>
                  <w:rPr>
                    <w:rFonts w:ascii="MS Gothic" w:eastAsia="MS Gothic" w:hAnsi="MS Gothic" w:hint="eastAsia"/>
                  </w:rPr>
                  <w:t>☐</w:t>
                </w:r>
              </w:sdtContent>
            </w:sdt>
            <w:r>
              <w:t xml:space="preserve"> </w:t>
            </w:r>
            <w:r w:rsidR="00654C4B" w:rsidRPr="00126A33">
              <w:rPr>
                <w:color w:val="2E74B5" w:themeColor="accent1" w:themeShade="BF"/>
              </w:rPr>
              <w:t>EMPLOYEE</w:t>
            </w:r>
            <w:r w:rsidR="00654C4B" w:rsidRPr="00362159">
              <w:t xml:space="preserve"> ORGANISATION </w:t>
            </w:r>
          </w:p>
          <w:p w14:paraId="21991CBB" w14:textId="77777777" w:rsidR="00654C4B" w:rsidRPr="00362159" w:rsidRDefault="00654C4B" w:rsidP="00654C4B">
            <w:r w:rsidRPr="00362159">
              <w:t>The following categories of persons are eligible for membership of the Organisation:</w:t>
            </w:r>
          </w:p>
          <w:p w14:paraId="09EFE4AA" w14:textId="362A34C3" w:rsidR="00654C4B" w:rsidRPr="00CD1347" w:rsidRDefault="00654C4B" w:rsidP="00231D85">
            <w:pPr>
              <w:pStyle w:val="Letteredbulletappendix"/>
              <w:ind w:left="850"/>
            </w:pPr>
            <w:r w:rsidRPr="00CD1347">
              <w:t>An unlimited number of persons who are employed or usually employed in the following occupations or industries:</w:t>
            </w:r>
          </w:p>
          <w:p w14:paraId="5324001C" w14:textId="77777777" w:rsidR="00654C4B" w:rsidRPr="00992992" w:rsidRDefault="00654C4B" w:rsidP="00992992">
            <w:pPr>
              <w:pStyle w:val="Romannumeralbullet0"/>
            </w:pPr>
            <w:r w:rsidRPr="00992992">
              <w:t>……………………………………………</w:t>
            </w:r>
          </w:p>
          <w:p w14:paraId="27250E69" w14:textId="77777777" w:rsidR="00654C4B" w:rsidRPr="00992992" w:rsidRDefault="00654C4B" w:rsidP="00992992">
            <w:pPr>
              <w:pStyle w:val="Romannumeralbullet0"/>
            </w:pPr>
            <w:r w:rsidRPr="00992992">
              <w:t>……………………………………………</w:t>
            </w:r>
          </w:p>
          <w:p w14:paraId="53A69C9F" w14:textId="77777777" w:rsidR="00654C4B" w:rsidRPr="00992992" w:rsidRDefault="00654C4B" w:rsidP="00992992">
            <w:pPr>
              <w:pStyle w:val="Romannumeralbullet0"/>
            </w:pPr>
            <w:r w:rsidRPr="00992992">
              <w:t>……………………………………………</w:t>
            </w:r>
          </w:p>
          <w:p w14:paraId="39D36EBB" w14:textId="77777777" w:rsidR="00654C4B" w:rsidRPr="00992992" w:rsidRDefault="00654C4B" w:rsidP="00992992">
            <w:pPr>
              <w:pStyle w:val="Romannumeralbullet0"/>
            </w:pPr>
            <w:r w:rsidRPr="00992992">
              <w:t>……………………………………………</w:t>
            </w:r>
          </w:p>
          <w:p w14:paraId="7F4BD625" w14:textId="77777777" w:rsidR="00654C4B" w:rsidRPr="00992992" w:rsidRDefault="00654C4B" w:rsidP="00992992">
            <w:pPr>
              <w:pStyle w:val="Romannumeralbullet0"/>
            </w:pPr>
            <w:r w:rsidRPr="00992992">
              <w:t>……………………………………………</w:t>
            </w:r>
          </w:p>
          <w:p w14:paraId="1B633DF5" w14:textId="77777777" w:rsidR="00654C4B" w:rsidRPr="00362159" w:rsidRDefault="00654C4B" w:rsidP="00231D85">
            <w:pPr>
              <w:pStyle w:val="Letteredbulletappendix"/>
            </w:pPr>
            <w:r w:rsidRPr="00654C4B">
              <w:rPr>
                <w:b/>
                <w:bCs/>
                <w:color w:val="8E3F0B"/>
              </w:rPr>
              <w:t>[</w:t>
            </w:r>
            <w:r w:rsidRPr="00654C4B">
              <w:rPr>
                <w:b/>
                <w:bCs/>
                <w:i/>
                <w:iCs/>
                <w:color w:val="8E3F0B"/>
              </w:rPr>
              <w:t>Optional</w:t>
            </w:r>
            <w:r w:rsidRPr="00654C4B">
              <w:rPr>
                <w:b/>
                <w:bCs/>
                <w:color w:val="8E3F0B"/>
              </w:rPr>
              <w:t>]</w:t>
            </w:r>
            <w:r w:rsidRPr="00654C4B">
              <w:rPr>
                <w:color w:val="8E3F0B"/>
              </w:rPr>
              <w:t xml:space="preserve"> </w:t>
            </w:r>
            <w:r w:rsidRPr="00362159">
              <w:t xml:space="preserve">Any person who is not an employee but who is eligible for membership of an organisation of employees registered under the </w:t>
            </w:r>
            <w:r w:rsidRPr="00654C4B">
              <w:rPr>
                <w:i/>
                <w:iCs/>
              </w:rPr>
              <w:t>Industrial Relations Act 1996</w:t>
            </w:r>
            <w:r w:rsidRPr="00362159">
              <w:t xml:space="preserve"> (NSW) and who would be eligible for membership under Paragraph (</w:t>
            </w:r>
            <w:r>
              <w:t>a</w:t>
            </w:r>
            <w:r w:rsidRPr="00362159">
              <w:t>) if they were an employee.</w:t>
            </w:r>
          </w:p>
          <w:p w14:paraId="494CA4DD" w14:textId="564B6A06" w:rsidR="00654C4B" w:rsidRPr="00362159" w:rsidRDefault="00654C4B" w:rsidP="00654C4B">
            <w:pPr>
              <w:pStyle w:val="Letteredbulletappendix"/>
            </w:pPr>
            <w:r w:rsidRPr="00B8521D">
              <w:rPr>
                <w:b/>
                <w:bCs/>
                <w:color w:val="8E3F0B"/>
              </w:rPr>
              <w:t>[</w:t>
            </w:r>
            <w:r w:rsidRPr="00B8521D">
              <w:rPr>
                <w:b/>
                <w:bCs/>
                <w:i/>
                <w:iCs/>
                <w:color w:val="8E3F0B"/>
              </w:rPr>
              <w:t>Optional</w:t>
            </w:r>
            <w:r w:rsidRPr="00B8521D">
              <w:rPr>
                <w:b/>
                <w:bCs/>
                <w:color w:val="8E3F0B"/>
              </w:rPr>
              <w:t>]</w:t>
            </w:r>
            <w:r w:rsidRPr="00B8521D">
              <w:rPr>
                <w:color w:val="8E3F0B"/>
              </w:rPr>
              <w:t xml:space="preserve"> </w:t>
            </w:r>
            <w:r w:rsidRPr="00362159">
              <w:t>Any person who is not an employee but who is an employee for the purposes of the following State Acts, and who would be eligible for membership under Paragraph (</w:t>
            </w:r>
            <w:r>
              <w:t>a</w:t>
            </w:r>
            <w:r w:rsidRPr="00362159">
              <w:t>) if they were an employee:</w:t>
            </w:r>
          </w:p>
          <w:p w14:paraId="1C5D895B" w14:textId="77777777" w:rsidR="00654C4B" w:rsidRPr="00362159" w:rsidRDefault="00654C4B" w:rsidP="00654C4B">
            <w:pPr>
              <w:pStyle w:val="Letteredsub-bullet"/>
            </w:pPr>
            <w:r w:rsidRPr="00362159">
              <w:t>Industrial Relations Act 1979 (Qld);</w:t>
            </w:r>
          </w:p>
          <w:p w14:paraId="4B6B1E15" w14:textId="77777777" w:rsidR="00654C4B" w:rsidRPr="00362159" w:rsidRDefault="00654C4B" w:rsidP="00654C4B">
            <w:pPr>
              <w:pStyle w:val="Letteredsub-bullet"/>
            </w:pPr>
            <w:r w:rsidRPr="00362159">
              <w:rPr>
                <w:i/>
              </w:rPr>
              <w:t>Industrial Relations Act 1979</w:t>
            </w:r>
            <w:r w:rsidRPr="00362159">
              <w:t xml:space="preserve"> (WA); or</w:t>
            </w:r>
          </w:p>
          <w:p w14:paraId="676DE40B" w14:textId="77777777" w:rsidR="00654C4B" w:rsidRPr="00362159" w:rsidRDefault="00654C4B" w:rsidP="00654C4B">
            <w:pPr>
              <w:pStyle w:val="Letteredsub-bullet"/>
            </w:pPr>
            <w:r w:rsidRPr="00362159">
              <w:rPr>
                <w:i/>
              </w:rPr>
              <w:t>Employee Relations Act 1994</w:t>
            </w:r>
            <w:r w:rsidRPr="00362159">
              <w:t xml:space="preserve"> (SA).</w:t>
            </w:r>
          </w:p>
          <w:p w14:paraId="7DD260B8" w14:textId="77777777" w:rsidR="00654C4B" w:rsidRPr="00362159" w:rsidRDefault="00654C4B" w:rsidP="00654C4B">
            <w:pPr>
              <w:pStyle w:val="Letteredbulletappendix"/>
            </w:pPr>
            <w:r w:rsidRPr="00B8521D">
              <w:rPr>
                <w:b/>
                <w:bCs/>
                <w:color w:val="8E3F0B"/>
              </w:rPr>
              <w:t>[</w:t>
            </w:r>
            <w:r w:rsidRPr="00B8521D">
              <w:rPr>
                <w:b/>
                <w:bCs/>
                <w:i/>
                <w:iCs/>
                <w:color w:val="8E3F0B"/>
              </w:rPr>
              <w:t>Optional</w:t>
            </w:r>
            <w:r w:rsidRPr="00B8521D">
              <w:rPr>
                <w:b/>
                <w:bCs/>
                <w:color w:val="8E3F0B"/>
              </w:rPr>
              <w:t>]</w:t>
            </w:r>
            <w:r w:rsidRPr="00B8521D">
              <w:rPr>
                <w:color w:val="8E3F0B"/>
              </w:rPr>
              <w:t xml:space="preserve"> </w:t>
            </w:r>
            <w:r w:rsidRPr="00362159">
              <w:t>Any independent contractor who, if they were an employee performing work of the kind which they usually perform as an independent contractor, would be an employee eligible for membership under Paragraph (</w:t>
            </w:r>
            <w:r>
              <w:t>a</w:t>
            </w:r>
            <w:r w:rsidRPr="00362159">
              <w:t>).</w:t>
            </w:r>
          </w:p>
          <w:p w14:paraId="35DC961A" w14:textId="7EB99045" w:rsidR="00654C4B" w:rsidRPr="00231D85" w:rsidRDefault="00654C4B" w:rsidP="00654C4B">
            <w:pPr>
              <w:pStyle w:val="Letteredbulletappendix"/>
            </w:pPr>
            <w:r w:rsidRPr="00B8521D">
              <w:rPr>
                <w:b/>
                <w:bCs/>
                <w:color w:val="8E3F0B"/>
              </w:rPr>
              <w:t>[</w:t>
            </w:r>
            <w:r w:rsidRPr="00B8521D">
              <w:rPr>
                <w:b/>
                <w:bCs/>
                <w:i/>
                <w:iCs/>
                <w:color w:val="8E3F0B"/>
              </w:rPr>
              <w:t>Optional</w:t>
            </w:r>
            <w:r w:rsidRPr="00B8521D">
              <w:rPr>
                <w:b/>
                <w:bCs/>
                <w:color w:val="8E3F0B"/>
              </w:rPr>
              <w:t>]</w:t>
            </w:r>
            <w:r w:rsidRPr="00B8521D">
              <w:rPr>
                <w:color w:val="8E3F0B"/>
              </w:rPr>
              <w:t xml:space="preserve"> </w:t>
            </w:r>
            <w:r w:rsidRPr="00362159">
              <w:t>Any person who is an officer of the Organisation.</w:t>
            </w:r>
            <w:r w:rsidR="00231D85">
              <w:br/>
            </w:r>
          </w:p>
        </w:tc>
      </w:tr>
    </w:tbl>
    <w:p w14:paraId="6808BA7E" w14:textId="77777777" w:rsidR="00DC44CE" w:rsidRPr="00362159" w:rsidRDefault="00DC44CE" w:rsidP="004040B2">
      <w:pPr>
        <w:spacing w:line="276" w:lineRule="auto"/>
        <w:rPr>
          <w:rFonts w:ascii="Arial" w:hAnsi="Arial" w:cs="Arial"/>
          <w:b/>
          <w:bCs/>
          <w:i/>
          <w:iCs/>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EFF6EA"/>
        <w:tblLook w:val="04A0" w:firstRow="1" w:lastRow="0" w:firstColumn="1" w:lastColumn="0" w:noHBand="0" w:noVBand="1"/>
      </w:tblPr>
      <w:tblGrid>
        <w:gridCol w:w="9350"/>
      </w:tblGrid>
      <w:tr w:rsidR="003D5BA4" w14:paraId="746824E9" w14:textId="77777777" w:rsidTr="003D5BA4">
        <w:tc>
          <w:tcPr>
            <w:tcW w:w="9350" w:type="dxa"/>
            <w:shd w:val="clear" w:color="auto" w:fill="EFF6EA"/>
          </w:tcPr>
          <w:p w14:paraId="55EFEA02" w14:textId="1B29B2B9" w:rsidR="003D5BA4" w:rsidRPr="00362159" w:rsidRDefault="004D0172" w:rsidP="003D5BA4">
            <w:pPr>
              <w:pStyle w:val="Heading3"/>
            </w:pPr>
            <w:sdt>
              <w:sdtPr>
                <w:id w:val="-929808493"/>
                <w14:checkbox>
                  <w14:checked w14:val="0"/>
                  <w14:checkedState w14:val="2612" w14:font="MS Gothic"/>
                  <w14:uncheckedState w14:val="2610" w14:font="MS Gothic"/>
                </w14:checkbox>
              </w:sdtPr>
              <w:sdtContent>
                <w:r>
                  <w:rPr>
                    <w:rFonts w:ascii="MS Gothic" w:eastAsia="MS Gothic" w:hAnsi="MS Gothic" w:hint="eastAsia"/>
                  </w:rPr>
                  <w:t>☐</w:t>
                </w:r>
              </w:sdtContent>
            </w:sdt>
            <w:r w:rsidRPr="00126A33">
              <w:rPr>
                <w:color w:val="538135" w:themeColor="accent6" w:themeShade="BF"/>
              </w:rPr>
              <w:t xml:space="preserve"> </w:t>
            </w:r>
            <w:r w:rsidR="003D5BA4" w:rsidRPr="00126A33">
              <w:rPr>
                <w:color w:val="538135" w:themeColor="accent6" w:themeShade="BF"/>
              </w:rPr>
              <w:t>EMPLOYER</w:t>
            </w:r>
            <w:r w:rsidR="003D5BA4" w:rsidRPr="00362159">
              <w:t xml:space="preserve"> ORGANISATION</w:t>
            </w:r>
          </w:p>
          <w:p w14:paraId="6FF1420A" w14:textId="77777777" w:rsidR="003D5BA4" w:rsidRPr="00362159" w:rsidRDefault="003D5BA4" w:rsidP="003D5BA4">
            <w:r w:rsidRPr="00362159">
              <w:t>The following categories of persons are eligible for membership of the Organisation:</w:t>
            </w:r>
          </w:p>
          <w:p w14:paraId="157F6861" w14:textId="0C36E5C0" w:rsidR="003D5BA4" w:rsidRPr="00362159" w:rsidRDefault="003D5BA4" w:rsidP="00E77D92">
            <w:pPr>
              <w:pStyle w:val="Letteredbulletappendix"/>
              <w:numPr>
                <w:ilvl w:val="0"/>
                <w:numId w:val="140"/>
              </w:numPr>
              <w:ind w:left="851" w:hanging="567"/>
            </w:pPr>
            <w:r w:rsidRPr="00362159">
              <w:t>An unlimited number of employers in one or more of the following industries or businesses:</w:t>
            </w:r>
          </w:p>
          <w:p w14:paraId="53D416B2" w14:textId="77777777" w:rsidR="003D5BA4" w:rsidRPr="00362159" w:rsidRDefault="003D5BA4" w:rsidP="00077BAB">
            <w:pPr>
              <w:pStyle w:val="Letteredsub-bullet"/>
            </w:pPr>
            <w:r w:rsidRPr="00362159">
              <w:t>……………….</w:t>
            </w:r>
          </w:p>
          <w:p w14:paraId="0A77931E" w14:textId="77777777" w:rsidR="003D5BA4" w:rsidRPr="00362159" w:rsidRDefault="003D5BA4" w:rsidP="003D5BA4">
            <w:pPr>
              <w:pStyle w:val="Letteredsub-bullet"/>
            </w:pPr>
            <w:r w:rsidRPr="00362159">
              <w:t>……………….</w:t>
            </w:r>
          </w:p>
          <w:p w14:paraId="2853A151" w14:textId="77777777" w:rsidR="003D5BA4" w:rsidRPr="00362159" w:rsidRDefault="003D5BA4" w:rsidP="003D5BA4">
            <w:pPr>
              <w:pStyle w:val="Letteredsub-bullet"/>
            </w:pPr>
            <w:r w:rsidRPr="00362159">
              <w:t>……………….</w:t>
            </w:r>
          </w:p>
          <w:p w14:paraId="2B607BD7" w14:textId="77777777" w:rsidR="003D5BA4" w:rsidRPr="00362159" w:rsidRDefault="003D5BA4" w:rsidP="003D5BA4">
            <w:pPr>
              <w:pStyle w:val="Letteredsub-bullet"/>
            </w:pPr>
            <w:r w:rsidRPr="00362159">
              <w:t>……………….</w:t>
            </w:r>
          </w:p>
          <w:p w14:paraId="2F7BB1A9" w14:textId="3118A01D" w:rsidR="003D5BA4" w:rsidRPr="00362159" w:rsidRDefault="003D5BA4" w:rsidP="003D5BA4">
            <w:pPr>
              <w:pStyle w:val="Letteredsub-bullet"/>
            </w:pPr>
            <w:r w:rsidRPr="00362159">
              <w:t>……………….</w:t>
            </w:r>
          </w:p>
          <w:p w14:paraId="375B6FF8" w14:textId="77777777" w:rsidR="003D5BA4" w:rsidRPr="00E65466" w:rsidRDefault="003D5BA4" w:rsidP="003D5BA4">
            <w:pPr>
              <w:pStyle w:val="Letteredbulletappendix"/>
            </w:pPr>
            <w:r w:rsidRPr="009D4C7E">
              <w:rPr>
                <w:b/>
                <w:bCs/>
                <w:color w:val="8E3F0B"/>
              </w:rPr>
              <w:t>[Optional]</w:t>
            </w:r>
            <w:r w:rsidRPr="009D4C7E">
              <w:rPr>
                <w:color w:val="8E3F0B"/>
              </w:rPr>
              <w:t xml:space="preserve"> </w:t>
            </w:r>
            <w:r w:rsidRPr="00E65466">
              <w:t>A person who carries on business in any one or more of the categories of business specified in Sub Paragraphs (a</w:t>
            </w:r>
            <w:r>
              <w:t>.</w:t>
            </w:r>
            <w:r w:rsidRPr="00E65466">
              <w:t>) to (e</w:t>
            </w:r>
            <w:r>
              <w:t>.</w:t>
            </w:r>
            <w:r w:rsidRPr="00E65466">
              <w:t>) of Paragraph (</w:t>
            </w:r>
            <w:r>
              <w:t>a</w:t>
            </w:r>
            <w:r w:rsidRPr="00E65466">
              <w:t>).</w:t>
            </w:r>
          </w:p>
          <w:p w14:paraId="6C0AC659" w14:textId="71416C35" w:rsidR="003D5BA4" w:rsidRPr="006F7EDD" w:rsidRDefault="003D5BA4" w:rsidP="007740AD">
            <w:pPr>
              <w:pStyle w:val="Letteredbulletappendix"/>
            </w:pPr>
            <w:r w:rsidRPr="009D4C7E">
              <w:rPr>
                <w:b/>
                <w:bCs/>
                <w:color w:val="8E3F0B"/>
              </w:rPr>
              <w:t>[Optional]</w:t>
            </w:r>
            <w:r w:rsidRPr="009D4C7E">
              <w:rPr>
                <w:color w:val="8E3F0B"/>
              </w:rPr>
              <w:t xml:space="preserve"> </w:t>
            </w:r>
            <w:r w:rsidRPr="00E65466">
              <w:t>An officer of the Organisation.</w:t>
            </w:r>
            <w:r w:rsidR="006F7EDD">
              <w:br/>
            </w:r>
          </w:p>
        </w:tc>
      </w:tr>
    </w:tbl>
    <w:p w14:paraId="67BE6AD3" w14:textId="77777777" w:rsidR="0010347E" w:rsidRDefault="0010347E" w:rsidP="003D5BA4">
      <w:pPr>
        <w:pStyle w:val="Letteredbulletappendix"/>
        <w:numPr>
          <w:ilvl w:val="0"/>
          <w:numId w:val="0"/>
        </w:numPr>
      </w:pPr>
    </w:p>
    <w:tbl>
      <w:tblPr>
        <w:tblStyle w:val="TableGrid"/>
        <w:tblW w:w="0" w:type="auto"/>
        <w:tblBorders>
          <w:top w:val="single" w:sz="4" w:space="0" w:color="auto"/>
          <w:left w:val="none" w:sz="0" w:space="0" w:color="auto"/>
          <w:bottom w:val="none" w:sz="0" w:space="0" w:color="auto"/>
          <w:right w:val="none" w:sz="0" w:space="0" w:color="auto"/>
          <w:insideH w:val="none" w:sz="0" w:space="0" w:color="auto"/>
          <w:insideV w:val="none" w:sz="0" w:space="0" w:color="auto"/>
        </w:tblBorders>
        <w:shd w:val="clear" w:color="auto" w:fill="F2F2F2" w:themeFill="background1" w:themeFillShade="F2"/>
        <w:tblLook w:val="04A0" w:firstRow="1" w:lastRow="0" w:firstColumn="1" w:lastColumn="0" w:noHBand="0" w:noVBand="1"/>
      </w:tblPr>
      <w:tblGrid>
        <w:gridCol w:w="2410"/>
        <w:gridCol w:w="3119"/>
        <w:gridCol w:w="425"/>
        <w:gridCol w:w="3406"/>
      </w:tblGrid>
      <w:tr w:rsidR="00B5105A" w14:paraId="271122FE" w14:textId="77777777" w:rsidTr="00581D2E">
        <w:trPr>
          <w:trHeight w:val="373"/>
          <w:tblHeader/>
        </w:trPr>
        <w:tc>
          <w:tcPr>
            <w:tcW w:w="2410" w:type="dxa"/>
            <w:tcBorders>
              <w:top w:val="single" w:sz="12" w:space="0" w:color="auto"/>
            </w:tcBorders>
            <w:shd w:val="clear" w:color="auto" w:fill="000000" w:themeFill="text1"/>
            <w:vAlign w:val="center"/>
          </w:tcPr>
          <w:p w14:paraId="52CF3F36" w14:textId="6FFDEE98" w:rsidR="00B5105A" w:rsidRPr="00EC6BA7" w:rsidRDefault="00B5105A" w:rsidP="00D35519">
            <w:pPr>
              <w:pStyle w:val="Notes"/>
            </w:pPr>
            <w:r w:rsidRPr="00EC6BA7">
              <w:t>NOTES TO A</w:t>
            </w:r>
            <w:r w:rsidR="00581D2E">
              <w:t>PPENDIX A</w:t>
            </w:r>
          </w:p>
        </w:tc>
        <w:tc>
          <w:tcPr>
            <w:tcW w:w="3119" w:type="dxa"/>
            <w:tcBorders>
              <w:top w:val="single" w:sz="12" w:space="0" w:color="auto"/>
              <w:right w:val="nil"/>
            </w:tcBorders>
            <w:shd w:val="clear" w:color="auto" w:fill="F2F2F2" w:themeFill="background1" w:themeFillShade="F2"/>
            <w:vAlign w:val="center"/>
          </w:tcPr>
          <w:p w14:paraId="73B8D1E8" w14:textId="77777777" w:rsidR="00B5105A" w:rsidRPr="0039465A" w:rsidRDefault="00B5105A" w:rsidP="00D35519">
            <w:pPr>
              <w:pStyle w:val="Normal-SmallText"/>
            </w:pPr>
          </w:p>
        </w:tc>
        <w:tc>
          <w:tcPr>
            <w:tcW w:w="425" w:type="dxa"/>
            <w:tcBorders>
              <w:top w:val="single" w:sz="12" w:space="0" w:color="auto"/>
              <w:left w:val="nil"/>
              <w:bottom w:val="nil"/>
              <w:right w:val="single" w:sz="4" w:space="0" w:color="E7E6E6" w:themeColor="background2"/>
            </w:tcBorders>
            <w:shd w:val="clear" w:color="auto" w:fill="F2F2F2" w:themeFill="background1" w:themeFillShade="F2"/>
            <w:vAlign w:val="center"/>
          </w:tcPr>
          <w:p w14:paraId="1459A293" w14:textId="77777777" w:rsidR="00B5105A" w:rsidRPr="0039465A" w:rsidRDefault="00B5105A" w:rsidP="00D35519">
            <w:pPr>
              <w:pStyle w:val="Normal-SmallText"/>
            </w:pPr>
          </w:p>
        </w:tc>
        <w:tc>
          <w:tcPr>
            <w:tcW w:w="3406" w:type="dxa"/>
            <w:tcBorders>
              <w:top w:val="single" w:sz="12" w:space="0" w:color="auto"/>
              <w:left w:val="single" w:sz="4" w:space="0" w:color="E7E6E6" w:themeColor="background2"/>
              <w:bottom w:val="nil"/>
            </w:tcBorders>
            <w:shd w:val="clear" w:color="auto" w:fill="D9E2F3" w:themeFill="accent5" w:themeFillTint="33"/>
            <w:vAlign w:val="center"/>
          </w:tcPr>
          <w:p w14:paraId="4DBEAD74" w14:textId="076C475D" w:rsidR="00B5105A" w:rsidRPr="00CA654B" w:rsidRDefault="00B5105A" w:rsidP="00D35519">
            <w:pPr>
              <w:pStyle w:val="Normal-SmallText"/>
              <w:jc w:val="right"/>
              <w:rPr>
                <w:b/>
                <w:bCs/>
              </w:rPr>
            </w:pPr>
            <w:r w:rsidRPr="00CA654B">
              <w:rPr>
                <w:b/>
                <w:bCs/>
              </w:rPr>
              <w:drawing>
                <wp:anchor distT="0" distB="0" distL="114300" distR="114300" simplePos="0" relativeHeight="251608576" behindDoc="0" locked="0" layoutInCell="1" allowOverlap="1" wp14:anchorId="28207464" wp14:editId="4C20CDEB">
                  <wp:simplePos x="0" y="0"/>
                  <wp:positionH relativeFrom="column">
                    <wp:posOffset>28575</wp:posOffset>
                  </wp:positionH>
                  <wp:positionV relativeFrom="paragraph">
                    <wp:posOffset>5715</wp:posOffset>
                  </wp:positionV>
                  <wp:extent cx="278765" cy="264795"/>
                  <wp:effectExtent l="0" t="0" r="6985" b="1905"/>
                  <wp:wrapNone/>
                  <wp:docPr id="394827598"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3840154" name="Picture 1">
                            <a:extLst>
                              <a:ext uri="{C183D7F6-B498-43B3-948B-1728B52AA6E4}">
                                <adec:decorative xmlns:adec="http://schemas.microsoft.com/office/drawing/2017/decorative" val="1"/>
                              </a:ext>
                            </a:extLst>
                          </pic:cNvPr>
                          <pic:cNvPicPr>
                            <a:picLocks noChangeAspect="1" noChangeArrowheads="1"/>
                          </pic:cNvPicPr>
                        </pic:nvPicPr>
                        <pic:blipFill>
                          <a:blip r:embed="rId13" cstate="print">
                            <a:extLst>
                              <a:ext uri="{28A0092B-C50C-407E-A947-70E740481C1C}">
                                <a14:useLocalDpi xmlns:a14="http://schemas.microsoft.com/office/drawing/2010/main" val="0"/>
                              </a:ext>
                            </a:extLst>
                          </a:blip>
                          <a:stretch>
                            <a:fillRect/>
                          </a:stretch>
                        </pic:blipFill>
                        <pic:spPr bwMode="auto">
                          <a:xfrm>
                            <a:off x="0" y="0"/>
                            <a:ext cx="278765" cy="2647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654B">
              <w:rPr>
                <w:b/>
                <w:bCs/>
              </w:rPr>
              <w:t xml:space="preserve">Mandatory </w:t>
            </w:r>
            <w:r w:rsidR="005F6160">
              <w:rPr>
                <w:b/>
                <w:bCs/>
              </w:rPr>
              <w:t>r</w:t>
            </w:r>
            <w:r w:rsidRPr="00CA654B">
              <w:rPr>
                <w:b/>
                <w:bCs/>
              </w:rPr>
              <w:t>ule: suggested text</w:t>
            </w:r>
          </w:p>
        </w:tc>
      </w:tr>
      <w:tr w:rsidR="004F013A" w14:paraId="52653F03" w14:textId="77777777" w:rsidTr="00D35519">
        <w:tc>
          <w:tcPr>
            <w:tcW w:w="9360" w:type="dxa"/>
            <w:gridSpan w:val="4"/>
            <w:tcBorders>
              <w:top w:val="nil"/>
            </w:tcBorders>
            <w:shd w:val="clear" w:color="auto" w:fill="F2F2F2" w:themeFill="background1" w:themeFillShade="F2"/>
          </w:tcPr>
          <w:p w14:paraId="26708BF2" w14:textId="77777777" w:rsidR="004F013A" w:rsidRPr="00362159" w:rsidRDefault="004F013A" w:rsidP="004F013A">
            <w:pPr>
              <w:pStyle w:val="BoldSmallText"/>
            </w:pPr>
            <w:r w:rsidRPr="00362159">
              <w:t>Key considerations</w:t>
            </w:r>
          </w:p>
          <w:p w14:paraId="46B57EEE" w14:textId="3978B8C6" w:rsidR="004F013A" w:rsidRPr="00362159" w:rsidRDefault="004F013A" w:rsidP="004F013A">
            <w:pPr>
              <w:pStyle w:val="Bullet"/>
            </w:pPr>
            <w:r w:rsidRPr="00362159">
              <w:t>It is mandatory for an organisation to have a rule which specifies its conditions of eligibility.</w:t>
            </w:r>
            <w:r>
              <w:rPr>
                <w:rStyle w:val="FootnoteReference"/>
              </w:rPr>
              <w:footnoteReference w:id="220"/>
            </w:r>
            <w:r w:rsidRPr="00362159">
              <w:t xml:space="preserve"> This Appendix sets out a framework for an eligibility rule.</w:t>
            </w:r>
          </w:p>
          <w:p w14:paraId="3BD35D42" w14:textId="00537E4F" w:rsidR="004F013A" w:rsidRPr="00362159" w:rsidRDefault="004F013A" w:rsidP="004F013A">
            <w:pPr>
              <w:pStyle w:val="Bullet"/>
            </w:pPr>
            <w:r w:rsidRPr="00362159">
              <w:t xml:space="preserve">The terms of an organisation’s </w:t>
            </w:r>
            <w:r w:rsidR="001634E3">
              <w:t>‘</w:t>
            </w:r>
            <w:r w:rsidRPr="00362159">
              <w:t>eligibility rule</w:t>
            </w:r>
            <w:r w:rsidR="001634E3">
              <w:t>’</w:t>
            </w:r>
            <w:r w:rsidRPr="00362159">
              <w:t xml:space="preserve"> (which may be called </w:t>
            </w:r>
            <w:r w:rsidR="001634E3">
              <w:t>‘</w:t>
            </w:r>
            <w:r w:rsidRPr="00362159">
              <w:t>conditions of eligibility</w:t>
            </w:r>
            <w:r w:rsidR="001634E3">
              <w:t>’</w:t>
            </w:r>
            <w:r w:rsidRPr="00362159">
              <w:t xml:space="preserve"> or </w:t>
            </w:r>
            <w:r w:rsidR="001634E3">
              <w:t>‘</w:t>
            </w:r>
            <w:r w:rsidRPr="00362159">
              <w:t>membership eligibility</w:t>
            </w:r>
            <w:r w:rsidR="001634E3">
              <w:t>’</w:t>
            </w:r>
            <w:r>
              <w:t xml:space="preserve"> </w:t>
            </w:r>
            <w:r w:rsidRPr="00362159">
              <w:t>etc</w:t>
            </w:r>
            <w:r w:rsidR="00C52087">
              <w:t>.</w:t>
            </w:r>
            <w:r w:rsidRPr="00362159">
              <w:t>) are fundamental to who may lawfully enrol as members</w:t>
            </w:r>
            <w:r>
              <w:rPr>
                <w:rStyle w:val="FootnoteReference"/>
              </w:rPr>
              <w:footnoteReference w:id="221"/>
            </w:r>
            <w:r w:rsidRPr="00362159">
              <w:t>, whether it be an employee organisation or an employer organisation.</w:t>
            </w:r>
          </w:p>
          <w:p w14:paraId="36AD7CED" w14:textId="77777777" w:rsidR="004F013A" w:rsidRPr="00362159" w:rsidRDefault="004F013A" w:rsidP="004F013A">
            <w:pPr>
              <w:pStyle w:val="Bullet"/>
            </w:pPr>
            <w:r w:rsidRPr="00362159">
              <w:t>While the RO Act permits an organisation to enrol some limited categories of persons who are not employees (in the case of an employee organisation) or employers (in the case of employer organisation), the critical consideration in drafting an eligibility rule for an organisation is clearly defining the types or categories of employees or employers that the organisation can accept as members.</w:t>
            </w:r>
          </w:p>
          <w:p w14:paraId="389E62AB" w14:textId="77777777" w:rsidR="004F013A" w:rsidRPr="00362159" w:rsidRDefault="004F013A" w:rsidP="004F013A">
            <w:pPr>
              <w:pStyle w:val="Bullet"/>
            </w:pPr>
            <w:r w:rsidRPr="00362159">
              <w:t xml:space="preserve">Changes to your eligibility rule can attract objections and result in a hearing. </w:t>
            </w:r>
          </w:p>
          <w:p w14:paraId="2F3C1A68" w14:textId="77777777" w:rsidR="004F013A" w:rsidRPr="00362159" w:rsidRDefault="004F013A" w:rsidP="004F013A">
            <w:pPr>
              <w:pStyle w:val="BoldSmallText"/>
            </w:pPr>
            <w:r w:rsidRPr="00362159">
              <w:t>Important context for eligibility rules</w:t>
            </w:r>
          </w:p>
          <w:p w14:paraId="2FCDCAEB" w14:textId="77777777" w:rsidR="004F013A" w:rsidRPr="00362159" w:rsidRDefault="004F013A" w:rsidP="004F013A">
            <w:pPr>
              <w:pStyle w:val="Bullet"/>
            </w:pPr>
            <w:r w:rsidRPr="00362159">
              <w:t>A registered organisation has the right to object to another organisation being registered with an eligibility rule that allows it to enrol any of the classes of persons that they may enrol under its eligibility rule, based on the argument that the class of person in question:</w:t>
            </w:r>
          </w:p>
          <w:p w14:paraId="04EE69A0" w14:textId="0694C79D" w:rsidR="004F013A" w:rsidRPr="00362159" w:rsidRDefault="004F013A" w:rsidP="004F013A">
            <w:pPr>
              <w:pStyle w:val="Sub-bullet"/>
            </w:pPr>
            <w:r w:rsidRPr="00362159">
              <w:lastRenderedPageBreak/>
              <w:t xml:space="preserve">could </w:t>
            </w:r>
            <w:r w:rsidR="001634E3">
              <w:t>‘</w:t>
            </w:r>
            <w:r w:rsidRPr="00362159">
              <w:t>more conveniently belong</w:t>
            </w:r>
            <w:r w:rsidR="001634E3">
              <w:t>’</w:t>
            </w:r>
            <w:r w:rsidRPr="00362159">
              <w:t xml:space="preserve"> to; and</w:t>
            </w:r>
          </w:p>
          <w:p w14:paraId="4956C0D8" w14:textId="77777777" w:rsidR="004F013A" w:rsidRPr="00362159" w:rsidRDefault="004F013A" w:rsidP="004F013A">
            <w:pPr>
              <w:pStyle w:val="Sub-bullet"/>
            </w:pPr>
            <w:r w:rsidRPr="00362159">
              <w:t xml:space="preserve">would be more effectively represented by - </w:t>
            </w:r>
          </w:p>
          <w:p w14:paraId="2030EE45" w14:textId="5CBBC82B" w:rsidR="004F013A" w:rsidRPr="002624F0" w:rsidRDefault="004F013A" w:rsidP="00BE2132">
            <w:pPr>
              <w:pStyle w:val="Bullet"/>
              <w:numPr>
                <w:ilvl w:val="0"/>
                <w:numId w:val="0"/>
              </w:numPr>
              <w:ind w:left="717"/>
            </w:pPr>
            <w:r w:rsidRPr="002624F0">
              <w:t>the already registered organisation.</w:t>
            </w:r>
            <w:r w:rsidR="00F25EAC">
              <w:rPr>
                <w:rStyle w:val="FootnoteReference"/>
              </w:rPr>
              <w:footnoteReference w:id="222"/>
            </w:r>
          </w:p>
          <w:p w14:paraId="103191B4" w14:textId="02B8E77D" w:rsidR="004F013A" w:rsidRPr="002624F0" w:rsidRDefault="004F013A" w:rsidP="004F013A">
            <w:pPr>
              <w:pStyle w:val="Bullet"/>
            </w:pPr>
            <w:r w:rsidRPr="002624F0">
              <w:t>The same objection may be made by a registered organisation if another registered organisation applies to amend its eligibility rule in such a way as to extend its potential membership enrolment coverage.</w:t>
            </w:r>
            <w:r w:rsidR="00F25EAC">
              <w:rPr>
                <w:rStyle w:val="FootnoteReference"/>
              </w:rPr>
              <w:footnoteReference w:id="223"/>
            </w:r>
          </w:p>
          <w:p w14:paraId="58AF688D" w14:textId="77777777" w:rsidR="004F013A" w:rsidRPr="00362159" w:rsidRDefault="004F013A" w:rsidP="004F013A">
            <w:pPr>
              <w:pStyle w:val="Bullet"/>
            </w:pPr>
            <w:r w:rsidRPr="00362159">
              <w:t>Since its foundation in 1904 the Federal system for the registration of organisations of employees and employers has given special status to an organisation’s eligibility rule. For most of the 20</w:t>
            </w:r>
            <w:r w:rsidRPr="00362159">
              <w:rPr>
                <w:vertAlign w:val="superscript"/>
              </w:rPr>
              <w:t>th</w:t>
            </w:r>
            <w:r w:rsidRPr="00362159">
              <w:t xml:space="preserve"> century, an organisation registered in the Federal industrial system had a virtual monopoly over the enrolment of employees or employers within the scope of its eligibility rule. That original level of monopoly over enrolment rights has been diluted somewhat since the 1990s, but it is still a very substantial benefit of registration as an organisation. </w:t>
            </w:r>
          </w:p>
          <w:p w14:paraId="5C4AD1F9" w14:textId="1EA97841" w:rsidR="004F013A" w:rsidRPr="00362159" w:rsidRDefault="004F013A" w:rsidP="004F013A">
            <w:pPr>
              <w:pStyle w:val="Bullet"/>
            </w:pPr>
            <w:r w:rsidRPr="00362159">
              <w:t>Disputes over such matters are adjudicated upon in the first instance by the FWC,</w:t>
            </w:r>
            <w:r w:rsidR="002425FB">
              <w:rPr>
                <w:rStyle w:val="FootnoteReference"/>
              </w:rPr>
              <w:footnoteReference w:id="224"/>
            </w:r>
            <w:r w:rsidRPr="00362159">
              <w:t xml:space="preserve"> but can extend to superior court (even High Court) proceedings depending on the significance and/or complexity of the issues involved in the dispute.</w:t>
            </w:r>
          </w:p>
          <w:p w14:paraId="3D6614C0" w14:textId="48C7961D" w:rsidR="004F013A" w:rsidRPr="00362159" w:rsidRDefault="004F013A" w:rsidP="004F013A">
            <w:pPr>
              <w:pStyle w:val="Bullet"/>
            </w:pPr>
            <w:r w:rsidRPr="00362159">
              <w:t>Disputes between organisations and purported organisations over the right of enrolment of classes of persons by multiple organisations have been very common in the Federal industrial system since its foundation, and still occur. Such disputes can be extremely costly to the organisations concerned and can take a long time (even years) to resolve.</w:t>
            </w:r>
          </w:p>
          <w:p w14:paraId="1036D4AE" w14:textId="77777777" w:rsidR="004F013A" w:rsidRPr="00362159" w:rsidRDefault="004F013A" w:rsidP="004F013A">
            <w:pPr>
              <w:pStyle w:val="Normal-SmallText"/>
            </w:pPr>
            <w:r w:rsidRPr="00362159">
              <w:t>It is thus vital that an organisation take great care when drafting or seeking to amend its eligibility rule, as it is likely to attract attention and possible objection from other organisations that might believe or suspect that their area of membership may be affected.</w:t>
            </w:r>
          </w:p>
          <w:p w14:paraId="2289E344" w14:textId="77777777" w:rsidR="004F013A" w:rsidRPr="00362159" w:rsidRDefault="004F013A" w:rsidP="004F013A">
            <w:pPr>
              <w:pStyle w:val="BoldSmallText"/>
            </w:pPr>
            <w:r w:rsidRPr="00362159">
              <w:t>Features of the model rule</w:t>
            </w:r>
          </w:p>
          <w:p w14:paraId="1EE06931" w14:textId="77777777" w:rsidR="004F013A" w:rsidRPr="00362159" w:rsidRDefault="004F013A" w:rsidP="004F013A">
            <w:pPr>
              <w:pStyle w:val="Bullet"/>
            </w:pPr>
            <w:r w:rsidRPr="00362159">
              <w:t>The model rule is drafted as employee and employer organisation alternatives.</w:t>
            </w:r>
          </w:p>
          <w:p w14:paraId="22304D33" w14:textId="77777777" w:rsidR="004F013A" w:rsidRPr="00362159" w:rsidRDefault="004F013A" w:rsidP="004F013A">
            <w:pPr>
              <w:pStyle w:val="Bullet"/>
            </w:pPr>
            <w:r w:rsidRPr="00362159">
              <w:t xml:space="preserve">The model rule commences by focusing on the critical element of any eligibility rule, namely the category or categories of employees or employers that the organisation can enrol as members. The model rule then leaves it to the organisation itself to define the class or classes, depending on its circumstances. </w:t>
            </w:r>
          </w:p>
          <w:p w14:paraId="320E738C" w14:textId="77777777" w:rsidR="004F013A" w:rsidRPr="00362159" w:rsidRDefault="004F013A" w:rsidP="004F013A">
            <w:pPr>
              <w:pStyle w:val="Bullet"/>
            </w:pPr>
            <w:r w:rsidRPr="00362159">
              <w:t xml:space="preserve">Both alternative forms of the model rule incorporate options to include other categories of persons that an organisation is permitted to include in its conditions of eligibility (e.g. certain types of independent contractors). These can be included or excluded depending on whether any such option is available or suitable to that organisation. </w:t>
            </w:r>
          </w:p>
          <w:p w14:paraId="6F73896A" w14:textId="6D1BDCB6" w:rsidR="004F013A" w:rsidRPr="00362159" w:rsidRDefault="004F013A" w:rsidP="004F013A">
            <w:pPr>
              <w:pStyle w:val="Bullet"/>
            </w:pPr>
            <w:r w:rsidRPr="00362159">
              <w:t>The model rule also allows the organisation to enrol its officers as members at its discretion. This is a common element in the eligibility of many organisations, particularly employee organisations. This class of membership is very limited, as only persons who are officers of the organisation may use it.</w:t>
            </w:r>
            <w:r w:rsidR="00320769">
              <w:rPr>
                <w:rStyle w:val="FootnoteReference"/>
              </w:rPr>
              <w:footnoteReference w:id="225"/>
            </w:r>
          </w:p>
          <w:p w14:paraId="3E6B9341" w14:textId="77777777" w:rsidR="004F013A" w:rsidRPr="00362159" w:rsidRDefault="004F013A" w:rsidP="004F013A">
            <w:pPr>
              <w:pStyle w:val="BoldSmallText"/>
            </w:pPr>
            <w:r w:rsidRPr="00362159">
              <w:lastRenderedPageBreak/>
              <w:t>Important considerations for drafting or amending an eligibility rule</w:t>
            </w:r>
          </w:p>
          <w:p w14:paraId="3FFD063F" w14:textId="77777777" w:rsidR="004F013A" w:rsidRPr="00362159" w:rsidRDefault="004F013A" w:rsidP="004F013A">
            <w:pPr>
              <w:pStyle w:val="Bullet"/>
            </w:pPr>
            <w:r w:rsidRPr="00362159">
              <w:t>When you are considering what ought to be the content of your organisation’s eligibility rule, or considering a change to your existing rule, remember that what you propose to do is likely to attract scrutiny by other registered organisations when your intentions become public. The FWC will advertise your changes to other organisations and interested parties.</w:t>
            </w:r>
          </w:p>
          <w:p w14:paraId="68E56C5C" w14:textId="4F84428D" w:rsidR="004F013A" w:rsidRPr="00362159" w:rsidRDefault="004F013A" w:rsidP="004F013A">
            <w:pPr>
              <w:pStyle w:val="Bullet"/>
            </w:pPr>
            <w:r w:rsidRPr="00362159">
              <w:t xml:space="preserve">If you are drafting or amending an eligibility rule and are thinking about what that rule might contain, you should investigate and consider the existing </w:t>
            </w:r>
            <w:r w:rsidR="001634E3">
              <w:t>‘</w:t>
            </w:r>
            <w:r w:rsidRPr="00362159">
              <w:t>landscape</w:t>
            </w:r>
            <w:r w:rsidR="001634E3">
              <w:t>’</w:t>
            </w:r>
            <w:r w:rsidRPr="00362159">
              <w:t xml:space="preserve"> of organisational coverage into which that eligibility rule might travel. That is, you need to look at the content of the eligibility rules of already existing organisations that might be competitors with your organisation. </w:t>
            </w:r>
          </w:p>
          <w:p w14:paraId="447AFE95" w14:textId="77777777" w:rsidR="004F013A" w:rsidRPr="00362159" w:rsidRDefault="004F013A" w:rsidP="004F013A">
            <w:pPr>
              <w:pStyle w:val="Bullet"/>
            </w:pPr>
            <w:r w:rsidRPr="00362159">
              <w:t xml:space="preserve">If you receive an objection by another organisation to what you wish to do, you may have to negotiate your intended rule, for example, including an exclusion for some intended categories of employees or employers. </w:t>
            </w:r>
          </w:p>
          <w:p w14:paraId="3D8568F4" w14:textId="77777777" w:rsidR="004F013A" w:rsidRPr="00362159" w:rsidRDefault="004F013A" w:rsidP="004F013A">
            <w:pPr>
              <w:pStyle w:val="Bullet"/>
            </w:pPr>
            <w:r w:rsidRPr="00362159">
              <w:t>This partly explains why it is quite common for the eligibility rules of an organisation to not only set out what categories they cover, but also what categories are excluded or not covered.</w:t>
            </w:r>
          </w:p>
          <w:p w14:paraId="421835C7" w14:textId="5777F311" w:rsidR="004F013A" w:rsidRPr="00362159" w:rsidRDefault="001634E3" w:rsidP="004F013A">
            <w:pPr>
              <w:pStyle w:val="BoldSmallText"/>
            </w:pPr>
            <w:r>
              <w:t>‘</w:t>
            </w:r>
            <w:r w:rsidR="004F013A" w:rsidRPr="00362159">
              <w:t>Industry</w:t>
            </w:r>
            <w:r>
              <w:t>’</w:t>
            </w:r>
            <w:r w:rsidR="004F013A" w:rsidRPr="00362159">
              <w:t xml:space="preserve"> rule</w:t>
            </w:r>
          </w:p>
          <w:p w14:paraId="35D3E4AB" w14:textId="65707ABE" w:rsidR="004F013A" w:rsidRPr="00362159" w:rsidRDefault="004F013A" w:rsidP="004F013A">
            <w:pPr>
              <w:pStyle w:val="Normal-SmallText"/>
            </w:pPr>
            <w:r w:rsidRPr="00362159">
              <w:t xml:space="preserve">An organisation may choose to have an </w:t>
            </w:r>
            <w:r w:rsidR="001634E3">
              <w:t>‘</w:t>
            </w:r>
            <w:r w:rsidRPr="00362159">
              <w:t>industry</w:t>
            </w:r>
            <w:r w:rsidR="001634E3">
              <w:t>’</w:t>
            </w:r>
            <w:r w:rsidRPr="00362159">
              <w:t xml:space="preserve"> rule as well as an </w:t>
            </w:r>
            <w:r w:rsidR="001634E3">
              <w:t>‘</w:t>
            </w:r>
            <w:r w:rsidRPr="00362159">
              <w:t>eligibility</w:t>
            </w:r>
            <w:r w:rsidR="001634E3">
              <w:t>’</w:t>
            </w:r>
            <w:r w:rsidRPr="00362159">
              <w:t xml:space="preserve"> rule. </w:t>
            </w:r>
          </w:p>
          <w:p w14:paraId="1CF831A4" w14:textId="7A5EE695" w:rsidR="004F013A" w:rsidRPr="00362159" w:rsidRDefault="004F013A" w:rsidP="004F013A">
            <w:pPr>
              <w:pStyle w:val="Normal-SmallText"/>
            </w:pPr>
            <w:r w:rsidRPr="00362159">
              <w:t xml:space="preserve">An </w:t>
            </w:r>
            <w:r w:rsidR="001634E3">
              <w:t>‘</w:t>
            </w:r>
            <w:r w:rsidRPr="00362159">
              <w:t>industry</w:t>
            </w:r>
            <w:r w:rsidR="001634E3">
              <w:t>’</w:t>
            </w:r>
            <w:r w:rsidRPr="00362159">
              <w:t xml:space="preserve"> rule provides a description of the </w:t>
            </w:r>
            <w:r w:rsidR="001634E3">
              <w:t>‘</w:t>
            </w:r>
            <w:r w:rsidRPr="00362159">
              <w:t>industry</w:t>
            </w:r>
            <w:r w:rsidR="001634E3">
              <w:t>’</w:t>
            </w:r>
            <w:r w:rsidRPr="00362159">
              <w:t xml:space="preserve"> in connection with the registered organisation. Here is an example (not an actual rule):</w:t>
            </w:r>
          </w:p>
          <w:p w14:paraId="789518EC" w14:textId="02CF2BB5" w:rsidR="004F013A" w:rsidRPr="003F579D" w:rsidRDefault="001634E3" w:rsidP="00320769">
            <w:pPr>
              <w:pStyle w:val="Normal-SmallText"/>
              <w:ind w:left="880" w:hanging="37"/>
              <w:rPr>
                <w:i/>
                <w:iCs/>
              </w:rPr>
            </w:pPr>
            <w:r>
              <w:rPr>
                <w:i/>
                <w:iCs/>
              </w:rPr>
              <w:t>‘</w:t>
            </w:r>
            <w:r w:rsidR="004F013A" w:rsidRPr="003F579D">
              <w:rPr>
                <w:i/>
                <w:iCs/>
              </w:rPr>
              <w:t>The Organisation is formed in connection with the industry of micro chip manufacturing.</w:t>
            </w:r>
            <w:r>
              <w:rPr>
                <w:i/>
                <w:iCs/>
              </w:rPr>
              <w:t>’</w:t>
            </w:r>
          </w:p>
          <w:p w14:paraId="0AEA065B" w14:textId="5A32A9CB" w:rsidR="004F013A" w:rsidRPr="00362159" w:rsidRDefault="004F013A" w:rsidP="004F013A">
            <w:pPr>
              <w:pStyle w:val="Normal-SmallText"/>
            </w:pPr>
            <w:r w:rsidRPr="00362159">
              <w:t>Prior to 1 March 1989 it was mandatory for an organisation to have a rule that specified its industry. From that date onwards such a rule, while permissible, was no longer mandatory.</w:t>
            </w:r>
            <w:r w:rsidR="00320769">
              <w:rPr>
                <w:rStyle w:val="FootnoteReference"/>
              </w:rPr>
              <w:footnoteReference w:id="226"/>
            </w:r>
          </w:p>
          <w:p w14:paraId="4F0284D5" w14:textId="77777777" w:rsidR="004F013A" w:rsidRPr="00362159" w:rsidRDefault="004F013A" w:rsidP="004F013A">
            <w:pPr>
              <w:pStyle w:val="Normal-SmallText"/>
            </w:pPr>
            <w:r w:rsidRPr="00362159">
              <w:t>While some organisations still retain an industry rule in their rule books, most organisations no longer do so.</w:t>
            </w:r>
          </w:p>
          <w:p w14:paraId="2EAECCED" w14:textId="283376CB" w:rsidR="004F013A" w:rsidRPr="00362159" w:rsidRDefault="004F013A" w:rsidP="004F013A">
            <w:pPr>
              <w:pStyle w:val="Normal-SmallText"/>
            </w:pPr>
            <w:r w:rsidRPr="00362159">
              <w:t xml:space="preserve">You can choose whether your organisation will have or retain an </w:t>
            </w:r>
            <w:r w:rsidR="001634E3">
              <w:t>‘</w:t>
            </w:r>
            <w:r w:rsidRPr="00362159">
              <w:t>industry</w:t>
            </w:r>
            <w:r w:rsidR="001634E3">
              <w:t>’</w:t>
            </w:r>
            <w:r w:rsidRPr="00362159">
              <w:t xml:space="preserve"> rule in its rule book, but if you choose to have such a rule, it may impact how tribunals and courts interpret your organisation’s </w:t>
            </w:r>
            <w:r w:rsidR="001634E3">
              <w:t>‘</w:t>
            </w:r>
            <w:r w:rsidRPr="00362159">
              <w:t>eligibility for membership</w:t>
            </w:r>
            <w:r w:rsidR="001634E3">
              <w:t>’</w:t>
            </w:r>
            <w:r w:rsidRPr="00362159">
              <w:t>. An industry rule may expand or limit, or caus doubt about the scope of your eligibility rule.</w:t>
            </w:r>
            <w:r w:rsidR="00320769">
              <w:rPr>
                <w:rStyle w:val="FootnoteReference"/>
              </w:rPr>
              <w:footnoteReference w:id="227"/>
            </w:r>
          </w:p>
          <w:p w14:paraId="02F86902" w14:textId="77777777" w:rsidR="004F013A" w:rsidRPr="00362159" w:rsidRDefault="004F013A" w:rsidP="004F013A">
            <w:pPr>
              <w:pStyle w:val="BoldSmallText"/>
            </w:pPr>
            <w:r w:rsidRPr="00362159">
              <w:t>Interpretation of eligibility rules</w:t>
            </w:r>
          </w:p>
          <w:p w14:paraId="0EE11B17" w14:textId="77777777" w:rsidR="004F013A" w:rsidRPr="00362159" w:rsidRDefault="004F013A" w:rsidP="004F013A">
            <w:pPr>
              <w:pStyle w:val="Normal-SmallText"/>
            </w:pPr>
            <w:r w:rsidRPr="00362159">
              <w:t xml:space="preserve">The content of an organisation’s eligibility rule is critical to its existence and functioning – it determines who can or cannot be members of that organisation. Such rules are often the subject of extremely detailed consideration and debate, particularly in instances of conflict or dispute between organisations or other parties (e.g. an employer and an employee). </w:t>
            </w:r>
          </w:p>
          <w:p w14:paraId="6CD8FF05" w14:textId="177EAFDB" w:rsidR="004F013A" w:rsidRPr="00362159" w:rsidRDefault="004F013A" w:rsidP="004F013A">
            <w:pPr>
              <w:pStyle w:val="Normal-SmallText"/>
            </w:pPr>
            <w:r w:rsidRPr="00362159">
              <w:t>The courts have established a number of principles when interpreting eligibility rules. Shaw</w:t>
            </w:r>
            <w:r w:rsidR="00320769">
              <w:rPr>
                <w:rStyle w:val="FootnoteReference"/>
              </w:rPr>
              <w:footnoteReference w:id="228"/>
            </w:r>
            <w:r w:rsidRPr="00362159">
              <w:t xml:space="preserve"> provides a useful overview of important principles for interpretation of eligibility rules, including that:</w:t>
            </w:r>
          </w:p>
          <w:p w14:paraId="5BBC6677" w14:textId="77382A43" w:rsidR="004F013A" w:rsidRPr="00362159" w:rsidRDefault="004F013A" w:rsidP="004F013A">
            <w:pPr>
              <w:pStyle w:val="Bullet"/>
            </w:pPr>
            <w:r w:rsidRPr="00362159">
              <w:lastRenderedPageBreak/>
              <w:t>The content of the words should be interpreted in a broad sense and applied with their ordinary meaning, rather than a narrow or formal construction;</w:t>
            </w:r>
            <w:r w:rsidR="00320769">
              <w:rPr>
                <w:rStyle w:val="FootnoteReference"/>
              </w:rPr>
              <w:footnoteReference w:id="229"/>
            </w:r>
          </w:p>
          <w:p w14:paraId="65B3C29D" w14:textId="6EADEF3C" w:rsidR="004F013A" w:rsidRPr="00362159" w:rsidRDefault="004F013A" w:rsidP="004F013A">
            <w:pPr>
              <w:pStyle w:val="Bullet"/>
            </w:pPr>
            <w:r w:rsidRPr="00362159">
              <w:t>Notwithstanding this, legal principles of construction are applicable.</w:t>
            </w:r>
            <w:r w:rsidR="00320769">
              <w:rPr>
                <w:rStyle w:val="FootnoteReference"/>
              </w:rPr>
              <w:footnoteReference w:id="230"/>
            </w:r>
            <w:r w:rsidRPr="00362159">
              <w:t xml:space="preserve"> </w:t>
            </w:r>
          </w:p>
          <w:p w14:paraId="3C3DE3A4" w14:textId="4DB1B0B2" w:rsidR="004F013A" w:rsidRPr="00362159" w:rsidRDefault="004F013A" w:rsidP="004F013A">
            <w:pPr>
              <w:pStyle w:val="Bullet"/>
            </w:pPr>
            <w:r w:rsidRPr="00362159">
              <w:t>The meaning of words is not static and they should not be confined to the meaning when the rule was first placed into the rule book.</w:t>
            </w:r>
            <w:r w:rsidR="00320769">
              <w:rPr>
                <w:rStyle w:val="FootnoteReference"/>
              </w:rPr>
              <w:footnoteReference w:id="231"/>
            </w:r>
          </w:p>
          <w:p w14:paraId="2D52E5EB" w14:textId="77777777" w:rsidR="004F013A" w:rsidRPr="00362159" w:rsidRDefault="004F013A" w:rsidP="004F013A">
            <w:pPr>
              <w:pStyle w:val="Normal-SmallText"/>
            </w:pPr>
            <w:r w:rsidRPr="00362159">
              <w:t xml:space="preserve">Furthermore, and consistent with these principles, the interpretation of an eligibility rule should have regard to the history and context of that rule – e.g. how its terms have developed over time through amendment and case law decisions, and where the words are located in the rule. </w:t>
            </w:r>
          </w:p>
          <w:p w14:paraId="604B2BF4" w14:textId="4097CDB1" w:rsidR="004F013A" w:rsidRPr="00362159" w:rsidRDefault="004F013A" w:rsidP="004F013A">
            <w:pPr>
              <w:pStyle w:val="Normal-SmallText"/>
            </w:pPr>
            <w:r w:rsidRPr="00362159">
              <w:t>Regard should also be had to the common understanding of terms used in an eligibility rule by persons familiar with the industry or occupation or business referred to in the rule.</w:t>
            </w:r>
            <w:r w:rsidR="00AE32FA">
              <w:rPr>
                <w:rStyle w:val="FootnoteReference"/>
              </w:rPr>
              <w:footnoteReference w:id="232"/>
            </w:r>
          </w:p>
          <w:p w14:paraId="49623F09" w14:textId="2D205A9C" w:rsidR="001D55A5" w:rsidRDefault="004F013A" w:rsidP="001D55A5">
            <w:pPr>
              <w:pStyle w:val="Normal-SmallText"/>
            </w:pPr>
            <w:r w:rsidRPr="00362159">
              <w:t xml:space="preserve">The above reinforces that it is vital that an organisation take the greatest care when drafting or amending its eligibility rule. </w:t>
            </w:r>
            <w:r w:rsidR="001D55A5">
              <w:br/>
            </w:r>
          </w:p>
          <w:tbl>
            <w:tblPr>
              <w:tblStyle w:val="TableGrid"/>
              <w:tblW w:w="0" w:type="auto"/>
              <w:shd w:val="clear" w:color="auto" w:fill="FFFFFF" w:themeFill="background1"/>
              <w:tblLook w:val="04A0" w:firstRow="1" w:lastRow="0" w:firstColumn="1" w:lastColumn="0" w:noHBand="0" w:noVBand="1"/>
            </w:tblPr>
            <w:tblGrid>
              <w:gridCol w:w="742"/>
              <w:gridCol w:w="8363"/>
            </w:tblGrid>
            <w:tr w:rsidR="001D55A5" w14:paraId="62B67C6F" w14:textId="77777777" w:rsidTr="00581D2E">
              <w:tc>
                <w:tcPr>
                  <w:tcW w:w="742" w:type="dxa"/>
                  <w:tcBorders>
                    <w:right w:val="nil"/>
                  </w:tcBorders>
                  <w:shd w:val="clear" w:color="auto" w:fill="FFFFFF" w:themeFill="background1"/>
                </w:tcPr>
                <w:p w14:paraId="59191249" w14:textId="77777777" w:rsidR="001D55A5" w:rsidRPr="00A2430D" w:rsidRDefault="001D55A5" w:rsidP="00581D2E">
                  <w:pPr>
                    <w:pStyle w:val="Normal-SmallText"/>
                  </w:pPr>
                  <w:r>
                    <w:rPr>
                      <w:rFonts w:ascii="Arial" w:hAnsi="Arial"/>
                    </w:rPr>
                    <w:drawing>
                      <wp:anchor distT="0" distB="0" distL="114300" distR="114300" simplePos="0" relativeHeight="251652608" behindDoc="0" locked="0" layoutInCell="1" allowOverlap="1" wp14:anchorId="1529B7BE" wp14:editId="3A4673FB">
                        <wp:simplePos x="0" y="0"/>
                        <wp:positionH relativeFrom="column">
                          <wp:posOffset>8255</wp:posOffset>
                        </wp:positionH>
                        <wp:positionV relativeFrom="paragraph">
                          <wp:posOffset>87691</wp:posOffset>
                        </wp:positionV>
                        <wp:extent cx="367145" cy="367145"/>
                        <wp:effectExtent l="0" t="0" r="0" b="0"/>
                        <wp:wrapNone/>
                        <wp:docPr id="113982979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0171855" name="Picture 1">
                                  <a:extLst>
                                    <a:ext uri="{C183D7F6-B498-43B3-948B-1728B52AA6E4}">
                                      <adec:decorative xmlns:adec="http://schemas.microsoft.com/office/drawing/2017/decorative" val="1"/>
                                    </a:ext>
                                  </a:extLst>
                                </pic:cNvPr>
                                <pic:cNvPicPr>
                                  <a:picLocks noChangeAspect="1" noChangeArrowheads="1"/>
                                </pic:cNvPicPr>
                              </pic:nvPicPr>
                              <pic:blipFill>
                                <a:blip r:embed="rId19" cstate="print">
                                  <a:extLst>
                                    <a:ext uri="{28A0092B-C50C-407E-A947-70E740481C1C}">
                                      <a14:useLocalDpi xmlns:a14="http://schemas.microsoft.com/office/drawing/2010/main" val="0"/>
                                    </a:ext>
                                  </a:extLst>
                                </a:blip>
                                <a:stretch>
                                  <a:fillRect/>
                                </a:stretch>
                              </pic:blipFill>
                              <pic:spPr bwMode="auto">
                                <a:xfrm>
                                  <a:off x="0" y="0"/>
                                  <a:ext cx="367145" cy="367145"/>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8363" w:type="dxa"/>
                  <w:tcBorders>
                    <w:left w:val="nil"/>
                    <w:right w:val="single" w:sz="4" w:space="0" w:color="000000" w:themeColor="text1"/>
                  </w:tcBorders>
                  <w:shd w:val="clear" w:color="auto" w:fill="FFFFFF" w:themeFill="background1"/>
                  <w:vAlign w:val="center"/>
                </w:tcPr>
                <w:p w14:paraId="22D878B0" w14:textId="77777777" w:rsidR="001D55A5" w:rsidRDefault="001D55A5" w:rsidP="001D55A5">
                  <w:pPr>
                    <w:pStyle w:val="BoldSmallText"/>
                  </w:pPr>
                  <w:r w:rsidRPr="00362159">
                    <w:t>SPECIAL NOTE: Types of associations and corporations that can be registered</w:t>
                  </w:r>
                </w:p>
                <w:p w14:paraId="659AC45D" w14:textId="77777777" w:rsidR="00581D2E" w:rsidRPr="00362159" w:rsidRDefault="00581D2E" w:rsidP="00581D2E">
                  <w:pPr>
                    <w:pStyle w:val="Normal-SmallText"/>
                  </w:pPr>
                  <w:r w:rsidRPr="00362159">
                    <w:t>When an association or group of persons want to register as an organisation under the RO Act, the content of the body’s eligibility rule is a fundamental consideration. But even more importantly, only certain types of associations and corporations are themselves eligible to be registered as organisations under the RO Act. An explanation of what bodies are eligible to apply for registration is provided in the Guidance Note. You may need to seek advice on whether you are able to seek registration.</w:t>
                  </w:r>
                </w:p>
                <w:p w14:paraId="7D6C081C" w14:textId="77777777" w:rsidR="00581D2E" w:rsidRPr="00362159" w:rsidRDefault="00581D2E" w:rsidP="00581D2E">
                  <w:pPr>
                    <w:pStyle w:val="BoldSmallText"/>
                  </w:pPr>
                  <w:r w:rsidRPr="00362159">
                    <w:t>Enterprise associations</w:t>
                  </w:r>
                </w:p>
                <w:p w14:paraId="31DF6871" w14:textId="348022B1" w:rsidR="00581D2E" w:rsidRPr="00581D2E" w:rsidRDefault="00581D2E" w:rsidP="006567C0">
                  <w:pPr>
                    <w:pStyle w:val="Normal-SmallText"/>
                  </w:pPr>
                  <w:r w:rsidRPr="00581D2E">
                    <w:t>Usually, employee organisations registered or seeking to be registered under the RO Act have eligibility rules that allow employees from various categories of employers. However, the RO Act also provides an option for an enterprise association to be registered as an organisation. An enterprise association is one where the majority of the membership consists of employees performing work in the one enterprise.</w:t>
                  </w:r>
                  <w:r w:rsidRPr="00581D2E">
                    <w:rPr>
                      <w:rStyle w:val="FootnoteReference"/>
                      <w:b/>
                      <w:bCs/>
                    </w:rPr>
                    <w:footnoteReference w:id="233"/>
                  </w:r>
                  <w:r w:rsidRPr="00581D2E">
                    <w:t xml:space="preserve"> These entities are not common but are explained in the Guidance Note.</w:t>
                  </w:r>
                </w:p>
              </w:tc>
            </w:tr>
          </w:tbl>
          <w:p w14:paraId="27DFDE70" w14:textId="55FB4B50" w:rsidR="004F013A" w:rsidRPr="00362159" w:rsidRDefault="001D55A5" w:rsidP="00AE32FA">
            <w:pPr>
              <w:pStyle w:val="Normal-SmallText"/>
            </w:pPr>
            <w:r>
              <w:br/>
            </w:r>
          </w:p>
        </w:tc>
      </w:tr>
    </w:tbl>
    <w:p w14:paraId="44527046" w14:textId="77777777" w:rsidR="00DC44CE" w:rsidRPr="00362159" w:rsidRDefault="00DC44CE" w:rsidP="00DC44CE">
      <w:pPr>
        <w:spacing w:line="276" w:lineRule="auto"/>
        <w:rPr>
          <w:rFonts w:ascii="Arial" w:hAnsi="Arial" w:cs="Arial"/>
        </w:rPr>
      </w:pPr>
    </w:p>
    <w:p w14:paraId="045B0CA2" w14:textId="16DCC0C1" w:rsidR="00DC44CE" w:rsidRPr="00742C3D" w:rsidRDefault="00DC44CE" w:rsidP="006567C0">
      <w:pPr>
        <w:pStyle w:val="Heading1"/>
        <w:pBdr>
          <w:bottom w:val="single" w:sz="4" w:space="1" w:color="auto"/>
        </w:pBdr>
        <w:rPr>
          <w:rFonts w:ascii="Arial" w:hAnsi="Arial" w:cs="Arial"/>
        </w:rPr>
      </w:pPr>
      <w:bookmarkStart w:id="122" w:name="_APPENDIX_B"/>
      <w:bookmarkStart w:id="123" w:name="_Toc194058248"/>
      <w:bookmarkEnd w:id="122"/>
      <w:r w:rsidRPr="00362159">
        <w:lastRenderedPageBreak/>
        <w:t>APPENDIX B</w:t>
      </w:r>
      <w:bookmarkEnd w:id="123"/>
    </w:p>
    <w:p w14:paraId="340067B6" w14:textId="77777777" w:rsidR="00DC44CE" w:rsidRPr="00362159" w:rsidRDefault="00DC44CE" w:rsidP="00AE32FA"/>
    <w:p w14:paraId="0E978830" w14:textId="77777777" w:rsidR="00DC44CE" w:rsidRPr="00362159" w:rsidRDefault="00DC44CE" w:rsidP="00411764">
      <w:pPr>
        <w:pStyle w:val="Heading2"/>
      </w:pPr>
      <w:bookmarkStart w:id="124" w:name="_Toc194058249"/>
      <w:r w:rsidRPr="00362159">
        <w:t>ELECTION PROCEDURE RULES</w:t>
      </w:r>
      <w:bookmarkEnd w:id="124"/>
    </w:p>
    <w:p w14:paraId="2615F362" w14:textId="07BA9421" w:rsidR="006A1BD8" w:rsidRPr="00227EAD" w:rsidRDefault="00DC44CE" w:rsidP="00227EAD">
      <w:r w:rsidRPr="00362159">
        <w:t>Publication expected June 2025</w:t>
      </w:r>
    </w:p>
    <w:p w14:paraId="0D99C2E3" w14:textId="30CBA199" w:rsidR="00DC44CE" w:rsidRPr="00227EAD" w:rsidRDefault="006A1BD8" w:rsidP="00227EAD">
      <w:pPr>
        <w:rPr>
          <w:rFonts w:asciiTheme="minorHAnsi" w:hAnsiTheme="minorHAnsi" w:cstheme="minorHAnsi"/>
          <w:bCs/>
        </w:rPr>
      </w:pPr>
      <w:hyperlink r:id="rId26" w:history="1">
        <w:r>
          <w:rPr>
            <w:rStyle w:val="Hyperlink"/>
            <w:rFonts w:asciiTheme="minorHAnsi" w:hAnsiTheme="minorHAnsi" w:cstheme="minorHAnsi"/>
            <w:bCs/>
          </w:rPr>
          <w:t>Australian Electoral Commission Model Rules Guide</w:t>
        </w:r>
      </w:hyperlink>
    </w:p>
    <w:p w14:paraId="2757EA87" w14:textId="77777777" w:rsidR="004B7DF2" w:rsidRPr="004B7DF2" w:rsidRDefault="004B7DF2" w:rsidP="004B7DF2"/>
    <w:sectPr w:rsidR="004B7DF2" w:rsidRPr="004B7DF2" w:rsidSect="007B7874">
      <w:footnotePr>
        <w:numRestart w:val="eachSect"/>
      </w:footnotePr>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FCC688" w14:textId="77777777" w:rsidR="00191DE8" w:rsidRDefault="00191DE8" w:rsidP="00FD4A6A">
      <w:pPr>
        <w:spacing w:after="0"/>
      </w:pPr>
      <w:r>
        <w:separator/>
      </w:r>
    </w:p>
  </w:endnote>
  <w:endnote w:type="continuationSeparator" w:id="0">
    <w:p w14:paraId="678DF5BA" w14:textId="77777777" w:rsidR="00191DE8" w:rsidRDefault="00191DE8" w:rsidP="00FD4A6A">
      <w:pPr>
        <w:spacing w:after="0"/>
      </w:pPr>
      <w:r>
        <w:continuationSeparator/>
      </w:r>
    </w:p>
  </w:endnote>
  <w:endnote w:type="continuationNotice" w:id="1">
    <w:p w14:paraId="6DA56971" w14:textId="77777777" w:rsidR="00191DE8" w:rsidRDefault="00191DE8">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C9891F" w14:textId="1DC92F84" w:rsidR="00FD4A6A" w:rsidRPr="004B2CDD" w:rsidRDefault="00FD4A6A" w:rsidP="003B2443">
    <w:pPr>
      <w:pStyle w:val="Normal-SmallTex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36A6B" w14:textId="133541A5" w:rsidR="0045258D" w:rsidRPr="004B2CDD" w:rsidRDefault="0045258D" w:rsidP="003B2443">
    <w:pPr>
      <w:pStyle w:val="Normal-SmallText"/>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058377"/>
      <w:docPartObj>
        <w:docPartGallery w:val="Page Numbers (Bottom of Page)"/>
        <w:docPartUnique/>
      </w:docPartObj>
    </w:sdtPr>
    <w:sdtContent>
      <w:p w14:paraId="19E5F866" w14:textId="77777777" w:rsidR="0045258D" w:rsidRPr="004B2CDD" w:rsidRDefault="0045258D" w:rsidP="003B2443">
        <w:pPr>
          <w:pStyle w:val="Normal-SmallText"/>
          <w:jc w:val="center"/>
        </w:pPr>
        <w:r w:rsidRPr="004B2CDD">
          <w:fldChar w:fldCharType="begin"/>
        </w:r>
        <w:r w:rsidRPr="004B2CDD">
          <w:instrText xml:space="preserve"> PAGE   \* MERGEFORMAT </w:instrText>
        </w:r>
        <w:r w:rsidRPr="004B2CDD">
          <w:fldChar w:fldCharType="separate"/>
        </w:r>
        <w:r w:rsidRPr="004B2CDD">
          <w:t>2</w:t>
        </w:r>
        <w:r w:rsidRPr="004B2CDD">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8C8370" w14:textId="77777777" w:rsidR="00191DE8" w:rsidRDefault="00191DE8" w:rsidP="00FD4A6A">
      <w:pPr>
        <w:spacing w:after="0"/>
      </w:pPr>
      <w:r>
        <w:separator/>
      </w:r>
    </w:p>
  </w:footnote>
  <w:footnote w:type="continuationSeparator" w:id="0">
    <w:p w14:paraId="4E63169C" w14:textId="77777777" w:rsidR="00191DE8" w:rsidRDefault="00191DE8" w:rsidP="00FD4A6A">
      <w:pPr>
        <w:spacing w:after="0"/>
      </w:pPr>
      <w:r>
        <w:continuationSeparator/>
      </w:r>
    </w:p>
  </w:footnote>
  <w:footnote w:type="continuationNotice" w:id="1">
    <w:p w14:paraId="7482902C" w14:textId="77777777" w:rsidR="00191DE8" w:rsidRDefault="00191DE8">
      <w:pPr>
        <w:spacing w:before="0" w:after="0"/>
      </w:pPr>
    </w:p>
  </w:footnote>
  <w:footnote w:id="2">
    <w:p w14:paraId="32660200" w14:textId="77777777" w:rsidR="001B791E" w:rsidRPr="00D55BF3" w:rsidRDefault="001B791E" w:rsidP="001B791E">
      <w:pPr>
        <w:pStyle w:val="Footnote"/>
        <w:rPr>
          <w:lang w:val="en-AU"/>
        </w:rPr>
      </w:pPr>
      <w:r>
        <w:rPr>
          <w:rStyle w:val="FootnoteReference"/>
        </w:rPr>
        <w:footnoteRef/>
      </w:r>
      <w:r>
        <w:t xml:space="preserve"> </w:t>
      </w:r>
      <w:r w:rsidRPr="009C1622">
        <w:t xml:space="preserve">RO Act section 19 (1) (g) </w:t>
      </w:r>
      <w:r>
        <w:t>and section 20 (1) (f)</w:t>
      </w:r>
      <w:r w:rsidRPr="009C1622">
        <w:t>.</w:t>
      </w:r>
    </w:p>
  </w:footnote>
  <w:footnote w:id="3">
    <w:p w14:paraId="0E6782D5" w14:textId="77777777" w:rsidR="001B791E" w:rsidRPr="002D6F53" w:rsidRDefault="001B791E" w:rsidP="001B791E">
      <w:pPr>
        <w:pStyle w:val="Footnote"/>
        <w:rPr>
          <w:lang w:val="en-AU"/>
        </w:rPr>
      </w:pPr>
      <w:r>
        <w:rPr>
          <w:rStyle w:val="FootnoteReference"/>
        </w:rPr>
        <w:footnoteRef/>
      </w:r>
      <w:r>
        <w:t xml:space="preserve"> </w:t>
      </w:r>
      <w:r w:rsidRPr="000D60CC">
        <w:t>RO Act section 158 (3).</w:t>
      </w:r>
    </w:p>
  </w:footnote>
  <w:footnote w:id="4">
    <w:p w14:paraId="3412EE23" w14:textId="77777777" w:rsidR="001B791E" w:rsidRPr="000D60CC" w:rsidRDefault="001B791E" w:rsidP="001B791E">
      <w:pPr>
        <w:pStyle w:val="Footnote"/>
        <w:rPr>
          <w:lang w:val="en-AU"/>
        </w:rPr>
      </w:pPr>
      <w:r>
        <w:rPr>
          <w:rStyle w:val="FootnoteReference"/>
        </w:rPr>
        <w:footnoteRef/>
      </w:r>
      <w:r>
        <w:t xml:space="preserve"> </w:t>
      </w:r>
      <w:r w:rsidRPr="00BE6BF9">
        <w:t>RO Act section 55 (1) (c).</w:t>
      </w:r>
    </w:p>
  </w:footnote>
  <w:footnote w:id="5">
    <w:p w14:paraId="55467680" w14:textId="77777777" w:rsidR="001B791E" w:rsidRPr="005D387B" w:rsidRDefault="001B791E" w:rsidP="001B791E">
      <w:pPr>
        <w:pStyle w:val="Footnote"/>
        <w:rPr>
          <w:lang w:val="en-AU"/>
        </w:rPr>
      </w:pPr>
      <w:r>
        <w:rPr>
          <w:rStyle w:val="FootnoteReference"/>
        </w:rPr>
        <w:footnoteRef/>
      </w:r>
      <w:r>
        <w:t xml:space="preserve"> </w:t>
      </w:r>
      <w:r w:rsidRPr="00BE6BF9">
        <w:t xml:space="preserve">See </w:t>
      </w:r>
      <w:r w:rsidRPr="00BE6BF9">
        <w:rPr>
          <w:i/>
        </w:rPr>
        <w:t>Re Independent Teachers Federation</w:t>
      </w:r>
      <w:r w:rsidRPr="00BE6BF9">
        <w:t xml:space="preserve"> (1993) 50 IR 85, including earlier cases cited in that decision.</w:t>
      </w:r>
    </w:p>
  </w:footnote>
  <w:footnote w:id="6">
    <w:p w14:paraId="368771B5" w14:textId="7E522B80" w:rsidR="00935B3E" w:rsidRPr="0000678D" w:rsidRDefault="00935B3E" w:rsidP="004B2CDD">
      <w:pPr>
        <w:pStyle w:val="Footnote"/>
        <w:rPr>
          <w:lang w:val="en-AU"/>
        </w:rPr>
      </w:pPr>
      <w:r>
        <w:rPr>
          <w:rStyle w:val="FootnoteReference"/>
        </w:rPr>
        <w:footnoteRef/>
      </w:r>
      <w:r>
        <w:t xml:space="preserve"> </w:t>
      </w:r>
      <w:r w:rsidRPr="00BE6BF9">
        <w:t>RO Act section 141 (1) (a)</w:t>
      </w:r>
      <w:r w:rsidR="00E73688">
        <w:t>.</w:t>
      </w:r>
    </w:p>
  </w:footnote>
  <w:footnote w:id="7">
    <w:p w14:paraId="116986A3" w14:textId="7C890746" w:rsidR="002B25A3" w:rsidRPr="002B25A3" w:rsidRDefault="002B25A3" w:rsidP="008E6A28">
      <w:pPr>
        <w:pStyle w:val="Footnote"/>
        <w:rPr>
          <w:lang w:val="en-AU"/>
        </w:rPr>
      </w:pPr>
      <w:r>
        <w:rPr>
          <w:rStyle w:val="FootnoteReference"/>
        </w:rPr>
        <w:footnoteRef/>
      </w:r>
      <w:r>
        <w:t xml:space="preserve"> </w:t>
      </w:r>
      <w:r w:rsidR="008E6A28" w:rsidRPr="008E6A28">
        <w:t>RO Act section 141 (1) (</w:t>
      </w:r>
      <w:r w:rsidR="005C1025">
        <w:t>b</w:t>
      </w:r>
      <w:r w:rsidR="008E6A28" w:rsidRPr="008E6A28">
        <w:t>)</w:t>
      </w:r>
      <w:r w:rsidR="005C1025">
        <w:t xml:space="preserve"> (vii</w:t>
      </w:r>
      <w:r w:rsidR="008E6A28" w:rsidRPr="008E6A28">
        <w:t>).</w:t>
      </w:r>
    </w:p>
  </w:footnote>
  <w:footnote w:id="8">
    <w:p w14:paraId="6DF0B6C3" w14:textId="19CFD95B" w:rsidR="00235011" w:rsidRPr="00235011" w:rsidRDefault="00235011" w:rsidP="002B6381">
      <w:pPr>
        <w:pStyle w:val="Footnote"/>
        <w:rPr>
          <w:lang w:val="en-AU"/>
        </w:rPr>
      </w:pPr>
      <w:r>
        <w:rPr>
          <w:rStyle w:val="FootnoteReference"/>
        </w:rPr>
        <w:footnoteRef/>
      </w:r>
      <w:r>
        <w:t xml:space="preserve"> </w:t>
      </w:r>
      <w:r w:rsidR="002B6381" w:rsidRPr="002B6381">
        <w:t>RO Act section 166.</w:t>
      </w:r>
    </w:p>
  </w:footnote>
  <w:footnote w:id="9">
    <w:p w14:paraId="607F7115" w14:textId="7CD3463D" w:rsidR="00356A6B" w:rsidRPr="00356A6B" w:rsidRDefault="00356A6B" w:rsidP="00356A6B">
      <w:pPr>
        <w:pStyle w:val="Footnote"/>
        <w:rPr>
          <w:lang w:val="en-AU"/>
        </w:rPr>
      </w:pPr>
      <w:r>
        <w:rPr>
          <w:rStyle w:val="FootnoteReference"/>
        </w:rPr>
        <w:footnoteRef/>
      </w:r>
      <w:r>
        <w:t xml:space="preserve"> </w:t>
      </w:r>
      <w:r w:rsidRPr="00356A6B">
        <w:t>RO Act section 141 (1) (d).</w:t>
      </w:r>
    </w:p>
  </w:footnote>
  <w:footnote w:id="10">
    <w:p w14:paraId="2676FA51" w14:textId="7D10D9DB" w:rsidR="00D100B5" w:rsidRPr="00D100B5" w:rsidRDefault="00D100B5" w:rsidP="002C02B5">
      <w:pPr>
        <w:pStyle w:val="Footnote"/>
        <w:rPr>
          <w:lang w:val="en-AU"/>
        </w:rPr>
      </w:pPr>
      <w:r>
        <w:rPr>
          <w:rStyle w:val="FootnoteReference"/>
        </w:rPr>
        <w:footnoteRef/>
      </w:r>
      <w:r>
        <w:t xml:space="preserve"> </w:t>
      </w:r>
      <w:r w:rsidR="002C02B5" w:rsidRPr="002C02B5">
        <w:t>RO Act section 166 (1) (a).</w:t>
      </w:r>
    </w:p>
  </w:footnote>
  <w:footnote w:id="11">
    <w:p w14:paraId="50BB9977" w14:textId="4B5F5573" w:rsidR="00E37F94" w:rsidRPr="00E37F94" w:rsidRDefault="00E37F94" w:rsidP="00C90877">
      <w:pPr>
        <w:pStyle w:val="Footnote"/>
        <w:rPr>
          <w:lang w:val="en-AU"/>
        </w:rPr>
      </w:pPr>
      <w:r>
        <w:rPr>
          <w:rStyle w:val="FootnoteReference"/>
        </w:rPr>
        <w:footnoteRef/>
      </w:r>
      <w:r>
        <w:t xml:space="preserve"> </w:t>
      </w:r>
      <w:r w:rsidR="00C90877" w:rsidRPr="00C90877">
        <w:t>RO Act section 166 (4) (a) and (5).</w:t>
      </w:r>
    </w:p>
  </w:footnote>
  <w:footnote w:id="12">
    <w:p w14:paraId="34D164DD" w14:textId="1A2DD7B4" w:rsidR="00884313" w:rsidRPr="00B87995" w:rsidRDefault="00884313" w:rsidP="00884313">
      <w:pPr>
        <w:pStyle w:val="Footnote"/>
      </w:pPr>
      <w:r>
        <w:rPr>
          <w:rStyle w:val="FootnoteReference"/>
        </w:rPr>
        <w:footnoteRef/>
      </w:r>
      <w:r>
        <w:t xml:space="preserve"> </w:t>
      </w:r>
      <w:r w:rsidRPr="00884313">
        <w:t>RO Act section 166 (1) (b) and (4) (b).</w:t>
      </w:r>
    </w:p>
  </w:footnote>
  <w:footnote w:id="13">
    <w:p w14:paraId="01F25F7C" w14:textId="2B795A14" w:rsidR="00B87995" w:rsidRPr="00B87995" w:rsidRDefault="00B87995" w:rsidP="00B87995">
      <w:pPr>
        <w:pStyle w:val="Footnote"/>
        <w:rPr>
          <w:lang w:val="en-AU"/>
        </w:rPr>
      </w:pPr>
      <w:r>
        <w:rPr>
          <w:rStyle w:val="FootnoteReference"/>
        </w:rPr>
        <w:footnoteRef/>
      </w:r>
      <w:r>
        <w:t xml:space="preserve"> </w:t>
      </w:r>
      <w:r w:rsidRPr="00B87995">
        <w:t>RO Act section 166 (6).</w:t>
      </w:r>
    </w:p>
  </w:footnote>
  <w:footnote w:id="14">
    <w:p w14:paraId="251C7520" w14:textId="4DB9592C" w:rsidR="00077833" w:rsidRPr="00077833" w:rsidRDefault="00077833" w:rsidP="00077833">
      <w:pPr>
        <w:pStyle w:val="Footnote"/>
        <w:rPr>
          <w:lang w:val="en-AU"/>
        </w:rPr>
      </w:pPr>
      <w:r>
        <w:rPr>
          <w:rStyle w:val="FootnoteReference"/>
        </w:rPr>
        <w:footnoteRef/>
      </w:r>
      <w:r>
        <w:t xml:space="preserve"> </w:t>
      </w:r>
      <w:r w:rsidRPr="002A5685">
        <w:rPr>
          <w:i/>
          <w:iCs/>
        </w:rPr>
        <w:t>Cahill v Sheet Metal Working Etc Industrial Union of Australia</w:t>
      </w:r>
      <w:r w:rsidRPr="00077833">
        <w:t xml:space="preserve"> (1956) 84 CAR 22:26-30 (obiter per Foster J); </w:t>
      </w:r>
      <w:r w:rsidRPr="00DF7018">
        <w:rPr>
          <w:i/>
        </w:rPr>
        <w:t>Owens v ABCE &amp; BLF</w:t>
      </w:r>
      <w:r w:rsidRPr="00077833">
        <w:t xml:space="preserve"> (1978) 46 FLR 16.</w:t>
      </w:r>
    </w:p>
  </w:footnote>
  <w:footnote w:id="15">
    <w:p w14:paraId="0AC8A7DA" w14:textId="58A4DC41" w:rsidR="00077833" w:rsidRPr="00077833" w:rsidRDefault="00077833" w:rsidP="00077833">
      <w:pPr>
        <w:pStyle w:val="Footnote"/>
        <w:rPr>
          <w:lang w:val="en-AU"/>
        </w:rPr>
      </w:pPr>
      <w:r>
        <w:rPr>
          <w:rStyle w:val="FootnoteReference"/>
        </w:rPr>
        <w:footnoteRef/>
      </w:r>
      <w:r>
        <w:t xml:space="preserve"> </w:t>
      </w:r>
      <w:r w:rsidRPr="00077833">
        <w:t>RO Act section 167.</w:t>
      </w:r>
    </w:p>
  </w:footnote>
  <w:footnote w:id="16">
    <w:p w14:paraId="467CBADE" w14:textId="1636FA9E" w:rsidR="0016785A" w:rsidRPr="0016785A" w:rsidRDefault="0016785A" w:rsidP="0016785A">
      <w:pPr>
        <w:pStyle w:val="Footnote"/>
        <w:rPr>
          <w:lang w:val="en-AU"/>
        </w:rPr>
      </w:pPr>
      <w:r>
        <w:rPr>
          <w:rStyle w:val="FootnoteReference"/>
        </w:rPr>
        <w:footnoteRef/>
      </w:r>
      <w:r>
        <w:t xml:space="preserve"> </w:t>
      </w:r>
      <w:r w:rsidRPr="0016785A">
        <w:t>RO Act section 141 (1) (d)</w:t>
      </w:r>
      <w:r w:rsidR="006B1D97">
        <w:t>.</w:t>
      </w:r>
    </w:p>
  </w:footnote>
  <w:footnote w:id="17">
    <w:p w14:paraId="6B3F30B3" w14:textId="77777777" w:rsidR="000C6824" w:rsidRPr="00E37970" w:rsidRDefault="000C6824" w:rsidP="000C6824">
      <w:pPr>
        <w:pStyle w:val="Footnote"/>
        <w:rPr>
          <w:lang w:val="en-AU"/>
        </w:rPr>
      </w:pPr>
      <w:r>
        <w:rPr>
          <w:rStyle w:val="FootnoteReference"/>
        </w:rPr>
        <w:footnoteRef/>
      </w:r>
      <w:r>
        <w:t xml:space="preserve"> </w:t>
      </w:r>
      <w:r w:rsidRPr="00BE6BF9">
        <w:rPr>
          <w:i/>
          <w:iCs/>
          <w:lang w:val="en-GB"/>
        </w:rPr>
        <w:t>Moore v Doyle</w:t>
      </w:r>
      <w:r w:rsidRPr="00BE6BF9">
        <w:rPr>
          <w:lang w:val="en-GB"/>
        </w:rPr>
        <w:t xml:space="preserve"> (1969) 15 FLR 59, where some of the legal problems arising from lack of proper arrangements for dual membership of counterpart state and federal organisations were identified. See also DW Smith </w:t>
      </w:r>
      <w:r w:rsidRPr="00BE6BF9">
        <w:rPr>
          <w:i/>
          <w:iCs/>
          <w:lang w:val="en-GB"/>
        </w:rPr>
        <w:t>The Legal Status of Australian Trade Unions</w:t>
      </w:r>
      <w:r w:rsidRPr="00BE6BF9">
        <w:rPr>
          <w:lang w:val="en-GB"/>
        </w:rPr>
        <w:t xml:space="preserve">, Butterworths, 1975:Chapter 10; </w:t>
      </w:r>
      <w:r w:rsidRPr="00BE6BF9">
        <w:t xml:space="preserve">WB Creighton, WJ Ford and RJ Mitchell, </w:t>
      </w:r>
      <w:r w:rsidRPr="00BE6BF9">
        <w:rPr>
          <w:i/>
          <w:iCs/>
        </w:rPr>
        <w:t>Labour Law – Text and Materials</w:t>
      </w:r>
      <w:r w:rsidRPr="00BE6BF9">
        <w:t>, Law Book Company, 1993:</w:t>
      </w:r>
      <w:r w:rsidRPr="00BE6BF9">
        <w:rPr>
          <w:lang w:val="en-GB"/>
        </w:rPr>
        <w:t>Chapter 27 from 903.</w:t>
      </w:r>
    </w:p>
  </w:footnote>
  <w:footnote w:id="18">
    <w:p w14:paraId="1D608F5F" w14:textId="4B509228" w:rsidR="007F6125" w:rsidRPr="007F6125" w:rsidRDefault="007F6125" w:rsidP="007F6125">
      <w:pPr>
        <w:pStyle w:val="Footnote"/>
        <w:rPr>
          <w:lang w:val="en-AU"/>
        </w:rPr>
      </w:pPr>
      <w:r>
        <w:rPr>
          <w:rStyle w:val="FootnoteReference"/>
        </w:rPr>
        <w:footnoteRef/>
      </w:r>
      <w:r>
        <w:t xml:space="preserve"> </w:t>
      </w:r>
      <w:r w:rsidRPr="00BE6BF9">
        <w:rPr>
          <w:lang w:val="en-GB"/>
        </w:rPr>
        <w:t>RO Act section 30 (1) (b) (ii)</w:t>
      </w:r>
      <w:r w:rsidR="00906AE6">
        <w:rPr>
          <w:lang w:val="en-GB"/>
        </w:rPr>
        <w:t xml:space="preserve"> and </w:t>
      </w:r>
      <w:r w:rsidRPr="00BE6BF9">
        <w:rPr>
          <w:lang w:val="en-GB"/>
        </w:rPr>
        <w:t>(c)</w:t>
      </w:r>
      <w:r w:rsidR="009D6DE7">
        <w:rPr>
          <w:lang w:val="en-GB"/>
        </w:rPr>
        <w:t xml:space="preserve"> </w:t>
      </w:r>
      <w:r w:rsidRPr="00BE6BF9">
        <w:rPr>
          <w:lang w:val="en-GB"/>
        </w:rPr>
        <w:t>(v).</w:t>
      </w:r>
    </w:p>
  </w:footnote>
  <w:footnote w:id="19">
    <w:p w14:paraId="092BE733" w14:textId="6B115908" w:rsidR="00C41B1B" w:rsidRPr="00C41B1B" w:rsidRDefault="00C41B1B" w:rsidP="00C41B1B">
      <w:pPr>
        <w:pStyle w:val="Footnote"/>
        <w:rPr>
          <w:lang w:val="en-AU"/>
        </w:rPr>
      </w:pPr>
      <w:r>
        <w:rPr>
          <w:rStyle w:val="FootnoteReference"/>
        </w:rPr>
        <w:footnoteRef/>
      </w:r>
      <w:r>
        <w:t xml:space="preserve"> </w:t>
      </w:r>
      <w:r w:rsidRPr="00C41B1B">
        <w:t>RO Act section 141 (1) (d) (i).</w:t>
      </w:r>
    </w:p>
  </w:footnote>
  <w:footnote w:id="20">
    <w:p w14:paraId="2A6E8E82" w14:textId="11C0CE62" w:rsidR="00495FFD" w:rsidRPr="00495FFD" w:rsidRDefault="00495FFD">
      <w:pPr>
        <w:pStyle w:val="FootnoteText"/>
        <w:rPr>
          <w:lang w:val="en-AU"/>
        </w:rPr>
      </w:pPr>
      <w:r>
        <w:rPr>
          <w:rStyle w:val="FootnoteReference"/>
        </w:rPr>
        <w:footnoteRef/>
      </w:r>
      <w:r>
        <w:t xml:space="preserve"> </w:t>
      </w:r>
      <w:r w:rsidR="00032482" w:rsidRPr="00023269">
        <w:rPr>
          <w:i/>
          <w:iCs/>
          <w:sz w:val="16"/>
          <w:szCs w:val="16"/>
        </w:rPr>
        <w:t>Mackenzie v ACOA</w:t>
      </w:r>
      <w:r w:rsidR="00032482" w:rsidRPr="00023269">
        <w:rPr>
          <w:sz w:val="16"/>
          <w:szCs w:val="16"/>
        </w:rPr>
        <w:t xml:space="preserve"> </w:t>
      </w:r>
      <w:r w:rsidR="00032482">
        <w:rPr>
          <w:sz w:val="16"/>
          <w:szCs w:val="16"/>
        </w:rPr>
        <w:t>(</w:t>
      </w:r>
      <w:r w:rsidR="00032482" w:rsidRPr="00023269">
        <w:rPr>
          <w:sz w:val="16"/>
          <w:szCs w:val="16"/>
        </w:rPr>
        <w:t>1962</w:t>
      </w:r>
      <w:r w:rsidR="00032482">
        <w:rPr>
          <w:sz w:val="16"/>
          <w:szCs w:val="16"/>
        </w:rPr>
        <w:t>)</w:t>
      </w:r>
      <w:r w:rsidR="00032482" w:rsidRPr="00023269">
        <w:rPr>
          <w:sz w:val="16"/>
          <w:szCs w:val="16"/>
        </w:rPr>
        <w:t xml:space="preserve"> 5 FLR 342</w:t>
      </w:r>
      <w:r w:rsidR="005C09D5">
        <w:rPr>
          <w:sz w:val="16"/>
          <w:szCs w:val="16"/>
        </w:rPr>
        <w:t>.</w:t>
      </w:r>
    </w:p>
  </w:footnote>
  <w:footnote w:id="21">
    <w:p w14:paraId="2EA7A39A" w14:textId="2AD5A1FE" w:rsidR="008D1FD6" w:rsidRPr="008D1FD6" w:rsidRDefault="008D1FD6" w:rsidP="008D1FD6">
      <w:pPr>
        <w:pStyle w:val="Footnote"/>
        <w:rPr>
          <w:lang w:val="en-AU"/>
        </w:rPr>
      </w:pPr>
      <w:r>
        <w:rPr>
          <w:rStyle w:val="FootnoteReference"/>
        </w:rPr>
        <w:footnoteRef/>
      </w:r>
      <w:r>
        <w:t xml:space="preserve"> </w:t>
      </w:r>
      <w:r w:rsidRPr="008D1FD6">
        <w:t>RO Act section 142 (1) (c).</w:t>
      </w:r>
    </w:p>
  </w:footnote>
  <w:footnote w:id="22">
    <w:p w14:paraId="499D7AE5" w14:textId="16B9523B" w:rsidR="0033726B" w:rsidRPr="0033726B" w:rsidRDefault="0033726B" w:rsidP="00DC6D2D">
      <w:pPr>
        <w:pStyle w:val="Footnote"/>
        <w:rPr>
          <w:lang w:val="en-AU"/>
        </w:rPr>
      </w:pPr>
      <w:r>
        <w:rPr>
          <w:rStyle w:val="FootnoteReference"/>
        </w:rPr>
        <w:footnoteRef/>
      </w:r>
      <w:r>
        <w:t xml:space="preserve"> </w:t>
      </w:r>
      <w:r w:rsidR="00943888" w:rsidRPr="00023269">
        <w:rPr>
          <w:i/>
          <w:iCs/>
          <w:szCs w:val="16"/>
        </w:rPr>
        <w:t>Mackenzie v ACOA</w:t>
      </w:r>
      <w:r w:rsidR="00943888" w:rsidRPr="00023269">
        <w:rPr>
          <w:szCs w:val="16"/>
        </w:rPr>
        <w:t xml:space="preserve"> </w:t>
      </w:r>
      <w:r w:rsidR="00943888">
        <w:rPr>
          <w:szCs w:val="16"/>
        </w:rPr>
        <w:t>(</w:t>
      </w:r>
      <w:r w:rsidR="00943888" w:rsidRPr="00023269">
        <w:rPr>
          <w:szCs w:val="16"/>
        </w:rPr>
        <w:t>1962</w:t>
      </w:r>
      <w:r w:rsidR="00943888">
        <w:rPr>
          <w:szCs w:val="16"/>
        </w:rPr>
        <w:t>)</w:t>
      </w:r>
      <w:r w:rsidR="00943888" w:rsidRPr="00023269">
        <w:rPr>
          <w:szCs w:val="16"/>
        </w:rPr>
        <w:t xml:space="preserve"> 5 FLR 342</w:t>
      </w:r>
      <w:r w:rsidR="00943888">
        <w:rPr>
          <w:szCs w:val="16"/>
        </w:rPr>
        <w:t>.</w:t>
      </w:r>
    </w:p>
  </w:footnote>
  <w:footnote w:id="23">
    <w:p w14:paraId="7356E990" w14:textId="33515647" w:rsidR="0036435E" w:rsidRPr="0036435E" w:rsidRDefault="0036435E" w:rsidP="00F4152E">
      <w:pPr>
        <w:pStyle w:val="Footnote"/>
        <w:rPr>
          <w:lang w:val="en-AU"/>
        </w:rPr>
      </w:pPr>
      <w:r>
        <w:rPr>
          <w:rStyle w:val="FootnoteReference"/>
        </w:rPr>
        <w:footnoteRef/>
      </w:r>
      <w:r>
        <w:t xml:space="preserve"> </w:t>
      </w:r>
      <w:r w:rsidR="00F4152E" w:rsidRPr="00F4152E">
        <w:t xml:space="preserve">RO Act section 6, definition of </w:t>
      </w:r>
      <w:r w:rsidR="001634E3">
        <w:t>‘</w:t>
      </w:r>
      <w:r w:rsidR="00F4152E" w:rsidRPr="00F4152E">
        <w:t>direct voting system</w:t>
      </w:r>
      <w:r w:rsidR="001634E3">
        <w:t>’</w:t>
      </w:r>
      <w:r w:rsidR="00F4152E" w:rsidRPr="00F4152E">
        <w:t xml:space="preserve"> and RO Act section 345.</w:t>
      </w:r>
    </w:p>
  </w:footnote>
  <w:footnote w:id="24">
    <w:p w14:paraId="7A83BA6C" w14:textId="6F844C80" w:rsidR="0034050D" w:rsidRPr="0034050D" w:rsidRDefault="0034050D" w:rsidP="00D0044D">
      <w:pPr>
        <w:pStyle w:val="Footnote"/>
        <w:rPr>
          <w:lang w:val="en-AU"/>
        </w:rPr>
      </w:pPr>
      <w:r>
        <w:rPr>
          <w:rStyle w:val="FootnoteReference"/>
        </w:rPr>
        <w:footnoteRef/>
      </w:r>
      <w:r w:rsidR="008E20D9">
        <w:t xml:space="preserve"> E</w:t>
      </w:r>
      <w:r w:rsidR="00D0044D" w:rsidRPr="00D0044D">
        <w:t>xamples include RO Act section 16</w:t>
      </w:r>
      <w:r w:rsidR="008E20D9">
        <w:t>9</w:t>
      </w:r>
      <w:r w:rsidR="00D0044D" w:rsidRPr="00D0044D">
        <w:t xml:space="preserve"> and </w:t>
      </w:r>
      <w:r w:rsidR="00B23756">
        <w:t>secti</w:t>
      </w:r>
      <w:r w:rsidR="00A05ED2">
        <w:t xml:space="preserve">on </w:t>
      </w:r>
      <w:r w:rsidR="00D0044D" w:rsidRPr="00D0044D">
        <w:t>347.</w:t>
      </w:r>
    </w:p>
  </w:footnote>
  <w:footnote w:id="25">
    <w:p w14:paraId="3EB00AFC" w14:textId="3E7303D5" w:rsidR="004702B3" w:rsidRPr="004702B3" w:rsidRDefault="004702B3" w:rsidP="004702B3">
      <w:pPr>
        <w:pStyle w:val="Footnote"/>
        <w:rPr>
          <w:lang w:val="en-AU"/>
        </w:rPr>
      </w:pPr>
      <w:r>
        <w:rPr>
          <w:rStyle w:val="FootnoteReference"/>
        </w:rPr>
        <w:footnoteRef/>
      </w:r>
      <w:r>
        <w:t xml:space="preserve"> </w:t>
      </w:r>
      <w:r w:rsidRPr="004702B3">
        <w:t>RO Act section 141 (1) (b) (vii).</w:t>
      </w:r>
    </w:p>
  </w:footnote>
  <w:footnote w:id="26">
    <w:p w14:paraId="5DFC4B5D" w14:textId="57B85974" w:rsidR="0014796C" w:rsidRPr="0014796C" w:rsidRDefault="0014796C" w:rsidP="0014796C">
      <w:pPr>
        <w:pStyle w:val="Footnote"/>
        <w:rPr>
          <w:lang w:val="en-AU"/>
        </w:rPr>
      </w:pPr>
      <w:r>
        <w:rPr>
          <w:rStyle w:val="FootnoteReference"/>
        </w:rPr>
        <w:footnoteRef/>
      </w:r>
      <w:r>
        <w:t xml:space="preserve"> </w:t>
      </w:r>
      <w:r w:rsidRPr="0014796C">
        <w:t xml:space="preserve">RO Act section 142 (1) (c), and RRS Tracey, </w:t>
      </w:r>
      <w:r w:rsidR="001634E3">
        <w:t>‘</w:t>
      </w:r>
      <w:r w:rsidRPr="0014796C">
        <w:t>Determination of the Validity of the Rules of an Organisation under Section 140 of the Conciliation and Arbitration Act</w:t>
      </w:r>
      <w:r w:rsidR="001634E3">
        <w:t>’</w:t>
      </w:r>
      <w:r w:rsidRPr="0014796C">
        <w:t xml:space="preserve"> </w:t>
      </w:r>
      <w:r w:rsidRPr="00113171">
        <w:rPr>
          <w:i/>
          <w:iCs/>
        </w:rPr>
        <w:t>8 Fed.L.Rev 57</w:t>
      </w:r>
      <w:r w:rsidRPr="0014796C">
        <w:t>, 1976: 57-76, see 71-73.</w:t>
      </w:r>
    </w:p>
  </w:footnote>
  <w:footnote w:id="27">
    <w:p w14:paraId="029FC620" w14:textId="6A74A805" w:rsidR="00A62410" w:rsidRPr="00A62410" w:rsidRDefault="00A62410" w:rsidP="002401F6">
      <w:pPr>
        <w:pStyle w:val="Footnote"/>
        <w:rPr>
          <w:lang w:val="en-AU"/>
        </w:rPr>
      </w:pPr>
      <w:r>
        <w:rPr>
          <w:rStyle w:val="FootnoteReference"/>
        </w:rPr>
        <w:footnoteRef/>
      </w:r>
      <w:r>
        <w:t xml:space="preserve"> </w:t>
      </w:r>
      <w:r w:rsidR="002401F6" w:rsidRPr="00BE6BF9">
        <w:t>Ibid</w:t>
      </w:r>
      <w:r w:rsidR="002401F6">
        <w:t>.</w:t>
      </w:r>
    </w:p>
  </w:footnote>
  <w:footnote w:id="28">
    <w:p w14:paraId="18EBF29D" w14:textId="0572620D" w:rsidR="002401F6" w:rsidRPr="002401F6" w:rsidRDefault="002401F6" w:rsidP="002401F6">
      <w:pPr>
        <w:pStyle w:val="Footnote"/>
        <w:rPr>
          <w:lang w:val="en-AU"/>
        </w:rPr>
      </w:pPr>
      <w:r>
        <w:rPr>
          <w:rStyle w:val="FootnoteReference"/>
        </w:rPr>
        <w:footnoteRef/>
      </w:r>
      <w:r>
        <w:t xml:space="preserve"> </w:t>
      </w:r>
      <w:r w:rsidRPr="00113171">
        <w:rPr>
          <w:i/>
          <w:iCs/>
        </w:rPr>
        <w:t>O'Donoghue v Amalgamated Society of Carpenters and Joiners of Australia</w:t>
      </w:r>
      <w:r w:rsidRPr="00BE6BF9">
        <w:t xml:space="preserve"> </w:t>
      </w:r>
      <w:r w:rsidR="00AB1D90">
        <w:t>(</w:t>
      </w:r>
      <w:r w:rsidRPr="00BE6BF9">
        <w:t>1979) 41 FLR 197</w:t>
      </w:r>
      <w:r w:rsidR="00834C78">
        <w:t>;</w:t>
      </w:r>
      <w:r w:rsidRPr="00BE6BF9">
        <w:t xml:space="preserve"> </w:t>
      </w:r>
      <w:r w:rsidRPr="00596BFD">
        <w:rPr>
          <w:i/>
        </w:rPr>
        <w:t>Hills v Higgins</w:t>
      </w:r>
      <w:r w:rsidRPr="00BE6BF9">
        <w:t xml:space="preserve"> (1982) 61 FLR 131:145-146.</w:t>
      </w:r>
    </w:p>
  </w:footnote>
  <w:footnote w:id="29">
    <w:p w14:paraId="21D69F74" w14:textId="23BB16C5" w:rsidR="00C54892" w:rsidRPr="006A54F7" w:rsidRDefault="00C54892">
      <w:pPr>
        <w:pStyle w:val="FootnoteText"/>
        <w:rPr>
          <w:rFonts w:cs="Arial"/>
          <w:i/>
          <w:iCs/>
          <w:noProof/>
          <w:sz w:val="16"/>
          <w:szCs w:val="24"/>
        </w:rPr>
      </w:pPr>
      <w:r>
        <w:rPr>
          <w:rStyle w:val="FootnoteReference"/>
        </w:rPr>
        <w:footnoteRef/>
      </w:r>
      <w:r>
        <w:t xml:space="preserve"> </w:t>
      </w:r>
      <w:r w:rsidRPr="006A54F7">
        <w:rPr>
          <w:rFonts w:cs="Arial"/>
          <w:i/>
          <w:iCs/>
          <w:noProof/>
          <w:sz w:val="16"/>
          <w:szCs w:val="24"/>
        </w:rPr>
        <w:t>Re</w:t>
      </w:r>
      <w:r w:rsidR="006A54F7" w:rsidRPr="006A54F7">
        <w:rPr>
          <w:rFonts w:cs="Arial"/>
          <w:i/>
          <w:iCs/>
          <w:noProof/>
          <w:sz w:val="16"/>
          <w:szCs w:val="24"/>
        </w:rPr>
        <w:t xml:space="preserve"> Australian and International Pilots </w:t>
      </w:r>
      <w:r w:rsidR="006A54F7" w:rsidRPr="006A54F7">
        <w:rPr>
          <w:rFonts w:cs="Arial"/>
          <w:noProof/>
          <w:sz w:val="16"/>
          <w:szCs w:val="24"/>
        </w:rPr>
        <w:t>[2024] FWCD 1007</w:t>
      </w:r>
      <w:r w:rsidR="00E60157">
        <w:rPr>
          <w:rFonts w:cs="Arial"/>
          <w:noProof/>
          <w:sz w:val="16"/>
          <w:szCs w:val="24"/>
        </w:rPr>
        <w:t>.</w:t>
      </w:r>
    </w:p>
  </w:footnote>
  <w:footnote w:id="30">
    <w:p w14:paraId="666D6E5B" w14:textId="5D36997E" w:rsidR="002401F6" w:rsidRPr="002401F6" w:rsidRDefault="002401F6" w:rsidP="002401F6">
      <w:pPr>
        <w:pStyle w:val="Footnote"/>
        <w:rPr>
          <w:lang w:val="en-AU"/>
        </w:rPr>
      </w:pPr>
      <w:r>
        <w:rPr>
          <w:rStyle w:val="FootnoteReference"/>
        </w:rPr>
        <w:footnoteRef/>
      </w:r>
      <w:r>
        <w:t xml:space="preserve"> </w:t>
      </w:r>
      <w:r w:rsidRPr="00447F8E">
        <w:rPr>
          <w:i/>
          <w:iCs/>
        </w:rPr>
        <w:t>Maxwell v Boilermakers Society</w:t>
      </w:r>
      <w:r w:rsidRPr="00BE6BF9">
        <w:t xml:space="preserve"> (1964) 7 FLR 155.</w:t>
      </w:r>
    </w:p>
  </w:footnote>
  <w:footnote w:id="31">
    <w:p w14:paraId="3CF86E77" w14:textId="51170B61" w:rsidR="002401F6" w:rsidRPr="002401F6" w:rsidRDefault="002401F6" w:rsidP="002401F6">
      <w:pPr>
        <w:pStyle w:val="Footnote"/>
        <w:rPr>
          <w:lang w:val="en-AU"/>
        </w:rPr>
      </w:pPr>
      <w:r>
        <w:rPr>
          <w:rStyle w:val="FootnoteReference"/>
        </w:rPr>
        <w:footnoteRef/>
      </w:r>
      <w:r>
        <w:t xml:space="preserve"> </w:t>
      </w:r>
      <w:r w:rsidRPr="00BE6BF9">
        <w:t xml:space="preserve">RRS Tracey, </w:t>
      </w:r>
      <w:r w:rsidR="001634E3">
        <w:t>‘</w:t>
      </w:r>
      <w:r w:rsidRPr="00BE6BF9">
        <w:t>Determination of the Validity of the Rules of an Organisation under Section 140 of the Conciliation and Arbitration Act</w:t>
      </w:r>
      <w:r w:rsidR="001634E3">
        <w:t>’</w:t>
      </w:r>
      <w:r w:rsidRPr="00BE6BF9">
        <w:t xml:space="preserve"> </w:t>
      </w:r>
      <w:r w:rsidRPr="00BE6BF9">
        <w:rPr>
          <w:i/>
          <w:iCs/>
        </w:rPr>
        <w:t>8 Fed.L.Rev 57</w:t>
      </w:r>
      <w:r w:rsidRPr="00BE6BF9">
        <w:t>, 1976:71-73.</w:t>
      </w:r>
    </w:p>
  </w:footnote>
  <w:footnote w:id="32">
    <w:p w14:paraId="3862F1E0" w14:textId="16F48F56" w:rsidR="0076012F" w:rsidRPr="0076012F" w:rsidRDefault="0076012F" w:rsidP="0076012F">
      <w:pPr>
        <w:pStyle w:val="Footnote"/>
      </w:pPr>
      <w:r>
        <w:rPr>
          <w:rStyle w:val="FootnoteReference"/>
        </w:rPr>
        <w:footnoteRef/>
      </w:r>
      <w:r>
        <w:t xml:space="preserve"> </w:t>
      </w:r>
      <w:r w:rsidRPr="00EF2B87">
        <w:rPr>
          <w:i/>
        </w:rPr>
        <w:t xml:space="preserve">Wishart v Australian Builders Labourers’ Federation </w:t>
      </w:r>
      <w:r w:rsidRPr="00BE6BF9">
        <w:t>(1960) 2 FLR 298:301-302</w:t>
      </w:r>
      <w:r w:rsidR="003510E6">
        <w:t>;</w:t>
      </w:r>
      <w:r>
        <w:t xml:space="preserve"> </w:t>
      </w:r>
      <w:r w:rsidRPr="00EF2B87">
        <w:rPr>
          <w:i/>
        </w:rPr>
        <w:t>Cassidy v Amalgamated Postal Workers’ Union of Australia</w:t>
      </w:r>
      <w:r w:rsidRPr="00BE6BF9">
        <w:t xml:space="preserve"> (1967) 11 FLR 124</w:t>
      </w:r>
      <w:r>
        <w:t>:127</w:t>
      </w:r>
    </w:p>
  </w:footnote>
  <w:footnote w:id="33">
    <w:p w14:paraId="4282A6BD" w14:textId="06BE0CDF" w:rsidR="0076012F" w:rsidRPr="0076012F" w:rsidRDefault="0076012F" w:rsidP="0076012F">
      <w:pPr>
        <w:pStyle w:val="Footnote"/>
        <w:rPr>
          <w:lang w:val="en-AU"/>
        </w:rPr>
      </w:pPr>
      <w:r>
        <w:rPr>
          <w:rStyle w:val="FootnoteReference"/>
        </w:rPr>
        <w:footnoteRef/>
      </w:r>
      <w:r>
        <w:t xml:space="preserve"> </w:t>
      </w:r>
      <w:r w:rsidRPr="00447F8E">
        <w:rPr>
          <w:i/>
          <w:iCs/>
        </w:rPr>
        <w:t>Hardiman v Transport workers Union of Australia</w:t>
      </w:r>
      <w:r>
        <w:t xml:space="preserve"> (1954) 80 CAR 232:236.</w:t>
      </w:r>
    </w:p>
  </w:footnote>
  <w:footnote w:id="34">
    <w:p w14:paraId="3D534F75" w14:textId="6C4E7B53" w:rsidR="0076012F" w:rsidRPr="0076012F" w:rsidRDefault="0076012F" w:rsidP="0076012F">
      <w:pPr>
        <w:pStyle w:val="Footnote"/>
        <w:rPr>
          <w:lang w:val="en-AU"/>
        </w:rPr>
      </w:pPr>
      <w:r>
        <w:rPr>
          <w:rStyle w:val="FootnoteReference"/>
        </w:rPr>
        <w:footnoteRef/>
      </w:r>
      <w:r>
        <w:t xml:space="preserve"> </w:t>
      </w:r>
      <w:r w:rsidRPr="00F86032">
        <w:rPr>
          <w:i/>
          <w:iCs/>
        </w:rPr>
        <w:t>Thornton v MacKay</w:t>
      </w:r>
      <w:r>
        <w:t xml:space="preserve"> (1946) 56 CAR 561:591</w:t>
      </w:r>
      <w:r w:rsidR="00314702">
        <w:t>.</w:t>
      </w:r>
    </w:p>
  </w:footnote>
  <w:footnote w:id="35">
    <w:p w14:paraId="145C0CCA" w14:textId="79F61E43" w:rsidR="007D2BD4" w:rsidRPr="007D2BD4" w:rsidRDefault="007D2BD4" w:rsidP="007D2BD4">
      <w:pPr>
        <w:pStyle w:val="Footnote"/>
        <w:rPr>
          <w:lang w:val="en-AU"/>
        </w:rPr>
      </w:pPr>
      <w:r>
        <w:rPr>
          <w:rStyle w:val="FootnoteReference"/>
        </w:rPr>
        <w:footnoteRef/>
      </w:r>
      <w:r>
        <w:t xml:space="preserve"> Ibid.</w:t>
      </w:r>
    </w:p>
  </w:footnote>
  <w:footnote w:id="36">
    <w:p w14:paraId="68A3282F" w14:textId="11649364" w:rsidR="004019F1" w:rsidRPr="004019F1" w:rsidRDefault="004019F1">
      <w:pPr>
        <w:pStyle w:val="FootnoteText"/>
        <w:rPr>
          <w:rFonts w:cs="Arial"/>
          <w:noProof/>
          <w:sz w:val="16"/>
          <w:szCs w:val="24"/>
        </w:rPr>
      </w:pPr>
      <w:r>
        <w:rPr>
          <w:rStyle w:val="FootnoteReference"/>
        </w:rPr>
        <w:footnoteRef/>
      </w:r>
      <w:r>
        <w:t xml:space="preserve"> </w:t>
      </w:r>
      <w:r w:rsidRPr="004019F1">
        <w:rPr>
          <w:rFonts w:cs="Arial"/>
          <w:i/>
          <w:iCs/>
          <w:noProof/>
          <w:sz w:val="16"/>
          <w:szCs w:val="24"/>
        </w:rPr>
        <w:t>Re Master Builders’ Association of Victoria</w:t>
      </w:r>
      <w:r w:rsidRPr="004019F1">
        <w:rPr>
          <w:rFonts w:cs="Arial"/>
          <w:noProof/>
          <w:sz w:val="16"/>
          <w:szCs w:val="24"/>
        </w:rPr>
        <w:t xml:space="preserve"> [2022] FWCG 43</w:t>
      </w:r>
    </w:p>
  </w:footnote>
  <w:footnote w:id="37">
    <w:p w14:paraId="4FD5834A" w14:textId="2E037583" w:rsidR="007D2BD4" w:rsidRPr="007D2BD4" w:rsidRDefault="007D2BD4" w:rsidP="007D2BD4">
      <w:pPr>
        <w:pStyle w:val="Footnote"/>
        <w:rPr>
          <w:lang w:val="en-AU"/>
        </w:rPr>
      </w:pPr>
      <w:r>
        <w:rPr>
          <w:rStyle w:val="FootnoteReference"/>
        </w:rPr>
        <w:footnoteRef/>
      </w:r>
      <w:r>
        <w:t xml:space="preserve"> </w:t>
      </w:r>
      <w:r w:rsidRPr="00BE6BF9">
        <w:rPr>
          <w:i/>
          <w:iCs/>
        </w:rPr>
        <w:t>Cain</w:t>
      </w:r>
      <w:r w:rsidR="00314702">
        <w:rPr>
          <w:i/>
          <w:iCs/>
        </w:rPr>
        <w:t>s</w:t>
      </w:r>
      <w:r w:rsidRPr="00BE6BF9">
        <w:rPr>
          <w:i/>
          <w:iCs/>
        </w:rPr>
        <w:t xml:space="preserve"> v Jenkins</w:t>
      </w:r>
      <w:r w:rsidRPr="00BE6BF9">
        <w:t xml:space="preserve"> (1979) 26 ALR 652: 660-661; RRS Tracey, </w:t>
      </w:r>
      <w:r w:rsidR="001634E3">
        <w:t>‘</w:t>
      </w:r>
      <w:r w:rsidRPr="00BE6BF9">
        <w:t>The Conduct of Union Disciplinary Hearings</w:t>
      </w:r>
      <w:r w:rsidR="001634E3">
        <w:t>’</w:t>
      </w:r>
      <w:r w:rsidRPr="00BE6BF9">
        <w:t xml:space="preserve"> </w:t>
      </w:r>
      <w:r w:rsidRPr="00BE6BF9">
        <w:rPr>
          <w:i/>
          <w:iCs/>
        </w:rPr>
        <w:t>Journal of Industrial Relations</w:t>
      </w:r>
      <w:r w:rsidRPr="00BE6BF9">
        <w:t>, 1982:204-214</w:t>
      </w:r>
    </w:p>
  </w:footnote>
  <w:footnote w:id="38">
    <w:p w14:paraId="34C83DAD" w14:textId="49FD9ACF" w:rsidR="00DC648A" w:rsidRPr="000D41F5" w:rsidRDefault="00DC648A" w:rsidP="00DC648A">
      <w:pPr>
        <w:pStyle w:val="Footnote"/>
        <w:rPr>
          <w:szCs w:val="16"/>
          <w:lang w:val="en-AU"/>
        </w:rPr>
      </w:pPr>
      <w:r w:rsidRPr="000D41F5">
        <w:rPr>
          <w:rStyle w:val="FootnoteReference"/>
          <w:szCs w:val="16"/>
        </w:rPr>
        <w:footnoteRef/>
      </w:r>
      <w:r w:rsidRPr="000D41F5">
        <w:rPr>
          <w:szCs w:val="16"/>
        </w:rPr>
        <w:t xml:space="preserve"> RO Act section 141 (1) (b) (viii).</w:t>
      </w:r>
    </w:p>
  </w:footnote>
  <w:footnote w:id="39">
    <w:p w14:paraId="3C3C99B8" w14:textId="6C46FA79" w:rsidR="00DC648A" w:rsidRPr="000D41F5" w:rsidRDefault="00DC648A" w:rsidP="009C464C">
      <w:pPr>
        <w:pStyle w:val="Footnote"/>
        <w:rPr>
          <w:szCs w:val="16"/>
          <w:lang w:val="en-AU"/>
        </w:rPr>
      </w:pPr>
      <w:r w:rsidRPr="000D41F5">
        <w:rPr>
          <w:rStyle w:val="FootnoteReference"/>
          <w:szCs w:val="16"/>
        </w:rPr>
        <w:footnoteRef/>
      </w:r>
      <w:r w:rsidRPr="000D41F5">
        <w:rPr>
          <w:szCs w:val="16"/>
        </w:rPr>
        <w:t xml:space="preserve"> </w:t>
      </w:r>
      <w:r w:rsidR="009C464C" w:rsidRPr="000D41F5">
        <w:rPr>
          <w:szCs w:val="16"/>
        </w:rPr>
        <w:t>RO Act section 174 (1), (2), (4), (5) and (6).</w:t>
      </w:r>
    </w:p>
  </w:footnote>
  <w:footnote w:id="40">
    <w:p w14:paraId="24D32B3E" w14:textId="47C687DE" w:rsidR="007A15C9" w:rsidRPr="000D41F5" w:rsidRDefault="007A15C9" w:rsidP="007A15C9">
      <w:pPr>
        <w:pStyle w:val="Footnote"/>
        <w:rPr>
          <w:szCs w:val="16"/>
          <w:lang w:val="en-AU"/>
        </w:rPr>
      </w:pPr>
      <w:r w:rsidRPr="000D41F5">
        <w:rPr>
          <w:rStyle w:val="FootnoteReference"/>
          <w:szCs w:val="16"/>
        </w:rPr>
        <w:footnoteRef/>
      </w:r>
      <w:r w:rsidRPr="000D41F5">
        <w:rPr>
          <w:szCs w:val="16"/>
        </w:rPr>
        <w:t xml:space="preserve"> RO Act section 141 (1) (b) (viii).</w:t>
      </w:r>
    </w:p>
  </w:footnote>
  <w:footnote w:id="41">
    <w:p w14:paraId="4E6E7994" w14:textId="32D0B4BD" w:rsidR="00E67467" w:rsidRPr="000D41F5" w:rsidRDefault="00E67467">
      <w:pPr>
        <w:pStyle w:val="FootnoteText"/>
        <w:rPr>
          <w:sz w:val="16"/>
          <w:szCs w:val="16"/>
          <w:lang w:val="en-AU"/>
        </w:rPr>
      </w:pPr>
      <w:r w:rsidRPr="000D41F5">
        <w:rPr>
          <w:rStyle w:val="FootnoteReference"/>
          <w:sz w:val="16"/>
          <w:szCs w:val="16"/>
        </w:rPr>
        <w:footnoteRef/>
      </w:r>
      <w:r w:rsidRPr="000D41F5">
        <w:rPr>
          <w:sz w:val="16"/>
          <w:szCs w:val="16"/>
        </w:rPr>
        <w:t xml:space="preserve"> </w:t>
      </w:r>
      <w:r w:rsidRPr="000D41F5">
        <w:rPr>
          <w:sz w:val="16"/>
          <w:szCs w:val="16"/>
          <w:lang w:val="en-AU"/>
        </w:rPr>
        <w:t xml:space="preserve">See </w:t>
      </w:r>
      <w:r w:rsidR="00153CF7" w:rsidRPr="000D41F5">
        <w:rPr>
          <w:sz w:val="16"/>
          <w:szCs w:val="16"/>
          <w:lang w:val="en-AU"/>
        </w:rPr>
        <w:t xml:space="preserve">model </w:t>
      </w:r>
      <w:r w:rsidRPr="000D41F5">
        <w:rPr>
          <w:sz w:val="16"/>
          <w:szCs w:val="16"/>
          <w:lang w:val="en-AU"/>
        </w:rPr>
        <w:t>Rule</w:t>
      </w:r>
      <w:r w:rsidR="00011C05" w:rsidRPr="000D41F5">
        <w:rPr>
          <w:sz w:val="16"/>
          <w:szCs w:val="16"/>
          <w:lang w:val="en-AU"/>
        </w:rPr>
        <w:t>s</w:t>
      </w:r>
      <w:r w:rsidR="005C4BA2" w:rsidRPr="000D41F5">
        <w:rPr>
          <w:sz w:val="16"/>
          <w:szCs w:val="16"/>
          <w:lang w:val="en-AU"/>
        </w:rPr>
        <w:t xml:space="preserve"> </w:t>
      </w:r>
      <w:r w:rsidR="00153CF7" w:rsidRPr="000D41F5">
        <w:rPr>
          <w:sz w:val="16"/>
          <w:szCs w:val="16"/>
          <w:lang w:val="en-AU"/>
        </w:rPr>
        <w:t>J8</w:t>
      </w:r>
      <w:r w:rsidR="00011C05" w:rsidRPr="000D41F5">
        <w:rPr>
          <w:sz w:val="16"/>
          <w:szCs w:val="16"/>
          <w:lang w:val="en-AU"/>
        </w:rPr>
        <w:t xml:space="preserve"> and I2</w:t>
      </w:r>
      <w:r w:rsidR="00153CF7" w:rsidRPr="000D41F5">
        <w:rPr>
          <w:sz w:val="16"/>
          <w:szCs w:val="16"/>
          <w:lang w:val="en-AU"/>
        </w:rPr>
        <w:t>.</w:t>
      </w:r>
    </w:p>
  </w:footnote>
  <w:footnote w:id="42">
    <w:p w14:paraId="68F9490B" w14:textId="0516DF04" w:rsidR="009C464C" w:rsidRPr="009C464C" w:rsidRDefault="009C464C" w:rsidP="009C464C">
      <w:pPr>
        <w:pStyle w:val="Footnote"/>
        <w:rPr>
          <w:lang w:val="en-AU"/>
        </w:rPr>
      </w:pPr>
      <w:r w:rsidRPr="000D41F5">
        <w:rPr>
          <w:rStyle w:val="FootnoteReference"/>
          <w:szCs w:val="16"/>
        </w:rPr>
        <w:footnoteRef/>
      </w:r>
      <w:r w:rsidRPr="000D41F5">
        <w:rPr>
          <w:szCs w:val="16"/>
        </w:rPr>
        <w:t xml:space="preserve"> </w:t>
      </w:r>
      <w:r w:rsidRPr="000D41F5">
        <w:rPr>
          <w:i/>
          <w:szCs w:val="16"/>
          <w:lang w:val="en-GB"/>
        </w:rPr>
        <w:t>Electronic Transactions Act 1999</w:t>
      </w:r>
      <w:r w:rsidRPr="000D41F5">
        <w:rPr>
          <w:szCs w:val="16"/>
          <w:lang w:val="en-GB"/>
        </w:rPr>
        <w:t xml:space="preserve"> (Cth), section 9.</w:t>
      </w:r>
    </w:p>
  </w:footnote>
  <w:footnote w:id="43">
    <w:p w14:paraId="32FA835A" w14:textId="77777777" w:rsidR="00496D9C" w:rsidRPr="000D41F5" w:rsidRDefault="00496D9C" w:rsidP="00AB39CC">
      <w:pPr>
        <w:pStyle w:val="Footnote"/>
        <w:rPr>
          <w:szCs w:val="16"/>
          <w:lang w:val="en-AU"/>
        </w:rPr>
      </w:pPr>
      <w:r w:rsidRPr="000D41F5">
        <w:rPr>
          <w:rStyle w:val="FootnoteReference"/>
          <w:szCs w:val="16"/>
        </w:rPr>
        <w:footnoteRef/>
      </w:r>
      <w:r w:rsidRPr="000D41F5">
        <w:rPr>
          <w:szCs w:val="16"/>
        </w:rPr>
        <w:t xml:space="preserve"> RO Act section 141 (1) (b) (xii).</w:t>
      </w:r>
    </w:p>
  </w:footnote>
  <w:footnote w:id="44">
    <w:p w14:paraId="4F8DD136" w14:textId="77777777" w:rsidR="00496D9C" w:rsidRPr="000D41F5" w:rsidRDefault="00496D9C" w:rsidP="00AB39CC">
      <w:pPr>
        <w:pStyle w:val="Footnote"/>
        <w:rPr>
          <w:szCs w:val="16"/>
          <w:lang w:val="en-AU"/>
        </w:rPr>
      </w:pPr>
      <w:r w:rsidRPr="000D41F5">
        <w:rPr>
          <w:rStyle w:val="FootnoteReference"/>
          <w:szCs w:val="16"/>
        </w:rPr>
        <w:footnoteRef/>
      </w:r>
      <w:r w:rsidRPr="000D41F5">
        <w:rPr>
          <w:szCs w:val="16"/>
        </w:rPr>
        <w:t xml:space="preserve"> RO Act Section 230 (1) (a) and (2) (a).</w:t>
      </w:r>
    </w:p>
  </w:footnote>
  <w:footnote w:id="45">
    <w:p w14:paraId="6CE82044" w14:textId="20F297D4" w:rsidR="00A31943" w:rsidRPr="000D41F5" w:rsidRDefault="00A31943">
      <w:pPr>
        <w:pStyle w:val="FootnoteText"/>
        <w:rPr>
          <w:sz w:val="16"/>
          <w:szCs w:val="16"/>
          <w:lang w:val="en-AU"/>
        </w:rPr>
      </w:pPr>
      <w:r w:rsidRPr="000D41F5">
        <w:rPr>
          <w:rStyle w:val="FootnoteReference"/>
          <w:sz w:val="16"/>
          <w:szCs w:val="16"/>
        </w:rPr>
        <w:footnoteRef/>
      </w:r>
      <w:r w:rsidRPr="000D41F5">
        <w:rPr>
          <w:sz w:val="16"/>
          <w:szCs w:val="16"/>
        </w:rPr>
        <w:t xml:space="preserve"> </w:t>
      </w:r>
      <w:r w:rsidR="00527FA2" w:rsidRPr="000D41F5">
        <w:rPr>
          <w:sz w:val="16"/>
          <w:szCs w:val="16"/>
          <w:lang w:val="en-AU"/>
        </w:rPr>
        <w:t>RO Regulation 150.</w:t>
      </w:r>
    </w:p>
  </w:footnote>
  <w:footnote w:id="46">
    <w:p w14:paraId="646B1EE0" w14:textId="0553DE96" w:rsidR="00BD13B8" w:rsidRPr="000D41F5" w:rsidRDefault="00BD13B8" w:rsidP="00AC3433">
      <w:pPr>
        <w:pStyle w:val="Footnote"/>
        <w:rPr>
          <w:szCs w:val="16"/>
          <w:lang w:val="en-AU"/>
        </w:rPr>
      </w:pPr>
      <w:r w:rsidRPr="000D41F5">
        <w:rPr>
          <w:rStyle w:val="FootnoteReference"/>
          <w:szCs w:val="16"/>
        </w:rPr>
        <w:footnoteRef/>
      </w:r>
      <w:r w:rsidRPr="000D41F5">
        <w:rPr>
          <w:szCs w:val="16"/>
        </w:rPr>
        <w:t xml:space="preserve"> </w:t>
      </w:r>
      <w:r w:rsidR="00AC3433" w:rsidRPr="000D41F5">
        <w:rPr>
          <w:szCs w:val="16"/>
        </w:rPr>
        <w:t>Model Rule D8.</w:t>
      </w:r>
    </w:p>
  </w:footnote>
  <w:footnote w:id="47">
    <w:p w14:paraId="3FCB1237" w14:textId="1BEE464C" w:rsidR="00E35280" w:rsidRPr="00E35280" w:rsidRDefault="00E35280" w:rsidP="00E35280">
      <w:pPr>
        <w:pStyle w:val="Footnote"/>
      </w:pPr>
      <w:r w:rsidRPr="000D41F5">
        <w:rPr>
          <w:rStyle w:val="FootnoteReference"/>
          <w:szCs w:val="16"/>
        </w:rPr>
        <w:footnoteRef/>
      </w:r>
      <w:r w:rsidRPr="000D41F5">
        <w:rPr>
          <w:szCs w:val="16"/>
        </w:rPr>
        <w:t xml:space="preserve"> RO Act Section 233 (1) and RO Regulations 147 and 149.</w:t>
      </w:r>
    </w:p>
  </w:footnote>
  <w:footnote w:id="48">
    <w:p w14:paraId="1FFD5195" w14:textId="56D6E696" w:rsidR="006C3125" w:rsidRPr="006C3125" w:rsidRDefault="006C3125" w:rsidP="006C3125">
      <w:pPr>
        <w:pStyle w:val="Footnote"/>
        <w:rPr>
          <w:lang w:val="en-AU"/>
        </w:rPr>
      </w:pPr>
      <w:r>
        <w:rPr>
          <w:rStyle w:val="FootnoteReference"/>
        </w:rPr>
        <w:footnoteRef/>
      </w:r>
      <w:r>
        <w:t xml:space="preserve"> </w:t>
      </w:r>
      <w:r w:rsidRPr="00BE6BF9">
        <w:t>RO Act section 142 (1) (c).</w:t>
      </w:r>
    </w:p>
  </w:footnote>
  <w:footnote w:id="49">
    <w:p w14:paraId="7F6AAAAB" w14:textId="6259CFA8" w:rsidR="00F56427" w:rsidRPr="00F56427" w:rsidRDefault="00F56427" w:rsidP="00F56427">
      <w:pPr>
        <w:pStyle w:val="Footnote"/>
        <w:rPr>
          <w:lang w:val="en-AU"/>
        </w:rPr>
      </w:pPr>
      <w:r>
        <w:rPr>
          <w:rStyle w:val="FootnoteReference"/>
        </w:rPr>
        <w:footnoteRef/>
      </w:r>
      <w:r>
        <w:t xml:space="preserve"> </w:t>
      </w:r>
      <w:r w:rsidRPr="00BE6BF9">
        <w:rPr>
          <w:lang w:val="en-GB"/>
        </w:rPr>
        <w:t>RO Act section 172.</w:t>
      </w:r>
    </w:p>
  </w:footnote>
  <w:footnote w:id="50">
    <w:p w14:paraId="0DDD728A" w14:textId="07BAADA3" w:rsidR="000A77C8" w:rsidRPr="000A77C8" w:rsidRDefault="000A77C8">
      <w:pPr>
        <w:pStyle w:val="FootnoteText"/>
        <w:rPr>
          <w:lang w:val="en-AU"/>
        </w:rPr>
      </w:pPr>
      <w:r>
        <w:rPr>
          <w:rStyle w:val="FootnoteReference"/>
        </w:rPr>
        <w:footnoteRef/>
      </w:r>
      <w:r>
        <w:t xml:space="preserve"> </w:t>
      </w:r>
      <w:r w:rsidR="006D6575" w:rsidRPr="00FB2516">
        <w:rPr>
          <w:rFonts w:cs="Arial"/>
          <w:noProof/>
          <w:sz w:val="16"/>
          <w:szCs w:val="24"/>
          <w:lang w:val="en-GB"/>
        </w:rPr>
        <w:t>RO Act section 173</w:t>
      </w:r>
      <w:r w:rsidR="002B02BC">
        <w:rPr>
          <w:rFonts w:cs="Arial"/>
          <w:noProof/>
          <w:sz w:val="16"/>
          <w:szCs w:val="24"/>
          <w:lang w:val="en-GB"/>
        </w:rPr>
        <w:t>.</w:t>
      </w:r>
    </w:p>
  </w:footnote>
  <w:footnote w:id="51">
    <w:p w14:paraId="625601DC" w14:textId="77777777" w:rsidR="005D0EAD" w:rsidRDefault="005D0EAD" w:rsidP="005D0EAD">
      <w:pPr>
        <w:pStyle w:val="Footnote"/>
      </w:pPr>
      <w:r>
        <w:rPr>
          <w:rStyle w:val="FootnoteReference"/>
        </w:rPr>
        <w:footnoteRef/>
      </w:r>
      <w:r>
        <w:t xml:space="preserve"> </w:t>
      </w:r>
      <w:r w:rsidRPr="00BE6BF9">
        <w:t xml:space="preserve">RO Act section 5 (3) and </w:t>
      </w:r>
      <w:r>
        <w:t xml:space="preserve">section </w:t>
      </w:r>
      <w:r w:rsidRPr="00BE6BF9">
        <w:t>141 (1) (b) (iv).</w:t>
      </w:r>
      <w:r>
        <w:t xml:space="preserve"> </w:t>
      </w:r>
    </w:p>
    <w:p w14:paraId="18922F5D" w14:textId="77777777" w:rsidR="005D0EAD" w:rsidRPr="009B1000" w:rsidRDefault="005D0EAD" w:rsidP="005D0EAD">
      <w:pPr>
        <w:pStyle w:val="Footnote"/>
      </w:pPr>
      <w:r w:rsidRPr="001D23CF">
        <w:rPr>
          <w:szCs w:val="16"/>
        </w:rPr>
        <w:t xml:space="preserve">See also </w:t>
      </w:r>
      <w:r w:rsidRPr="004A1D92">
        <w:rPr>
          <w:i/>
          <w:szCs w:val="16"/>
        </w:rPr>
        <w:t>Model Rules Guidance Note</w:t>
      </w:r>
      <w:r>
        <w:rPr>
          <w:i/>
          <w:szCs w:val="16"/>
        </w:rPr>
        <w:t xml:space="preserve"> </w:t>
      </w:r>
      <w:r>
        <w:rPr>
          <w:iCs/>
          <w:szCs w:val="16"/>
        </w:rPr>
        <w:t>(to be published at a later date).</w:t>
      </w:r>
    </w:p>
  </w:footnote>
  <w:footnote w:id="52">
    <w:p w14:paraId="31D18A1B" w14:textId="6AD4AC51" w:rsidR="005D0EAD" w:rsidRPr="001E4BED" w:rsidRDefault="005D0EAD" w:rsidP="005D0EAD">
      <w:pPr>
        <w:pStyle w:val="Footnote"/>
      </w:pPr>
      <w:r>
        <w:rPr>
          <w:rStyle w:val="FootnoteReference"/>
        </w:rPr>
        <w:footnoteRef/>
      </w:r>
      <w:r>
        <w:t xml:space="preserve"> </w:t>
      </w:r>
      <w:r w:rsidRPr="00BE6BF9">
        <w:t>See notes to D12</w:t>
      </w:r>
      <w:r>
        <w:t>.</w:t>
      </w:r>
    </w:p>
  </w:footnote>
  <w:footnote w:id="53">
    <w:p w14:paraId="0F7CA320" w14:textId="4BC55D83" w:rsidR="000252FD" w:rsidRPr="000252FD" w:rsidRDefault="000252FD" w:rsidP="000252FD">
      <w:pPr>
        <w:pStyle w:val="Footnote"/>
        <w:rPr>
          <w:lang w:val="en-AU"/>
        </w:rPr>
      </w:pPr>
      <w:r>
        <w:rPr>
          <w:rStyle w:val="FootnoteReference"/>
        </w:rPr>
        <w:footnoteRef/>
      </w:r>
      <w:r>
        <w:t xml:space="preserve"> </w:t>
      </w:r>
      <w:r w:rsidRPr="00AB4A15">
        <w:rPr>
          <w:rFonts w:eastAsia="Times New Roman"/>
        </w:rPr>
        <w:t xml:space="preserve">RO Act </w:t>
      </w:r>
      <w:r w:rsidRPr="007F2AD5">
        <w:t>section</w:t>
      </w:r>
      <w:r w:rsidR="00A72740">
        <w:t xml:space="preserve"> 265 and</w:t>
      </w:r>
      <w:r w:rsidRPr="007F2AD5">
        <w:t xml:space="preserve"> </w:t>
      </w:r>
      <w:r w:rsidR="00A05ED2">
        <w:t xml:space="preserve">section </w:t>
      </w:r>
      <w:r w:rsidRPr="007F2AD5">
        <w:t>266</w:t>
      </w:r>
      <w:r>
        <w:t>.</w:t>
      </w:r>
    </w:p>
  </w:footnote>
  <w:footnote w:id="54">
    <w:p w14:paraId="38DF0860" w14:textId="2FA8E51D" w:rsidR="00BA22FA" w:rsidRPr="00BA22FA" w:rsidRDefault="00BA22FA" w:rsidP="00BA22FA">
      <w:pPr>
        <w:pStyle w:val="Footnote"/>
        <w:rPr>
          <w:lang w:val="en-AU"/>
        </w:rPr>
      </w:pPr>
      <w:r>
        <w:rPr>
          <w:rStyle w:val="FootnoteReference"/>
        </w:rPr>
        <w:footnoteRef/>
      </w:r>
      <w:r>
        <w:t xml:space="preserve"> </w:t>
      </w:r>
      <w:r w:rsidRPr="00BE6BF9">
        <w:t>RO Act section 5 (3) (</w:t>
      </w:r>
      <w:r>
        <w:t>b) and</w:t>
      </w:r>
      <w:r w:rsidRPr="00BE6BF9">
        <w:t xml:space="preserve"> (d</w:t>
      </w:r>
      <w:r>
        <w:t>).</w:t>
      </w:r>
    </w:p>
  </w:footnote>
  <w:footnote w:id="55">
    <w:p w14:paraId="77A71647" w14:textId="342EAD59" w:rsidR="00BA22FA" w:rsidRPr="00BA22FA" w:rsidRDefault="00BA22FA" w:rsidP="00BA22FA">
      <w:pPr>
        <w:pStyle w:val="Footnote"/>
        <w:rPr>
          <w:lang w:val="en-AU"/>
        </w:rPr>
      </w:pPr>
      <w:r>
        <w:rPr>
          <w:rStyle w:val="FootnoteReference"/>
        </w:rPr>
        <w:footnoteRef/>
      </w:r>
      <w:r>
        <w:t xml:space="preserve"> RO Act section </w:t>
      </w:r>
      <w:r w:rsidRPr="00BE6BF9">
        <w:t>141 (1) (b) (iv).</w:t>
      </w:r>
    </w:p>
  </w:footnote>
  <w:footnote w:id="56">
    <w:p w14:paraId="29833FED" w14:textId="15BF6C7D" w:rsidR="00BA22FA" w:rsidRPr="00BA22FA" w:rsidRDefault="00BA22FA" w:rsidP="00BA22FA">
      <w:pPr>
        <w:pStyle w:val="Footnote"/>
        <w:rPr>
          <w:lang w:val="en-AU"/>
        </w:rPr>
      </w:pPr>
      <w:r>
        <w:rPr>
          <w:rStyle w:val="FootnoteReference"/>
        </w:rPr>
        <w:footnoteRef/>
      </w:r>
      <w:r>
        <w:t xml:space="preserve"> </w:t>
      </w:r>
      <w:r w:rsidRPr="00BE6BF9">
        <w:t xml:space="preserve">RO Act section 5 (3) (a) </w:t>
      </w:r>
      <w:r>
        <w:t>and</w:t>
      </w:r>
      <w:r w:rsidRPr="00BE6BF9">
        <w:t xml:space="preserve"> (</w:t>
      </w:r>
      <w:r>
        <w:t>c</w:t>
      </w:r>
      <w:r w:rsidRPr="00BE6BF9">
        <w:t>)</w:t>
      </w:r>
      <w:r>
        <w:t>.</w:t>
      </w:r>
    </w:p>
  </w:footnote>
  <w:footnote w:id="57">
    <w:p w14:paraId="4A12DB3F" w14:textId="6EF3C363" w:rsidR="00BA22FA" w:rsidRPr="00BA22FA" w:rsidRDefault="00BA22FA" w:rsidP="00BA22FA">
      <w:pPr>
        <w:pStyle w:val="Footnote"/>
        <w:rPr>
          <w:lang w:val="en-AU"/>
        </w:rPr>
      </w:pPr>
      <w:r>
        <w:rPr>
          <w:rStyle w:val="FootnoteReference"/>
        </w:rPr>
        <w:footnoteRef/>
      </w:r>
      <w:r>
        <w:t xml:space="preserve"> </w:t>
      </w:r>
      <w:r w:rsidRPr="00BE6BF9">
        <w:t xml:space="preserve">RO Act section </w:t>
      </w:r>
      <w:r>
        <w:t>5 (3) (b) and (d).</w:t>
      </w:r>
    </w:p>
  </w:footnote>
  <w:footnote w:id="58">
    <w:p w14:paraId="467EEF84" w14:textId="014C566B" w:rsidR="00BA22FA" w:rsidRPr="00BA22FA" w:rsidRDefault="00BA22FA" w:rsidP="00BA22FA">
      <w:pPr>
        <w:pStyle w:val="Footnote"/>
        <w:rPr>
          <w:lang w:val="en-AU"/>
        </w:rPr>
      </w:pPr>
      <w:r>
        <w:rPr>
          <w:rStyle w:val="FootnoteReference"/>
        </w:rPr>
        <w:footnoteRef/>
      </w:r>
      <w:r>
        <w:t xml:space="preserve"> </w:t>
      </w:r>
      <w:r w:rsidRPr="00BE6BF9">
        <w:t>RO Act section 141 (1) (b) (iv).</w:t>
      </w:r>
    </w:p>
  </w:footnote>
  <w:footnote w:id="59">
    <w:p w14:paraId="088F88E3" w14:textId="3E6D1795" w:rsidR="009C3EA7" w:rsidRPr="009C3EA7" w:rsidRDefault="009C3EA7" w:rsidP="007C1741">
      <w:pPr>
        <w:pStyle w:val="Footnote"/>
        <w:rPr>
          <w:lang w:val="en-AU"/>
        </w:rPr>
      </w:pPr>
      <w:r>
        <w:rPr>
          <w:rStyle w:val="FootnoteReference"/>
        </w:rPr>
        <w:footnoteRef/>
      </w:r>
      <w:r w:rsidRPr="007C1741">
        <w:rPr>
          <w:rStyle w:val="FootnoteReference"/>
        </w:rPr>
        <w:t xml:space="preserve"> </w:t>
      </w:r>
      <w:r w:rsidR="007C1741" w:rsidRPr="00AB4A15">
        <w:rPr>
          <w:rFonts w:eastAsia="Times New Roman"/>
        </w:rPr>
        <w:t xml:space="preserve">RO Act </w:t>
      </w:r>
      <w:r w:rsidR="007C1741" w:rsidRPr="00891375">
        <w:t>section 266 (1) and (3).</w:t>
      </w:r>
    </w:p>
  </w:footnote>
  <w:footnote w:id="60">
    <w:p w14:paraId="3B7CB4BF" w14:textId="7E2D4F0B" w:rsidR="00BA22FA" w:rsidRPr="00BA22FA" w:rsidRDefault="00BA22FA" w:rsidP="00BA22FA">
      <w:pPr>
        <w:pStyle w:val="Footnote"/>
        <w:rPr>
          <w:lang w:val="en-AU"/>
        </w:rPr>
      </w:pPr>
      <w:r>
        <w:rPr>
          <w:rStyle w:val="FootnoteReference"/>
        </w:rPr>
        <w:footnoteRef/>
      </w:r>
      <w:r w:rsidR="008D50B3">
        <w:t xml:space="preserve"> Ibid</w:t>
      </w:r>
      <w:r w:rsidRPr="00891375">
        <w:t>.</w:t>
      </w:r>
    </w:p>
  </w:footnote>
  <w:footnote w:id="61">
    <w:p w14:paraId="7A8CE6C8" w14:textId="18157A67" w:rsidR="00BA22FA" w:rsidRPr="00BA22FA" w:rsidRDefault="00BA22FA" w:rsidP="00BA22FA">
      <w:pPr>
        <w:pStyle w:val="Footnote"/>
        <w:rPr>
          <w:lang w:val="en-AU"/>
        </w:rPr>
      </w:pPr>
      <w:r>
        <w:rPr>
          <w:rStyle w:val="FootnoteReference"/>
        </w:rPr>
        <w:footnoteRef/>
      </w:r>
      <w:r>
        <w:t xml:space="preserve"> </w:t>
      </w:r>
      <w:r w:rsidRPr="00BA22FA">
        <w:t>RO Act section 5 (3) (b)</w:t>
      </w:r>
      <w:r w:rsidR="00BE3CDE">
        <w:t>.</w:t>
      </w:r>
    </w:p>
  </w:footnote>
  <w:footnote w:id="62">
    <w:p w14:paraId="716AE6EF" w14:textId="1FBE8FC2" w:rsidR="00BA22FA" w:rsidRPr="00BA22FA" w:rsidRDefault="00BA22FA" w:rsidP="00BA22FA">
      <w:pPr>
        <w:pStyle w:val="Footnote"/>
        <w:rPr>
          <w:lang w:val="en-AU"/>
        </w:rPr>
      </w:pPr>
      <w:r>
        <w:rPr>
          <w:rStyle w:val="FootnoteReference"/>
        </w:rPr>
        <w:footnoteRef/>
      </w:r>
      <w:r>
        <w:t xml:space="preserve"> </w:t>
      </w:r>
      <w:r w:rsidRPr="00BA22FA">
        <w:t>RO Act section 5 (3) (d) and section 141 (1) (b) (iv</w:t>
      </w:r>
      <w:r w:rsidRPr="00BE6BF9">
        <w:rPr>
          <w:rFonts w:ascii="Arial" w:eastAsia="Times New Roman" w:hAnsi="Arial"/>
        </w:rPr>
        <w:t>)</w:t>
      </w:r>
      <w:r>
        <w:rPr>
          <w:rFonts w:ascii="Arial" w:eastAsia="Times New Roman" w:hAnsi="Arial"/>
        </w:rPr>
        <w:t>.</w:t>
      </w:r>
    </w:p>
  </w:footnote>
  <w:footnote w:id="63">
    <w:p w14:paraId="46464437" w14:textId="67C795F2" w:rsidR="00E17817" w:rsidRPr="00E17817" w:rsidRDefault="00E17817" w:rsidP="00E17817">
      <w:pPr>
        <w:pStyle w:val="Footnote"/>
        <w:rPr>
          <w:lang w:val="en-AU"/>
        </w:rPr>
      </w:pPr>
      <w:r>
        <w:rPr>
          <w:rStyle w:val="FootnoteReference"/>
        </w:rPr>
        <w:footnoteRef/>
      </w:r>
      <w:r>
        <w:t xml:space="preserve"> </w:t>
      </w:r>
      <w:r w:rsidRPr="00BE6BF9">
        <w:t xml:space="preserve">RO Act section 6, definition of </w:t>
      </w:r>
      <w:r w:rsidR="001634E3">
        <w:t>‘</w:t>
      </w:r>
      <w:r w:rsidRPr="00BE6BF9">
        <w:t>committee of management</w:t>
      </w:r>
      <w:r w:rsidR="001634E3">
        <w:t>’</w:t>
      </w:r>
      <w:r w:rsidR="00156EBE">
        <w:t>.</w:t>
      </w:r>
    </w:p>
  </w:footnote>
  <w:footnote w:id="64">
    <w:p w14:paraId="1F8EF7F6" w14:textId="18FC8467" w:rsidR="00E17817" w:rsidRPr="00E17817" w:rsidRDefault="00E17817" w:rsidP="00E17817">
      <w:pPr>
        <w:pStyle w:val="Footnote"/>
      </w:pPr>
      <w:r>
        <w:rPr>
          <w:rStyle w:val="FootnoteReference"/>
        </w:rPr>
        <w:footnoteRef/>
      </w:r>
      <w:r>
        <w:t xml:space="preserve"> </w:t>
      </w:r>
      <w:r w:rsidRPr="00BE6BF9">
        <w:t>RO Act section 9 (1) (b)</w:t>
      </w:r>
      <w:r w:rsidR="00464472">
        <w:t xml:space="preserve"> an</w:t>
      </w:r>
      <w:r w:rsidR="00E15237">
        <w:t>d section 143 (1) (a).</w:t>
      </w:r>
    </w:p>
  </w:footnote>
  <w:footnote w:id="65">
    <w:p w14:paraId="60E74A36" w14:textId="1219B0B7" w:rsidR="003F1572" w:rsidRPr="004A1D92" w:rsidRDefault="003F1572" w:rsidP="003F1572">
      <w:pPr>
        <w:pStyle w:val="Footnote"/>
        <w:rPr>
          <w:iCs/>
        </w:rPr>
      </w:pPr>
      <w:r w:rsidRPr="003A47F3">
        <w:rPr>
          <w:rStyle w:val="FootnoteReference"/>
          <w:szCs w:val="16"/>
        </w:rPr>
        <w:footnoteRef/>
      </w:r>
      <w:r w:rsidRPr="003A47F3">
        <w:rPr>
          <w:szCs w:val="16"/>
        </w:rPr>
        <w:t xml:space="preserve"> </w:t>
      </w:r>
      <w:r w:rsidR="00E67881" w:rsidRPr="004C6F30">
        <w:rPr>
          <w:rFonts w:cstheme="minorHAnsi"/>
          <w:i/>
        </w:rPr>
        <w:t>Luckman v APTU</w:t>
      </w:r>
      <w:r w:rsidR="00E67881" w:rsidRPr="004C6F30">
        <w:rPr>
          <w:rFonts w:cstheme="minorHAnsi"/>
        </w:rPr>
        <w:t xml:space="preserve"> (1978) 28 ALR 393;</w:t>
      </w:r>
      <w:r w:rsidR="00E67881">
        <w:t xml:space="preserve"> </w:t>
      </w:r>
      <w:r w:rsidRPr="00BE6BF9">
        <w:rPr>
          <w:i/>
          <w:iCs/>
        </w:rPr>
        <w:t>McLeish v Kane</w:t>
      </w:r>
      <w:r w:rsidRPr="00BE6BF9">
        <w:t xml:space="preserve"> (1978) 36 FLR 80</w:t>
      </w:r>
      <w:r w:rsidR="00F80AE1">
        <w:t xml:space="preserve">; </w:t>
      </w:r>
      <w:r w:rsidR="004A2BCA" w:rsidRPr="002E3286">
        <w:rPr>
          <w:rFonts w:cstheme="minorHAnsi"/>
          <w:i/>
        </w:rPr>
        <w:t>Sheriff v Townsend</w:t>
      </w:r>
      <w:r w:rsidR="004A2BCA" w:rsidRPr="004C6F30">
        <w:rPr>
          <w:rFonts w:cstheme="minorHAnsi"/>
        </w:rPr>
        <w:t xml:space="preserve"> (1980) 48 FLR 20; </w:t>
      </w:r>
      <w:r w:rsidR="00F80AE1" w:rsidRPr="002E3286">
        <w:rPr>
          <w:rFonts w:cstheme="minorHAnsi"/>
          <w:i/>
        </w:rPr>
        <w:t>Hodder v AWU</w:t>
      </w:r>
      <w:r w:rsidR="00F80AE1" w:rsidRPr="004C6F30">
        <w:rPr>
          <w:rFonts w:cstheme="minorHAnsi"/>
        </w:rPr>
        <w:t xml:space="preserve"> (1985) 70 ALR 489; </w:t>
      </w:r>
      <w:r w:rsidR="00DC58E9" w:rsidRPr="002E3286">
        <w:rPr>
          <w:rFonts w:cstheme="minorHAnsi"/>
          <w:i/>
        </w:rPr>
        <w:t>Lawley v TWU</w:t>
      </w:r>
      <w:r w:rsidR="00DC58E9" w:rsidRPr="004C6F30">
        <w:rPr>
          <w:rFonts w:cstheme="minorHAnsi"/>
        </w:rPr>
        <w:t xml:space="preserve"> (1987) 22 IR 114</w:t>
      </w:r>
      <w:r w:rsidR="00F22042" w:rsidRPr="004C6F30">
        <w:rPr>
          <w:rFonts w:cstheme="minorHAnsi"/>
        </w:rPr>
        <w:t xml:space="preserve">; </w:t>
      </w:r>
      <w:r w:rsidR="00F22042" w:rsidRPr="002E3286">
        <w:rPr>
          <w:rFonts w:cstheme="minorHAnsi"/>
          <w:i/>
        </w:rPr>
        <w:t>Skourdoumbis v Findlay</w:t>
      </w:r>
      <w:r w:rsidR="00F22042" w:rsidRPr="004C6F30">
        <w:rPr>
          <w:rFonts w:cstheme="minorHAnsi"/>
        </w:rPr>
        <w:t xml:space="preserve"> [2002] FCA 638</w:t>
      </w:r>
      <w:r w:rsidR="004C6F30">
        <w:rPr>
          <w:rFonts w:cstheme="minorHAnsi"/>
        </w:rPr>
        <w:t>.</w:t>
      </w:r>
      <w:r w:rsidR="00244E07">
        <w:rPr>
          <w:rFonts w:cstheme="minorHAnsi"/>
        </w:rPr>
        <w:t xml:space="preserve"> </w:t>
      </w:r>
      <w:r w:rsidRPr="001D23CF">
        <w:rPr>
          <w:szCs w:val="16"/>
        </w:rPr>
        <w:t xml:space="preserve">See also </w:t>
      </w:r>
      <w:r w:rsidRPr="004A1D92">
        <w:rPr>
          <w:i/>
          <w:szCs w:val="16"/>
        </w:rPr>
        <w:t>Model Rules Guidance Note</w:t>
      </w:r>
      <w:r w:rsidR="004A1D92">
        <w:rPr>
          <w:i/>
          <w:szCs w:val="16"/>
        </w:rPr>
        <w:t xml:space="preserve"> </w:t>
      </w:r>
      <w:r w:rsidR="004A1D92">
        <w:rPr>
          <w:iCs/>
          <w:szCs w:val="16"/>
        </w:rPr>
        <w:t>(to be published at a later date).</w:t>
      </w:r>
    </w:p>
  </w:footnote>
  <w:footnote w:id="66">
    <w:p w14:paraId="52F228B0" w14:textId="537377D1" w:rsidR="00636DE1" w:rsidRPr="00636DE1" w:rsidRDefault="00636DE1" w:rsidP="00636DE1">
      <w:pPr>
        <w:pStyle w:val="Footnote"/>
        <w:rPr>
          <w:lang w:val="en-AU"/>
        </w:rPr>
      </w:pPr>
      <w:r>
        <w:rPr>
          <w:rStyle w:val="FootnoteReference"/>
        </w:rPr>
        <w:footnoteRef/>
      </w:r>
      <w:r>
        <w:t xml:space="preserve"> </w:t>
      </w:r>
      <w:r w:rsidRPr="00BE6BF9">
        <w:t>RO Act section 141 (1) (b) (i).</w:t>
      </w:r>
    </w:p>
  </w:footnote>
  <w:footnote w:id="67">
    <w:p w14:paraId="5572EF98" w14:textId="68C98DA1" w:rsidR="00636DE1" w:rsidRPr="00636DE1" w:rsidRDefault="00636DE1" w:rsidP="007C7DB8">
      <w:pPr>
        <w:pStyle w:val="Footnote"/>
        <w:rPr>
          <w:lang w:val="en-AU"/>
        </w:rPr>
      </w:pPr>
      <w:r>
        <w:rPr>
          <w:rStyle w:val="FootnoteReference"/>
        </w:rPr>
        <w:footnoteRef/>
      </w:r>
      <w:r>
        <w:t xml:space="preserve"> </w:t>
      </w:r>
      <w:r w:rsidRPr="00BE6BF9">
        <w:t>RO Act section 149.</w:t>
      </w:r>
    </w:p>
  </w:footnote>
  <w:footnote w:id="68">
    <w:p w14:paraId="7902EBFF" w14:textId="7BD3CF36" w:rsidR="007C7DB8" w:rsidRPr="007C7DB8" w:rsidRDefault="007C7DB8" w:rsidP="007C7DB8">
      <w:pPr>
        <w:pStyle w:val="Footnote"/>
        <w:rPr>
          <w:lang w:val="en-AU"/>
        </w:rPr>
      </w:pPr>
      <w:r>
        <w:rPr>
          <w:rStyle w:val="FootnoteReference"/>
        </w:rPr>
        <w:footnoteRef/>
      </w:r>
      <w:r>
        <w:t xml:space="preserve"> </w:t>
      </w:r>
      <w:r w:rsidRPr="00BE6BF9">
        <w:t>Part 3 of Chapter 8 of the RO Act and the Reporting Guidelines made under RO Act section 255.</w:t>
      </w:r>
    </w:p>
  </w:footnote>
  <w:footnote w:id="69">
    <w:p w14:paraId="759CA3A5" w14:textId="15D5548C" w:rsidR="00E33601" w:rsidRPr="00E33601" w:rsidRDefault="00E33601">
      <w:pPr>
        <w:pStyle w:val="FootnoteText"/>
        <w:rPr>
          <w:sz w:val="16"/>
          <w:szCs w:val="16"/>
          <w:lang w:val="en-AU"/>
        </w:rPr>
      </w:pPr>
      <w:r w:rsidRPr="00E33601">
        <w:rPr>
          <w:rStyle w:val="FootnoteReference"/>
          <w:sz w:val="16"/>
          <w:szCs w:val="16"/>
        </w:rPr>
        <w:footnoteRef/>
      </w:r>
      <w:r w:rsidRPr="00E33601">
        <w:rPr>
          <w:sz w:val="16"/>
          <w:szCs w:val="16"/>
        </w:rPr>
        <w:t xml:space="preserve"> See generally in relation to the standard duties of a meeting chair: E Peden and W Muddle, </w:t>
      </w:r>
      <w:r w:rsidRPr="00E33601">
        <w:rPr>
          <w:i/>
          <w:iCs/>
          <w:sz w:val="16"/>
          <w:szCs w:val="16"/>
        </w:rPr>
        <w:t>Joske’s Law and Procedure at Meetings in Australia</w:t>
      </w:r>
      <w:r w:rsidRPr="00E33601">
        <w:rPr>
          <w:sz w:val="16"/>
          <w:szCs w:val="16"/>
        </w:rPr>
        <w:t xml:space="preserve"> 12</w:t>
      </w:r>
      <w:r w:rsidRPr="00E33601">
        <w:rPr>
          <w:sz w:val="16"/>
          <w:szCs w:val="16"/>
          <w:vertAlign w:val="superscript"/>
        </w:rPr>
        <w:t>th</w:t>
      </w:r>
      <w:r w:rsidRPr="00E33601">
        <w:rPr>
          <w:sz w:val="16"/>
          <w:szCs w:val="16"/>
        </w:rPr>
        <w:t xml:space="preserve"> edn, Lawbook Co. of Australasia, 2021:Chapter 6.</w:t>
      </w:r>
    </w:p>
  </w:footnote>
  <w:footnote w:id="70">
    <w:p w14:paraId="0FA93732" w14:textId="5BDE0613" w:rsidR="00FE770A" w:rsidRPr="00FE770A" w:rsidRDefault="00FE770A" w:rsidP="00FE770A">
      <w:pPr>
        <w:pStyle w:val="Footnote"/>
      </w:pPr>
      <w:r>
        <w:rPr>
          <w:rStyle w:val="FootnoteReference"/>
        </w:rPr>
        <w:footnoteRef/>
      </w:r>
      <w:r>
        <w:t xml:space="preserve"> </w:t>
      </w:r>
      <w:r w:rsidRPr="00BE6BF9">
        <w:t>RO Act section 141 (1) (b) (i).</w:t>
      </w:r>
    </w:p>
  </w:footnote>
  <w:footnote w:id="71">
    <w:p w14:paraId="4DDB69AA" w14:textId="689D4BE7" w:rsidR="00FE770A" w:rsidRPr="00FE770A" w:rsidRDefault="00FE770A" w:rsidP="00FE770A">
      <w:pPr>
        <w:pStyle w:val="Footnote"/>
        <w:rPr>
          <w:lang w:val="en-AU"/>
        </w:rPr>
      </w:pPr>
      <w:r>
        <w:rPr>
          <w:rStyle w:val="FootnoteReference"/>
        </w:rPr>
        <w:footnoteRef/>
      </w:r>
      <w:r>
        <w:t xml:space="preserve"> </w:t>
      </w:r>
      <w:r w:rsidRPr="00BE6BF9">
        <w:t>RO Act section 9 (1) (a)</w:t>
      </w:r>
      <w:r w:rsidR="00C82C89">
        <w:t xml:space="preserve"> </w:t>
      </w:r>
      <w:r w:rsidR="00300F40" w:rsidRPr="00BE6BF9">
        <w:t xml:space="preserve">(definition of </w:t>
      </w:r>
      <w:r w:rsidR="00300F40">
        <w:t>‘</w:t>
      </w:r>
      <w:r w:rsidR="00300F40" w:rsidRPr="00BE6BF9">
        <w:t>office</w:t>
      </w:r>
      <w:r w:rsidR="00300F40">
        <w:t>’</w:t>
      </w:r>
      <w:r w:rsidR="00300F40" w:rsidRPr="00BE6BF9">
        <w:t xml:space="preserve">) </w:t>
      </w:r>
      <w:r w:rsidR="00300F40">
        <w:t>and</w:t>
      </w:r>
      <w:r w:rsidR="00C82C89">
        <w:t xml:space="preserve"> section 143 (1) (a</w:t>
      </w:r>
      <w:r w:rsidRPr="00BE6BF9">
        <w:t>).</w:t>
      </w:r>
    </w:p>
  </w:footnote>
  <w:footnote w:id="72">
    <w:p w14:paraId="3D0B2042" w14:textId="13B93F0F" w:rsidR="005B2056" w:rsidRPr="004B2BD0" w:rsidRDefault="005B2056">
      <w:pPr>
        <w:pStyle w:val="FootnoteText"/>
        <w:rPr>
          <w:sz w:val="16"/>
          <w:szCs w:val="16"/>
          <w:lang w:val="en-AU"/>
        </w:rPr>
      </w:pPr>
      <w:r w:rsidRPr="004B2BD0">
        <w:rPr>
          <w:rStyle w:val="FootnoteReference"/>
          <w:sz w:val="16"/>
          <w:szCs w:val="16"/>
        </w:rPr>
        <w:footnoteRef/>
      </w:r>
      <w:r w:rsidRPr="004B2BD0">
        <w:rPr>
          <w:sz w:val="16"/>
          <w:szCs w:val="16"/>
        </w:rPr>
        <w:t xml:space="preserve"> </w:t>
      </w:r>
      <w:r w:rsidRPr="004B2BD0">
        <w:rPr>
          <w:i/>
          <w:sz w:val="16"/>
          <w:szCs w:val="16"/>
          <w:lang w:val="en-AU"/>
        </w:rPr>
        <w:t xml:space="preserve">Ludwig v </w:t>
      </w:r>
      <w:r w:rsidRPr="004B2BD0">
        <w:rPr>
          <w:i/>
          <w:iCs/>
          <w:sz w:val="16"/>
          <w:szCs w:val="16"/>
          <w:lang w:val="en-AU"/>
        </w:rPr>
        <w:t>Copelan</w:t>
      </w:r>
      <w:r w:rsidR="004B2BD0" w:rsidRPr="004B2BD0">
        <w:rPr>
          <w:i/>
          <w:iCs/>
          <w:sz w:val="16"/>
          <w:szCs w:val="16"/>
          <w:lang w:val="en-AU"/>
        </w:rPr>
        <w:t>d</w:t>
      </w:r>
      <w:r w:rsidRPr="004B2BD0">
        <w:rPr>
          <w:sz w:val="16"/>
          <w:szCs w:val="16"/>
          <w:lang w:val="en-AU"/>
        </w:rPr>
        <w:t xml:space="preserve"> (1995) </w:t>
      </w:r>
      <w:r w:rsidR="004B2BD0" w:rsidRPr="004B2BD0">
        <w:rPr>
          <w:sz w:val="16"/>
          <w:szCs w:val="16"/>
          <w:lang w:val="en-AU"/>
        </w:rPr>
        <w:t xml:space="preserve">62 IR </w:t>
      </w:r>
      <w:r w:rsidR="004B2BD0">
        <w:rPr>
          <w:sz w:val="16"/>
          <w:szCs w:val="16"/>
          <w:lang w:val="en-AU"/>
        </w:rPr>
        <w:t>3</w:t>
      </w:r>
      <w:r w:rsidR="004B2BD0" w:rsidRPr="004B2BD0">
        <w:rPr>
          <w:sz w:val="16"/>
          <w:szCs w:val="16"/>
          <w:lang w:val="en-AU"/>
        </w:rPr>
        <w:t>56</w:t>
      </w:r>
      <w:r w:rsidR="0096227D">
        <w:rPr>
          <w:sz w:val="16"/>
          <w:szCs w:val="16"/>
          <w:lang w:val="en-AU"/>
        </w:rPr>
        <w:t>.</w:t>
      </w:r>
    </w:p>
  </w:footnote>
  <w:footnote w:id="73">
    <w:p w14:paraId="5E4B9772" w14:textId="27C295C1" w:rsidR="00D666B2" w:rsidRPr="00D666B2" w:rsidRDefault="00D666B2" w:rsidP="00D666B2">
      <w:pPr>
        <w:pStyle w:val="Footnote"/>
        <w:rPr>
          <w:lang w:val="en-AU"/>
        </w:rPr>
      </w:pPr>
      <w:r>
        <w:rPr>
          <w:rStyle w:val="FootnoteReference"/>
        </w:rPr>
        <w:footnoteRef/>
      </w:r>
      <w:r>
        <w:t xml:space="preserve"> </w:t>
      </w:r>
      <w:r w:rsidRPr="00BE6BF9">
        <w:t>RO Act section 141 (1) (b) (i).</w:t>
      </w:r>
    </w:p>
  </w:footnote>
  <w:footnote w:id="74">
    <w:p w14:paraId="768964A3" w14:textId="6968FEAD" w:rsidR="00D666B2" w:rsidRPr="00D666B2" w:rsidRDefault="00D666B2" w:rsidP="00D666B2">
      <w:pPr>
        <w:pStyle w:val="Footnote"/>
        <w:rPr>
          <w:lang w:val="en-AU"/>
        </w:rPr>
      </w:pPr>
      <w:r>
        <w:rPr>
          <w:rStyle w:val="FootnoteReference"/>
        </w:rPr>
        <w:footnoteRef/>
      </w:r>
      <w:r>
        <w:t xml:space="preserve"> </w:t>
      </w:r>
      <w:r w:rsidRPr="00BE6BF9">
        <w:t>RO Act section 9 (1) (a)</w:t>
      </w:r>
      <w:r w:rsidR="00676DE7">
        <w:t xml:space="preserve"> and section 143 (1) (a</w:t>
      </w:r>
      <w:r w:rsidRPr="00BE6BF9">
        <w:t>).</w:t>
      </w:r>
    </w:p>
  </w:footnote>
  <w:footnote w:id="75">
    <w:p w14:paraId="40DEA0DC" w14:textId="1471FFBD" w:rsidR="00687FAB" w:rsidRPr="00687FAB" w:rsidRDefault="00687FAB" w:rsidP="00687FAB">
      <w:pPr>
        <w:pStyle w:val="Footnote"/>
      </w:pPr>
      <w:r>
        <w:rPr>
          <w:rStyle w:val="FootnoteReference"/>
        </w:rPr>
        <w:footnoteRef/>
      </w:r>
      <w:r>
        <w:t xml:space="preserve"> </w:t>
      </w:r>
      <w:r w:rsidRPr="00BE6BF9">
        <w:t>RO Act section 9 (1) (a) and section 143 (1) (a)</w:t>
      </w:r>
      <w:r w:rsidR="009A0B7B">
        <w:t>.</w:t>
      </w:r>
    </w:p>
  </w:footnote>
  <w:footnote w:id="76">
    <w:p w14:paraId="05AB2242" w14:textId="1CD897D3" w:rsidR="00687FAB" w:rsidRPr="00687FAB" w:rsidRDefault="00687FAB" w:rsidP="00687FAB">
      <w:pPr>
        <w:pStyle w:val="Footnote"/>
        <w:rPr>
          <w:lang w:val="en-AU"/>
        </w:rPr>
      </w:pPr>
      <w:r>
        <w:rPr>
          <w:rStyle w:val="FootnoteReference"/>
        </w:rPr>
        <w:footnoteRef/>
      </w:r>
      <w:r>
        <w:t xml:space="preserve"> </w:t>
      </w:r>
      <w:r w:rsidRPr="00BE6BF9">
        <w:t>RO Act section 233</w:t>
      </w:r>
      <w:r w:rsidR="0022054C">
        <w:t xml:space="preserve">, section </w:t>
      </w:r>
      <w:r w:rsidRPr="00BE6BF9">
        <w:t xml:space="preserve">236 and </w:t>
      </w:r>
      <w:r w:rsidR="00292F40">
        <w:t xml:space="preserve">RO </w:t>
      </w:r>
      <w:r w:rsidRPr="00BE6BF9">
        <w:t>Reg</w:t>
      </w:r>
      <w:r w:rsidR="00F01CB5">
        <w:t>ulation</w:t>
      </w:r>
      <w:r w:rsidRPr="00BE6BF9">
        <w:t xml:space="preserve"> 150</w:t>
      </w:r>
      <w:r>
        <w:t>.</w:t>
      </w:r>
    </w:p>
  </w:footnote>
  <w:footnote w:id="77">
    <w:p w14:paraId="76AF0CDD" w14:textId="691C2958" w:rsidR="0070263F" w:rsidRPr="0070263F" w:rsidRDefault="0070263F" w:rsidP="0070263F">
      <w:pPr>
        <w:pStyle w:val="Footnote"/>
        <w:rPr>
          <w:lang w:val="en-AU"/>
        </w:rPr>
      </w:pPr>
      <w:r>
        <w:rPr>
          <w:rStyle w:val="FootnoteReference"/>
        </w:rPr>
        <w:footnoteRef/>
      </w:r>
      <w:r>
        <w:t xml:space="preserve"> </w:t>
      </w:r>
      <w:r w:rsidRPr="0070263F">
        <w:t>RO Act section 243.</w:t>
      </w:r>
    </w:p>
  </w:footnote>
  <w:footnote w:id="78">
    <w:p w14:paraId="6F1638EE" w14:textId="47C99B34" w:rsidR="000D0686" w:rsidRPr="000D0686" w:rsidRDefault="000D0686" w:rsidP="000D0686">
      <w:pPr>
        <w:pStyle w:val="Footnote"/>
        <w:rPr>
          <w:lang w:val="en-AU"/>
        </w:rPr>
      </w:pPr>
      <w:r>
        <w:rPr>
          <w:rStyle w:val="FootnoteReference"/>
        </w:rPr>
        <w:footnoteRef/>
      </w:r>
      <w:r>
        <w:t xml:space="preserve"> </w:t>
      </w:r>
      <w:r w:rsidRPr="000D0686">
        <w:t>RO Act section 141 (1) (b) (i).</w:t>
      </w:r>
    </w:p>
  </w:footnote>
  <w:footnote w:id="79">
    <w:p w14:paraId="51229CD7" w14:textId="4A0AD59D" w:rsidR="00800DB1" w:rsidRPr="00800DB1" w:rsidRDefault="00800DB1" w:rsidP="00800DB1">
      <w:pPr>
        <w:pStyle w:val="Footnote"/>
        <w:rPr>
          <w:lang w:val="en-AU"/>
        </w:rPr>
      </w:pPr>
      <w:r>
        <w:rPr>
          <w:rStyle w:val="FootnoteReference"/>
        </w:rPr>
        <w:footnoteRef/>
      </w:r>
      <w:r>
        <w:t xml:space="preserve"> </w:t>
      </w:r>
      <w:r w:rsidR="00C54139">
        <w:t>Ibid.</w:t>
      </w:r>
    </w:p>
  </w:footnote>
  <w:footnote w:id="80">
    <w:p w14:paraId="3E06583F" w14:textId="19F4F888" w:rsidR="009640B1" w:rsidRPr="009640B1" w:rsidRDefault="009640B1" w:rsidP="009640B1">
      <w:pPr>
        <w:pStyle w:val="Footnote"/>
        <w:rPr>
          <w:lang w:val="en-AU"/>
        </w:rPr>
      </w:pPr>
      <w:r>
        <w:rPr>
          <w:rStyle w:val="FootnoteReference"/>
        </w:rPr>
        <w:footnoteRef/>
      </w:r>
      <w:r>
        <w:t xml:space="preserve"> </w:t>
      </w:r>
      <w:r w:rsidRPr="00BE6BF9">
        <w:t xml:space="preserve">RO Act section 9 (1) (b) (definition of </w:t>
      </w:r>
      <w:r>
        <w:t>‘</w:t>
      </w:r>
      <w:r w:rsidRPr="00BE6BF9">
        <w:t>office</w:t>
      </w:r>
      <w:r>
        <w:t>’</w:t>
      </w:r>
      <w:r w:rsidRPr="00BE6BF9">
        <w:t xml:space="preserve"> in relation to membership of committee of management) and section 143 (1) (a).</w:t>
      </w:r>
    </w:p>
  </w:footnote>
  <w:footnote w:id="81">
    <w:p w14:paraId="02A93B48" w14:textId="3D9AFA76" w:rsidR="004157D6" w:rsidRPr="004157D6" w:rsidRDefault="004157D6" w:rsidP="004157D6">
      <w:pPr>
        <w:pStyle w:val="Footnote"/>
      </w:pPr>
      <w:r>
        <w:rPr>
          <w:rStyle w:val="FootnoteReference"/>
        </w:rPr>
        <w:footnoteRef/>
      </w:r>
      <w:r>
        <w:t xml:space="preserve"> RO Regulation</w:t>
      </w:r>
      <w:r w:rsidR="007D1F95">
        <w:t xml:space="preserve"> </w:t>
      </w:r>
      <w:r w:rsidR="00D271B7">
        <w:t>9</w:t>
      </w:r>
      <w:r w:rsidR="00A3089F">
        <w:t>.</w:t>
      </w:r>
    </w:p>
  </w:footnote>
  <w:footnote w:id="82">
    <w:p w14:paraId="30DE193E" w14:textId="5F840F6D" w:rsidR="004157D6" w:rsidRPr="004157D6" w:rsidRDefault="004157D6" w:rsidP="004157D6">
      <w:pPr>
        <w:pStyle w:val="Footnote"/>
        <w:rPr>
          <w:lang w:val="en-AU"/>
        </w:rPr>
      </w:pPr>
      <w:r>
        <w:rPr>
          <w:rStyle w:val="FootnoteReference"/>
        </w:rPr>
        <w:footnoteRef/>
      </w:r>
      <w:r>
        <w:t xml:space="preserve"> RO Act section 243</w:t>
      </w:r>
      <w:r w:rsidR="00A3089F">
        <w:t>.</w:t>
      </w:r>
    </w:p>
  </w:footnote>
  <w:footnote w:id="83">
    <w:p w14:paraId="0CC1031E" w14:textId="758DB28A" w:rsidR="004157D6" w:rsidRPr="004157D6" w:rsidRDefault="004157D6" w:rsidP="004157D6">
      <w:pPr>
        <w:pStyle w:val="Footnote"/>
        <w:rPr>
          <w:lang w:val="en-AU"/>
        </w:rPr>
      </w:pPr>
      <w:r>
        <w:rPr>
          <w:rStyle w:val="FootnoteReference"/>
        </w:rPr>
        <w:footnoteRef/>
      </w:r>
      <w:r>
        <w:t xml:space="preserve"> </w:t>
      </w:r>
      <w:r w:rsidRPr="00BE6BF9">
        <w:t>RO Act section 230</w:t>
      </w:r>
      <w:r w:rsidR="0022054C">
        <w:t xml:space="preserve">, section </w:t>
      </w:r>
      <w:r w:rsidRPr="00BE6BF9">
        <w:t>233 (1)</w:t>
      </w:r>
      <w:r w:rsidR="0022054C">
        <w:t xml:space="preserve"> and </w:t>
      </w:r>
      <w:r w:rsidRPr="00BE6BF9">
        <w:t>RO Regulation</w:t>
      </w:r>
      <w:r w:rsidR="0022054C">
        <w:t xml:space="preserve"> </w:t>
      </w:r>
      <w:r w:rsidRPr="00BE6BF9">
        <w:t>150.</w:t>
      </w:r>
    </w:p>
  </w:footnote>
  <w:footnote w:id="84">
    <w:p w14:paraId="52CD8FFD" w14:textId="235257A4" w:rsidR="00A3089F" w:rsidRPr="00A3089F" w:rsidRDefault="00A3089F">
      <w:pPr>
        <w:pStyle w:val="FootnoteText"/>
        <w:rPr>
          <w:lang w:val="en-AU"/>
        </w:rPr>
      </w:pPr>
      <w:r w:rsidRPr="00A3089F">
        <w:rPr>
          <w:rStyle w:val="FootnoteReference"/>
          <w:rFonts w:cs="Arial"/>
          <w:noProof/>
          <w:sz w:val="16"/>
          <w:szCs w:val="24"/>
        </w:rPr>
        <w:footnoteRef/>
      </w:r>
      <w:r w:rsidRPr="00A3089F">
        <w:rPr>
          <w:rStyle w:val="FootnoteReference"/>
          <w:rFonts w:cs="Arial"/>
          <w:noProof/>
          <w:sz w:val="16"/>
          <w:szCs w:val="24"/>
        </w:rPr>
        <w:t xml:space="preserve"> </w:t>
      </w:r>
      <w:r w:rsidRPr="00A3089F">
        <w:rPr>
          <w:rFonts w:cs="Arial"/>
          <w:noProof/>
          <w:sz w:val="16"/>
          <w:szCs w:val="24"/>
        </w:rPr>
        <w:t>RO Act section 243.</w:t>
      </w:r>
    </w:p>
  </w:footnote>
  <w:footnote w:id="85">
    <w:p w14:paraId="417FB8F8" w14:textId="53C2607D" w:rsidR="00867F5F" w:rsidRPr="005E61AF" w:rsidRDefault="00867F5F">
      <w:pPr>
        <w:pStyle w:val="FootnoteText"/>
        <w:rPr>
          <w:sz w:val="16"/>
          <w:szCs w:val="16"/>
          <w:lang w:val="en-AU"/>
        </w:rPr>
      </w:pPr>
      <w:r w:rsidRPr="005E61AF">
        <w:rPr>
          <w:rStyle w:val="FootnoteReference"/>
          <w:sz w:val="16"/>
          <w:szCs w:val="16"/>
        </w:rPr>
        <w:footnoteRef/>
      </w:r>
      <w:r w:rsidRPr="005E61AF">
        <w:rPr>
          <w:sz w:val="16"/>
          <w:szCs w:val="16"/>
        </w:rPr>
        <w:t xml:space="preserve"> </w:t>
      </w:r>
      <w:r w:rsidR="005E61AF" w:rsidRPr="005E61AF">
        <w:rPr>
          <w:sz w:val="16"/>
          <w:szCs w:val="16"/>
        </w:rPr>
        <w:t>RO Act section 145.</w:t>
      </w:r>
    </w:p>
  </w:footnote>
  <w:footnote w:id="86">
    <w:p w14:paraId="04DEB5AD" w14:textId="74510172" w:rsidR="00282D8C" w:rsidRPr="002B03A5" w:rsidRDefault="00282D8C" w:rsidP="00282D8C">
      <w:pPr>
        <w:pStyle w:val="Footnote"/>
        <w:rPr>
          <w:lang w:val="en-AU"/>
        </w:rPr>
      </w:pPr>
      <w:r>
        <w:rPr>
          <w:rStyle w:val="FootnoteReference"/>
        </w:rPr>
        <w:footnoteRef/>
      </w:r>
      <w:r>
        <w:t xml:space="preserve"> </w:t>
      </w:r>
      <w:r w:rsidRPr="002B03A5">
        <w:t>RO Act section 145</w:t>
      </w:r>
      <w:r w:rsidR="005E61AF">
        <w:t xml:space="preserve"> (1)</w:t>
      </w:r>
      <w:r w:rsidRPr="002B03A5">
        <w:t>.</w:t>
      </w:r>
    </w:p>
  </w:footnote>
  <w:footnote w:id="87">
    <w:p w14:paraId="6EEC6B5C" w14:textId="0FD5AE74" w:rsidR="00282D8C" w:rsidRPr="009E3921" w:rsidRDefault="00282D8C" w:rsidP="00282D8C">
      <w:pPr>
        <w:pStyle w:val="Footnote"/>
        <w:rPr>
          <w:lang w:val="en-AU"/>
        </w:rPr>
      </w:pPr>
      <w:r>
        <w:rPr>
          <w:rStyle w:val="FootnoteReference"/>
        </w:rPr>
        <w:footnoteRef/>
      </w:r>
      <w:r>
        <w:t xml:space="preserve"> </w:t>
      </w:r>
      <w:r w:rsidRPr="009E3921">
        <w:t xml:space="preserve">As to holding over in office generally see </w:t>
      </w:r>
      <w:r w:rsidRPr="001775F8">
        <w:rPr>
          <w:i/>
        </w:rPr>
        <w:t>Higgins v McGrane</w:t>
      </w:r>
      <w:r w:rsidRPr="009E3921">
        <w:t xml:space="preserve"> (1961) 5 FLR 82</w:t>
      </w:r>
      <w:r>
        <w:t>:</w:t>
      </w:r>
      <w:r w:rsidRPr="009E3921">
        <w:t>85.</w:t>
      </w:r>
    </w:p>
  </w:footnote>
  <w:footnote w:id="88">
    <w:p w14:paraId="7EDFAD7E" w14:textId="77777777" w:rsidR="00282D8C" w:rsidRPr="009E3921" w:rsidRDefault="00282D8C" w:rsidP="00282D8C">
      <w:pPr>
        <w:pStyle w:val="Footnote"/>
        <w:rPr>
          <w:lang w:val="en-AU"/>
        </w:rPr>
      </w:pPr>
      <w:r>
        <w:rPr>
          <w:rStyle w:val="FootnoteReference"/>
        </w:rPr>
        <w:footnoteRef/>
      </w:r>
      <w:r>
        <w:t xml:space="preserve"> </w:t>
      </w:r>
      <w:r w:rsidRPr="009E3921">
        <w:t xml:space="preserve">See, for example, Australian Institute of Company Directors </w:t>
      </w:r>
      <w:r w:rsidRPr="009241DB">
        <w:rPr>
          <w:i/>
          <w:iCs/>
        </w:rPr>
        <w:t>Not-for-Profit Governance Principles</w:t>
      </w:r>
      <w:r w:rsidRPr="009E3921">
        <w:t>, 2nd edn, 2019: Principle 3 - Board Composition – Tenure of</w:t>
      </w:r>
      <w:r>
        <w:t xml:space="preserve"> Directors</w:t>
      </w:r>
      <w:r w:rsidRPr="009E3921">
        <w:t>.</w:t>
      </w:r>
    </w:p>
  </w:footnote>
  <w:footnote w:id="89">
    <w:p w14:paraId="326C138A" w14:textId="77777777" w:rsidR="00704200" w:rsidRPr="001D2DB6" w:rsidRDefault="00704200" w:rsidP="00704200">
      <w:pPr>
        <w:pStyle w:val="Footnote"/>
        <w:rPr>
          <w:lang w:val="en-AU"/>
        </w:rPr>
      </w:pPr>
      <w:r>
        <w:rPr>
          <w:rStyle w:val="FootnoteReference"/>
        </w:rPr>
        <w:footnoteRef/>
      </w:r>
      <w:r>
        <w:t xml:space="preserve"> </w:t>
      </w:r>
      <w:r w:rsidRPr="001D2DB6">
        <w:t xml:space="preserve">RO Act section 143 (1) (a); see also definitions of </w:t>
      </w:r>
      <w:r>
        <w:t>‘</w:t>
      </w:r>
      <w:r w:rsidRPr="001D2DB6">
        <w:t>collegiate electoral system</w:t>
      </w:r>
      <w:r>
        <w:t>’</w:t>
      </w:r>
      <w:r w:rsidRPr="001D2DB6">
        <w:t xml:space="preserve"> and </w:t>
      </w:r>
      <w:r>
        <w:t>‘</w:t>
      </w:r>
      <w:r w:rsidRPr="001D2DB6">
        <w:t>direct voting system</w:t>
      </w:r>
      <w:r>
        <w:t>’</w:t>
      </w:r>
      <w:r w:rsidRPr="001D2DB6">
        <w:t xml:space="preserve"> in RO Act Section 6.</w:t>
      </w:r>
    </w:p>
  </w:footnote>
  <w:footnote w:id="90">
    <w:p w14:paraId="7736671A" w14:textId="61FE012D" w:rsidR="00704200" w:rsidRPr="00285BFB" w:rsidRDefault="00704200" w:rsidP="00704200">
      <w:pPr>
        <w:pStyle w:val="Footnote"/>
        <w:rPr>
          <w:lang w:val="en-AU"/>
        </w:rPr>
      </w:pPr>
      <w:r>
        <w:rPr>
          <w:rStyle w:val="FootnoteReference"/>
        </w:rPr>
        <w:footnoteRef/>
      </w:r>
      <w:r>
        <w:t xml:space="preserve"> </w:t>
      </w:r>
      <w:r w:rsidRPr="00285BFB">
        <w:t>RO Act section 141 (1) (b) (iv</w:t>
      </w:r>
      <w:r w:rsidRPr="001712B6">
        <w:t>).</w:t>
      </w:r>
    </w:p>
  </w:footnote>
  <w:footnote w:id="91">
    <w:p w14:paraId="7D1E45B4" w14:textId="13A52E59" w:rsidR="00704200" w:rsidRPr="001712B6" w:rsidRDefault="00704200" w:rsidP="00704200">
      <w:pPr>
        <w:pStyle w:val="Footnote"/>
        <w:rPr>
          <w:lang w:val="en-AU"/>
        </w:rPr>
      </w:pPr>
      <w:r>
        <w:rPr>
          <w:rStyle w:val="FootnoteReference"/>
        </w:rPr>
        <w:footnoteRef/>
      </w:r>
      <w:r>
        <w:t xml:space="preserve"> </w:t>
      </w:r>
      <w:r w:rsidRPr="001712B6">
        <w:t>RO Act section 142 (1)</w:t>
      </w:r>
      <w:r w:rsidR="00BA2E32">
        <w:t xml:space="preserve"> (c).</w:t>
      </w:r>
    </w:p>
  </w:footnote>
  <w:footnote w:id="92">
    <w:p w14:paraId="4FBC3DA4" w14:textId="2F6A46D0" w:rsidR="00A83CDE" w:rsidRPr="00A83CDE" w:rsidRDefault="00A83CDE" w:rsidP="00AF0A2F">
      <w:pPr>
        <w:pStyle w:val="Footnote"/>
        <w:rPr>
          <w:lang w:val="en-AU"/>
        </w:rPr>
      </w:pPr>
      <w:r>
        <w:rPr>
          <w:rStyle w:val="FootnoteReference"/>
        </w:rPr>
        <w:footnoteRef/>
      </w:r>
      <w:r>
        <w:t xml:space="preserve"> </w:t>
      </w:r>
      <w:r w:rsidR="00AF0A2F" w:rsidRPr="00AF0A2F">
        <w:t xml:space="preserve">See </w:t>
      </w:r>
      <w:r w:rsidR="00AF0A2F" w:rsidRPr="00AF0A2F">
        <w:rPr>
          <w:i/>
          <w:iCs/>
        </w:rPr>
        <w:t>Model Rules Guidance Note</w:t>
      </w:r>
      <w:r w:rsidR="00AF0A2F" w:rsidRPr="00AF0A2F">
        <w:t xml:space="preserve"> (to be published at a later date).</w:t>
      </w:r>
    </w:p>
  </w:footnote>
  <w:footnote w:id="93">
    <w:p w14:paraId="5A336D89" w14:textId="27D2A89D" w:rsidR="0062338B" w:rsidRPr="0062338B" w:rsidRDefault="0062338B" w:rsidP="0062338B">
      <w:pPr>
        <w:pStyle w:val="Footnote"/>
        <w:rPr>
          <w:lang w:val="en-AU"/>
        </w:rPr>
      </w:pPr>
      <w:r>
        <w:rPr>
          <w:rStyle w:val="FootnoteReference"/>
        </w:rPr>
        <w:footnoteRef/>
      </w:r>
      <w:r>
        <w:t xml:space="preserve"> </w:t>
      </w:r>
      <w:r w:rsidRPr="00E40371">
        <w:t xml:space="preserve">RO Act section 5 (3) </w:t>
      </w:r>
      <w:r w:rsidR="002A2291">
        <w:t>(</w:t>
      </w:r>
      <w:r w:rsidRPr="00E40371">
        <w:t>b) and (d).</w:t>
      </w:r>
    </w:p>
  </w:footnote>
  <w:footnote w:id="94">
    <w:p w14:paraId="31D4F701" w14:textId="4E34F162" w:rsidR="00EA5DDF" w:rsidRPr="00EA5DDF" w:rsidRDefault="00EA5DDF" w:rsidP="00EA5DDF">
      <w:pPr>
        <w:pStyle w:val="Footnote"/>
        <w:rPr>
          <w:lang w:val="en-AU"/>
        </w:rPr>
      </w:pPr>
      <w:r>
        <w:rPr>
          <w:rStyle w:val="FootnoteReference"/>
        </w:rPr>
        <w:footnoteRef/>
      </w:r>
      <w:r>
        <w:t xml:space="preserve"> </w:t>
      </w:r>
      <w:r w:rsidRPr="00881B9F">
        <w:t>FW Act section 350C.</w:t>
      </w:r>
    </w:p>
  </w:footnote>
  <w:footnote w:id="95">
    <w:p w14:paraId="73941789" w14:textId="3F9B4AB8" w:rsidR="00021309" w:rsidRPr="00FD3641" w:rsidRDefault="00021309" w:rsidP="00021309">
      <w:pPr>
        <w:pStyle w:val="Footnote"/>
      </w:pPr>
      <w:r>
        <w:rPr>
          <w:rStyle w:val="FootnoteReference"/>
        </w:rPr>
        <w:footnoteRef/>
      </w:r>
      <w:r>
        <w:t xml:space="preserve"> </w:t>
      </w:r>
      <w:r w:rsidR="00FD3641" w:rsidRPr="00FD3641">
        <w:t>RO Act section 5 (3) (b) and (d) and section 141 (1) (b) (iv)</w:t>
      </w:r>
      <w:r w:rsidR="005E3DBE">
        <w:t xml:space="preserve">. </w:t>
      </w:r>
      <w:r w:rsidR="005E3DBE" w:rsidRPr="00BE6BF9">
        <w:t xml:space="preserve">See </w:t>
      </w:r>
      <w:r w:rsidR="005E3DBE" w:rsidRPr="004C6F30">
        <w:rPr>
          <w:rFonts w:cstheme="minorHAnsi"/>
          <w:i/>
        </w:rPr>
        <w:t>Luckman v APTU</w:t>
      </w:r>
      <w:r w:rsidR="005E3DBE" w:rsidRPr="004C6F30">
        <w:rPr>
          <w:rFonts w:cstheme="minorHAnsi"/>
        </w:rPr>
        <w:t xml:space="preserve"> (1978) 28 ALR 393;</w:t>
      </w:r>
      <w:r w:rsidR="00FD3641" w:rsidRPr="00FD3641">
        <w:t xml:space="preserve"> </w:t>
      </w:r>
      <w:r w:rsidR="00FD3641" w:rsidRPr="00BE6BF9">
        <w:rPr>
          <w:i/>
        </w:rPr>
        <w:t>McLeish v Kane</w:t>
      </w:r>
      <w:r w:rsidR="00FD3641" w:rsidRPr="00FD3641">
        <w:t xml:space="preserve"> (1978) 36 FLR 80</w:t>
      </w:r>
      <w:r w:rsidR="005E3DBE">
        <w:t xml:space="preserve">; </w:t>
      </w:r>
      <w:r w:rsidR="005E3DBE" w:rsidRPr="002E3286">
        <w:rPr>
          <w:rFonts w:cstheme="minorHAnsi"/>
          <w:i/>
        </w:rPr>
        <w:t>Sheriff v Townsend</w:t>
      </w:r>
      <w:r w:rsidR="005E3DBE" w:rsidRPr="004C6F30">
        <w:rPr>
          <w:rFonts w:cstheme="minorHAnsi"/>
        </w:rPr>
        <w:t xml:space="preserve"> (1980) 48 FLR 20; </w:t>
      </w:r>
      <w:r w:rsidR="005E3DBE" w:rsidRPr="002E3286">
        <w:rPr>
          <w:rFonts w:cstheme="minorHAnsi"/>
          <w:i/>
        </w:rPr>
        <w:t>Hodder v AWU</w:t>
      </w:r>
      <w:r w:rsidR="005E3DBE" w:rsidRPr="004C6F30">
        <w:rPr>
          <w:rFonts w:cstheme="minorHAnsi"/>
        </w:rPr>
        <w:t xml:space="preserve"> (1985) 70 ALR 489; </w:t>
      </w:r>
      <w:r w:rsidR="005E3DBE" w:rsidRPr="002E3286">
        <w:rPr>
          <w:rFonts w:cstheme="minorHAnsi"/>
          <w:i/>
        </w:rPr>
        <w:t>Lawley v TWU</w:t>
      </w:r>
      <w:r w:rsidR="005E3DBE" w:rsidRPr="004C6F30">
        <w:rPr>
          <w:rFonts w:cstheme="minorHAnsi"/>
        </w:rPr>
        <w:t xml:space="preserve"> (1987) 22 IR 114; </w:t>
      </w:r>
      <w:r w:rsidR="005E3DBE" w:rsidRPr="002E3286">
        <w:rPr>
          <w:rFonts w:cstheme="minorHAnsi"/>
          <w:i/>
        </w:rPr>
        <w:t>Skourdoumbis v Findlay</w:t>
      </w:r>
      <w:r w:rsidR="005E3DBE" w:rsidRPr="004C6F30">
        <w:rPr>
          <w:rFonts w:cstheme="minorHAnsi"/>
        </w:rPr>
        <w:t xml:space="preserve"> [2002] FCA 638</w:t>
      </w:r>
      <w:r w:rsidR="00FD3641">
        <w:rPr>
          <w:rFonts w:cstheme="minorHAnsi"/>
        </w:rPr>
        <w:t>.</w:t>
      </w:r>
    </w:p>
  </w:footnote>
  <w:footnote w:id="96">
    <w:p w14:paraId="7156855C" w14:textId="5D5EF62F" w:rsidR="0042327A" w:rsidRPr="0042327A" w:rsidRDefault="0042327A" w:rsidP="0042327A">
      <w:pPr>
        <w:pStyle w:val="Footnote"/>
        <w:rPr>
          <w:lang w:val="en-AU"/>
        </w:rPr>
      </w:pPr>
      <w:r>
        <w:rPr>
          <w:rStyle w:val="FootnoteReference"/>
        </w:rPr>
        <w:footnoteRef/>
      </w:r>
      <w:r>
        <w:t xml:space="preserve"> </w:t>
      </w:r>
      <w:r w:rsidRPr="0042327A">
        <w:rPr>
          <w:i/>
          <w:iCs/>
        </w:rPr>
        <w:t>Model Rules Guidance Note</w:t>
      </w:r>
      <w:r w:rsidRPr="0042327A">
        <w:t xml:space="preserve"> (to be published at a later date).</w:t>
      </w:r>
    </w:p>
  </w:footnote>
  <w:footnote w:id="97">
    <w:p w14:paraId="582DFB20" w14:textId="4CE0B948" w:rsidR="00E03522" w:rsidRPr="00E03522" w:rsidRDefault="00E03522" w:rsidP="00E03522">
      <w:pPr>
        <w:pStyle w:val="Footnote"/>
        <w:rPr>
          <w:lang w:val="en-AU"/>
        </w:rPr>
      </w:pPr>
      <w:r>
        <w:rPr>
          <w:rStyle w:val="FootnoteReference"/>
        </w:rPr>
        <w:footnoteRef/>
      </w:r>
      <w:r>
        <w:t xml:space="preserve"> </w:t>
      </w:r>
      <w:r w:rsidRPr="00881B9F">
        <w:t>FW Act section 350C.</w:t>
      </w:r>
    </w:p>
  </w:footnote>
  <w:footnote w:id="98">
    <w:p w14:paraId="14786593" w14:textId="6EB8A484" w:rsidR="00D22BE3" w:rsidRPr="00D22BE3" w:rsidRDefault="00D22BE3" w:rsidP="00D22BE3">
      <w:pPr>
        <w:pStyle w:val="Footnote"/>
        <w:rPr>
          <w:lang w:val="en-AU"/>
        </w:rPr>
      </w:pPr>
      <w:r>
        <w:rPr>
          <w:rStyle w:val="FootnoteReference"/>
        </w:rPr>
        <w:footnoteRef/>
      </w:r>
      <w:r>
        <w:t xml:space="preserve"> </w:t>
      </w:r>
      <w:r w:rsidRPr="00881B9F">
        <w:t>RO Act section 9, particularly 9 (1) (b) (ii) and (iii).</w:t>
      </w:r>
    </w:p>
  </w:footnote>
  <w:footnote w:id="99">
    <w:p w14:paraId="3058E1FE" w14:textId="428A33CE" w:rsidR="00713852" w:rsidRPr="00713852" w:rsidRDefault="00713852" w:rsidP="00713852">
      <w:pPr>
        <w:pStyle w:val="Footnote"/>
        <w:rPr>
          <w:lang w:val="en-AU"/>
        </w:rPr>
      </w:pPr>
      <w:r>
        <w:rPr>
          <w:rStyle w:val="FootnoteReference"/>
        </w:rPr>
        <w:footnoteRef/>
      </w:r>
      <w:r>
        <w:t xml:space="preserve"> </w:t>
      </w:r>
      <w:r w:rsidRPr="00881B9F">
        <w:t>RO Act section 141 (1) (c).</w:t>
      </w:r>
    </w:p>
  </w:footnote>
  <w:footnote w:id="100">
    <w:p w14:paraId="10039D97" w14:textId="2C5998BF" w:rsidR="00507C33" w:rsidRPr="00507C33" w:rsidRDefault="00507C33" w:rsidP="00507C33">
      <w:pPr>
        <w:pStyle w:val="Footnote"/>
      </w:pPr>
      <w:r>
        <w:rPr>
          <w:rStyle w:val="FootnoteReference"/>
        </w:rPr>
        <w:footnoteRef/>
      </w:r>
      <w:r>
        <w:t xml:space="preserve"> </w:t>
      </w:r>
      <w:r w:rsidRPr="00507C33">
        <w:rPr>
          <w:i/>
          <w:iCs/>
        </w:rPr>
        <w:t>Re Airline Hostesses Association</w:t>
      </w:r>
      <w:r w:rsidRPr="00881B9F">
        <w:t xml:space="preserve"> (1980) 48 FLR 214.</w:t>
      </w:r>
    </w:p>
  </w:footnote>
  <w:footnote w:id="101">
    <w:p w14:paraId="72F032E8" w14:textId="77777777" w:rsidR="00704200" w:rsidRPr="00703874" w:rsidRDefault="00704200" w:rsidP="00704200">
      <w:pPr>
        <w:pStyle w:val="Footnote"/>
      </w:pPr>
      <w:r>
        <w:rPr>
          <w:rStyle w:val="FootnoteReference"/>
        </w:rPr>
        <w:footnoteRef/>
      </w:r>
      <w:r>
        <w:t xml:space="preserve"> </w:t>
      </w:r>
      <w:r w:rsidRPr="00703874">
        <w:t>RO Act section 141 (1) (b) (i).</w:t>
      </w:r>
    </w:p>
  </w:footnote>
  <w:footnote w:id="102">
    <w:p w14:paraId="03DDD22A" w14:textId="77777777" w:rsidR="00704200" w:rsidRPr="000D70BF" w:rsidRDefault="00704200" w:rsidP="00704200">
      <w:pPr>
        <w:pStyle w:val="Footnote"/>
        <w:rPr>
          <w:lang w:val="en-AU"/>
        </w:rPr>
      </w:pPr>
      <w:r>
        <w:rPr>
          <w:rStyle w:val="FootnoteReference"/>
        </w:rPr>
        <w:footnoteRef/>
      </w:r>
      <w:r>
        <w:t xml:space="preserve"> </w:t>
      </w:r>
      <w:r w:rsidRPr="000D70BF">
        <w:t xml:space="preserve">RO Act section 293K </w:t>
      </w:r>
      <w:r>
        <w:t>and</w:t>
      </w:r>
      <w:r w:rsidRPr="000D70BF">
        <w:t xml:space="preserve"> </w:t>
      </w:r>
      <w:r>
        <w:t xml:space="preserve">section </w:t>
      </w:r>
      <w:r w:rsidRPr="000D70BF">
        <w:t>293L.</w:t>
      </w:r>
    </w:p>
  </w:footnote>
  <w:footnote w:id="103">
    <w:p w14:paraId="7F7B02A3" w14:textId="5D096216" w:rsidR="006D2BFA" w:rsidRPr="006D2BFA" w:rsidRDefault="006D2BFA" w:rsidP="00DF68A1">
      <w:pPr>
        <w:pStyle w:val="Footnote"/>
        <w:rPr>
          <w:lang w:val="en-AU"/>
        </w:rPr>
      </w:pPr>
      <w:r>
        <w:rPr>
          <w:rStyle w:val="FootnoteReference"/>
        </w:rPr>
        <w:footnoteRef/>
      </w:r>
      <w:r>
        <w:t xml:space="preserve"> </w:t>
      </w:r>
      <w:r w:rsidR="00DF68A1" w:rsidRPr="00DF68A1">
        <w:t xml:space="preserve">See </w:t>
      </w:r>
      <w:r w:rsidR="00DF68A1" w:rsidRPr="00DF68A1">
        <w:rPr>
          <w:i/>
          <w:iCs/>
        </w:rPr>
        <w:t>Model Rules Guidance Note</w:t>
      </w:r>
      <w:r w:rsidR="00DF68A1" w:rsidRPr="00DF68A1">
        <w:t xml:space="preserve"> (to be published at a later date).</w:t>
      </w:r>
    </w:p>
  </w:footnote>
  <w:footnote w:id="104">
    <w:p w14:paraId="7FFFA709" w14:textId="77777777" w:rsidR="003C69E4" w:rsidRPr="007960D5" w:rsidRDefault="003C69E4" w:rsidP="003C69E4">
      <w:pPr>
        <w:pStyle w:val="Footnote"/>
        <w:rPr>
          <w:lang w:val="en-AU"/>
        </w:rPr>
      </w:pPr>
      <w:r>
        <w:rPr>
          <w:rStyle w:val="FootnoteReference"/>
        </w:rPr>
        <w:footnoteRef/>
      </w:r>
      <w:r>
        <w:t xml:space="preserve"> </w:t>
      </w:r>
      <w:r w:rsidRPr="007960D5">
        <w:t>RO Act section 9.</w:t>
      </w:r>
    </w:p>
  </w:footnote>
  <w:footnote w:id="105">
    <w:p w14:paraId="0DB804C6" w14:textId="615B8A5C" w:rsidR="003C69E4" w:rsidRPr="00EB456E" w:rsidRDefault="003C69E4" w:rsidP="003C69E4">
      <w:pPr>
        <w:pStyle w:val="Footnote"/>
        <w:rPr>
          <w:lang w:val="en-AU"/>
        </w:rPr>
      </w:pPr>
      <w:r>
        <w:rPr>
          <w:rStyle w:val="FootnoteReference"/>
        </w:rPr>
        <w:footnoteRef/>
      </w:r>
      <w:r>
        <w:t xml:space="preserve"> </w:t>
      </w:r>
      <w:r w:rsidRPr="00EB456E">
        <w:t>RO Act section 145.</w:t>
      </w:r>
    </w:p>
  </w:footnote>
  <w:footnote w:id="106">
    <w:p w14:paraId="679BE72F" w14:textId="24402370" w:rsidR="003C69E4" w:rsidRPr="00EB456E" w:rsidRDefault="003C69E4" w:rsidP="003C69E4">
      <w:pPr>
        <w:pStyle w:val="Footnote"/>
        <w:rPr>
          <w:lang w:val="en-AU"/>
        </w:rPr>
      </w:pPr>
      <w:r>
        <w:rPr>
          <w:rStyle w:val="FootnoteReference"/>
        </w:rPr>
        <w:footnoteRef/>
      </w:r>
      <w:r>
        <w:t xml:space="preserve"> </w:t>
      </w:r>
      <w:r w:rsidR="00834D6C" w:rsidRPr="00EB456E">
        <w:t>RO Act section 145 (1).</w:t>
      </w:r>
    </w:p>
  </w:footnote>
  <w:footnote w:id="107">
    <w:p w14:paraId="6300EC4F" w14:textId="77777777" w:rsidR="003C69E4" w:rsidRPr="005917A7" w:rsidRDefault="003C69E4" w:rsidP="003C69E4">
      <w:pPr>
        <w:pStyle w:val="Footnote"/>
        <w:rPr>
          <w:lang w:val="en-AU"/>
        </w:rPr>
      </w:pPr>
      <w:r>
        <w:rPr>
          <w:rStyle w:val="FootnoteReference"/>
        </w:rPr>
        <w:footnoteRef/>
      </w:r>
      <w:r>
        <w:t xml:space="preserve"> </w:t>
      </w:r>
      <w:r w:rsidRPr="005917A7">
        <w:t xml:space="preserve">See notes to Rule D9 concerning </w:t>
      </w:r>
      <w:r>
        <w:t>‘</w:t>
      </w:r>
      <w:r w:rsidRPr="005917A7">
        <w:t>holding over</w:t>
      </w:r>
      <w:r>
        <w:t>’</w:t>
      </w:r>
      <w:r w:rsidRPr="005917A7">
        <w:t xml:space="preserve"> generally.</w:t>
      </w:r>
    </w:p>
  </w:footnote>
  <w:footnote w:id="108">
    <w:p w14:paraId="25BFC745" w14:textId="0B7FD1A9" w:rsidR="004C1303" w:rsidRPr="005323D9" w:rsidRDefault="004C1303">
      <w:pPr>
        <w:pStyle w:val="FootnoteText"/>
        <w:rPr>
          <w:sz w:val="16"/>
          <w:szCs w:val="16"/>
          <w:lang w:val="en-AU"/>
        </w:rPr>
      </w:pPr>
      <w:r w:rsidRPr="005323D9">
        <w:rPr>
          <w:rStyle w:val="FootnoteReference"/>
          <w:sz w:val="16"/>
          <w:szCs w:val="16"/>
        </w:rPr>
        <w:footnoteRef/>
      </w:r>
      <w:r w:rsidRPr="005323D9">
        <w:rPr>
          <w:sz w:val="16"/>
          <w:szCs w:val="16"/>
        </w:rPr>
        <w:t xml:space="preserve"> </w:t>
      </w:r>
      <w:r w:rsidR="005323D9" w:rsidRPr="005323D9">
        <w:rPr>
          <w:sz w:val="16"/>
          <w:szCs w:val="16"/>
        </w:rPr>
        <w:t>RO Act section 143 (1) (a);</w:t>
      </w:r>
    </w:p>
  </w:footnote>
  <w:footnote w:id="109">
    <w:p w14:paraId="3FD76522" w14:textId="757B3E1D" w:rsidR="003C69E4" w:rsidRPr="00D24AC0" w:rsidRDefault="003C69E4" w:rsidP="003C69E4">
      <w:pPr>
        <w:pStyle w:val="Footnote"/>
        <w:rPr>
          <w:lang w:val="en-AU"/>
        </w:rPr>
      </w:pPr>
      <w:r>
        <w:rPr>
          <w:rStyle w:val="FootnoteReference"/>
        </w:rPr>
        <w:footnoteRef/>
      </w:r>
      <w:r>
        <w:t xml:space="preserve"> </w:t>
      </w:r>
      <w:r w:rsidR="005323D9">
        <w:t>Ibid.</w:t>
      </w:r>
      <w:r w:rsidRPr="00D24AC0">
        <w:t xml:space="preserve">; see also definitions of </w:t>
      </w:r>
      <w:r>
        <w:t>‘</w:t>
      </w:r>
      <w:r w:rsidRPr="00D24AC0">
        <w:t>collegiate electoral system</w:t>
      </w:r>
      <w:r>
        <w:t>’</w:t>
      </w:r>
      <w:r w:rsidRPr="00D24AC0">
        <w:t xml:space="preserve"> and </w:t>
      </w:r>
      <w:r>
        <w:t>‘</w:t>
      </w:r>
      <w:r w:rsidRPr="00D24AC0">
        <w:t>direct voting system</w:t>
      </w:r>
      <w:r>
        <w:t>’</w:t>
      </w:r>
      <w:r w:rsidRPr="00D24AC0">
        <w:t xml:space="preserve"> in RO Act section 6.</w:t>
      </w:r>
    </w:p>
  </w:footnote>
  <w:footnote w:id="110">
    <w:p w14:paraId="454F95DA" w14:textId="79DA417B" w:rsidR="003C69E4" w:rsidRPr="00D24AC0" w:rsidRDefault="003C69E4" w:rsidP="003C69E4">
      <w:pPr>
        <w:pStyle w:val="Footnote"/>
        <w:rPr>
          <w:lang w:val="en-AU"/>
        </w:rPr>
      </w:pPr>
      <w:r>
        <w:rPr>
          <w:rStyle w:val="FootnoteReference"/>
        </w:rPr>
        <w:footnoteRef/>
      </w:r>
      <w:r>
        <w:t xml:space="preserve"> </w:t>
      </w:r>
      <w:r w:rsidRPr="00CD2273">
        <w:t>RO Act section 141 (1) (b) (iv), section 142 (1) (c)</w:t>
      </w:r>
      <w:r w:rsidR="00BA130A">
        <w:t xml:space="preserve"> and</w:t>
      </w:r>
      <w:r w:rsidRPr="00CD2273">
        <w:t xml:space="preserve"> section 5 (3) (d)</w:t>
      </w:r>
      <w:r w:rsidR="0035217B">
        <w:t>. See</w:t>
      </w:r>
      <w:r w:rsidRPr="00CD2273">
        <w:t xml:space="preserve"> </w:t>
      </w:r>
      <w:r w:rsidR="0035217B" w:rsidRPr="004C6F30">
        <w:rPr>
          <w:rFonts w:cstheme="minorHAnsi"/>
          <w:i/>
        </w:rPr>
        <w:t>Luckman v APTU</w:t>
      </w:r>
      <w:r w:rsidR="0035217B" w:rsidRPr="004C6F30">
        <w:rPr>
          <w:rFonts w:cstheme="minorHAnsi"/>
        </w:rPr>
        <w:t xml:space="preserve"> (1978) 28 ALR 393;</w:t>
      </w:r>
      <w:r w:rsidRPr="00CD2273">
        <w:t xml:space="preserve"> </w:t>
      </w:r>
      <w:r w:rsidRPr="00CD2273">
        <w:rPr>
          <w:i/>
          <w:iCs/>
        </w:rPr>
        <w:t>McLeish v Kane</w:t>
      </w:r>
      <w:r w:rsidRPr="00CD2273">
        <w:t xml:space="preserve"> (1978) 36 FLR 80</w:t>
      </w:r>
      <w:r w:rsidR="0035217B">
        <w:t xml:space="preserve">; </w:t>
      </w:r>
      <w:r w:rsidR="0035217B" w:rsidRPr="002E3286">
        <w:rPr>
          <w:rFonts w:cstheme="minorHAnsi"/>
          <w:i/>
        </w:rPr>
        <w:t>Sheriff v Townsend</w:t>
      </w:r>
      <w:r w:rsidR="0035217B" w:rsidRPr="004C6F30">
        <w:rPr>
          <w:rFonts w:cstheme="minorHAnsi"/>
        </w:rPr>
        <w:t xml:space="preserve"> (1980) 48 FLR 20; </w:t>
      </w:r>
      <w:r w:rsidR="0035217B" w:rsidRPr="002E3286">
        <w:rPr>
          <w:rFonts w:cstheme="minorHAnsi"/>
          <w:i/>
        </w:rPr>
        <w:t>Hodder v AWU</w:t>
      </w:r>
      <w:r w:rsidR="0035217B" w:rsidRPr="004C6F30">
        <w:rPr>
          <w:rFonts w:cstheme="minorHAnsi"/>
        </w:rPr>
        <w:t xml:space="preserve"> (1985) 70 ALR 489; </w:t>
      </w:r>
      <w:r w:rsidR="0035217B" w:rsidRPr="002E3286">
        <w:rPr>
          <w:rFonts w:cstheme="minorHAnsi"/>
          <w:i/>
        </w:rPr>
        <w:t>Lawley v TWU</w:t>
      </w:r>
      <w:r w:rsidR="0035217B" w:rsidRPr="004C6F30">
        <w:rPr>
          <w:rFonts w:cstheme="minorHAnsi"/>
        </w:rPr>
        <w:t xml:space="preserve"> (1987) 22 IR 114; </w:t>
      </w:r>
      <w:r w:rsidR="0035217B" w:rsidRPr="002E3286">
        <w:rPr>
          <w:rFonts w:cstheme="minorHAnsi"/>
          <w:i/>
        </w:rPr>
        <w:t>Skourdoumbis v Findlay</w:t>
      </w:r>
      <w:r w:rsidR="0035217B" w:rsidRPr="004C6F30">
        <w:rPr>
          <w:rFonts w:cstheme="minorHAnsi"/>
        </w:rPr>
        <w:t xml:space="preserve"> [2002] FCA 638</w:t>
      </w:r>
      <w:r w:rsidR="0035217B">
        <w:t>.</w:t>
      </w:r>
      <w:r w:rsidRPr="00CD2273">
        <w:t xml:space="preserve"> </w:t>
      </w:r>
      <w:r w:rsidR="0035217B">
        <w:t>S</w:t>
      </w:r>
      <w:r w:rsidRPr="00CD2273">
        <w:t xml:space="preserve">ee also </w:t>
      </w:r>
      <w:r w:rsidRPr="00F51CEC">
        <w:rPr>
          <w:i/>
        </w:rPr>
        <w:t>Model Rules Guidance Note</w:t>
      </w:r>
      <w:r w:rsidR="00F51CEC" w:rsidRPr="00F51CEC">
        <w:rPr>
          <w:i/>
        </w:rPr>
        <w:t xml:space="preserve"> </w:t>
      </w:r>
      <w:r w:rsidR="00F51CEC" w:rsidRPr="00F51CEC">
        <w:rPr>
          <w:iCs/>
          <w:szCs w:val="16"/>
        </w:rPr>
        <w:t>(to be published at a later date).</w:t>
      </w:r>
    </w:p>
  </w:footnote>
  <w:footnote w:id="111">
    <w:p w14:paraId="3F730C40" w14:textId="77777777" w:rsidR="00FB2DC0" w:rsidRPr="00751741" w:rsidRDefault="00FB2DC0" w:rsidP="00FB2DC0">
      <w:pPr>
        <w:pStyle w:val="Footnote"/>
        <w:rPr>
          <w:lang w:val="en-AU"/>
        </w:rPr>
      </w:pPr>
      <w:r>
        <w:rPr>
          <w:rStyle w:val="FootnoteReference"/>
        </w:rPr>
        <w:footnoteRef/>
      </w:r>
      <w:r>
        <w:t xml:space="preserve"> </w:t>
      </w:r>
      <w:r w:rsidRPr="00751741">
        <w:t>RO Act section 141 (1) (b) (iii).</w:t>
      </w:r>
    </w:p>
  </w:footnote>
  <w:footnote w:id="112">
    <w:p w14:paraId="3BA9CB71" w14:textId="77777777" w:rsidR="00FB2DC0" w:rsidRPr="00751741" w:rsidRDefault="00FB2DC0" w:rsidP="00FB2DC0">
      <w:pPr>
        <w:pStyle w:val="Footnote"/>
        <w:rPr>
          <w:lang w:val="en-AU"/>
        </w:rPr>
      </w:pPr>
      <w:r>
        <w:rPr>
          <w:rStyle w:val="FootnoteReference"/>
        </w:rPr>
        <w:footnoteRef/>
      </w:r>
      <w:r>
        <w:t xml:space="preserve"> </w:t>
      </w:r>
      <w:r w:rsidRPr="00751741">
        <w:t>RO Act section 141 (1) (c).</w:t>
      </w:r>
    </w:p>
  </w:footnote>
  <w:footnote w:id="113">
    <w:p w14:paraId="04F3F5C3" w14:textId="2C69454A" w:rsidR="00B33A09" w:rsidRPr="00B33A09" w:rsidRDefault="00B33A09" w:rsidP="002E1F30">
      <w:pPr>
        <w:pStyle w:val="Footnote"/>
        <w:rPr>
          <w:lang w:val="en-AU"/>
        </w:rPr>
      </w:pPr>
      <w:r>
        <w:rPr>
          <w:rStyle w:val="FootnoteReference"/>
        </w:rPr>
        <w:footnoteRef/>
      </w:r>
      <w:r>
        <w:t xml:space="preserve"> </w:t>
      </w:r>
      <w:r w:rsidR="002E1F30" w:rsidRPr="002E1F30">
        <w:t xml:space="preserve">RRS Tracey </w:t>
      </w:r>
      <w:r w:rsidR="001634E3">
        <w:t>‘</w:t>
      </w:r>
      <w:r w:rsidR="002E1F30" w:rsidRPr="002E1F30">
        <w:t>The Conduct of Union Disciplinary Hearings</w:t>
      </w:r>
      <w:r w:rsidR="001634E3">
        <w:t>’</w:t>
      </w:r>
      <w:r w:rsidR="002E1F30" w:rsidRPr="002E1F30">
        <w:t xml:space="preserve"> </w:t>
      </w:r>
      <w:r w:rsidR="002E1F30" w:rsidRPr="0084167A">
        <w:rPr>
          <w:i/>
          <w:iCs/>
        </w:rPr>
        <w:t>Journal of Industrial Relations</w:t>
      </w:r>
      <w:r w:rsidR="002E1F30" w:rsidRPr="002E1F30">
        <w:t>, 1982, 204.</w:t>
      </w:r>
    </w:p>
  </w:footnote>
  <w:footnote w:id="114">
    <w:p w14:paraId="6C941E59" w14:textId="6D7E9A20" w:rsidR="002E1F30" w:rsidRPr="002E1F30" w:rsidRDefault="002E1F30" w:rsidP="002E1F30">
      <w:pPr>
        <w:pStyle w:val="Footnote"/>
        <w:rPr>
          <w:lang w:val="en-AU"/>
        </w:rPr>
      </w:pPr>
      <w:r>
        <w:rPr>
          <w:rStyle w:val="FootnoteReference"/>
        </w:rPr>
        <w:footnoteRef/>
      </w:r>
      <w:r>
        <w:t xml:space="preserve"> </w:t>
      </w:r>
      <w:r w:rsidRPr="00E40371">
        <w:t>Ibid.</w:t>
      </w:r>
    </w:p>
  </w:footnote>
  <w:footnote w:id="115">
    <w:p w14:paraId="23601F8E" w14:textId="6249E2D6" w:rsidR="000F4CF3" w:rsidRPr="000F4CF3" w:rsidRDefault="000F4CF3" w:rsidP="000F4CF3">
      <w:pPr>
        <w:pStyle w:val="Footnote"/>
        <w:rPr>
          <w:lang w:val="en-AU"/>
        </w:rPr>
      </w:pPr>
      <w:r>
        <w:rPr>
          <w:rStyle w:val="FootnoteReference"/>
        </w:rPr>
        <w:footnoteRef/>
      </w:r>
      <w:r>
        <w:t xml:space="preserve"> </w:t>
      </w:r>
      <w:r w:rsidRPr="0084167A">
        <w:rPr>
          <w:i/>
          <w:iCs/>
        </w:rPr>
        <w:t>Cain</w:t>
      </w:r>
      <w:r w:rsidR="0038283F">
        <w:rPr>
          <w:i/>
          <w:iCs/>
        </w:rPr>
        <w:t>s</w:t>
      </w:r>
      <w:r w:rsidRPr="0084167A">
        <w:rPr>
          <w:i/>
          <w:iCs/>
        </w:rPr>
        <w:t xml:space="preserve"> v Jenkins</w:t>
      </w:r>
      <w:r w:rsidRPr="000F4CF3">
        <w:t xml:space="preserve"> (1979) 26 ALR 652</w:t>
      </w:r>
      <w:r w:rsidR="0038283F">
        <w:t>:</w:t>
      </w:r>
      <w:r w:rsidRPr="000F4CF3">
        <w:t>660-661. See also Tracey, ibid:210-211.</w:t>
      </w:r>
    </w:p>
  </w:footnote>
  <w:footnote w:id="116">
    <w:p w14:paraId="00F92F8D" w14:textId="35A19ADA" w:rsidR="0084167A" w:rsidRPr="009B1DBE" w:rsidRDefault="0084167A" w:rsidP="0084167A">
      <w:pPr>
        <w:pStyle w:val="Footnote"/>
        <w:rPr>
          <w:lang w:val="en-AU"/>
        </w:rPr>
      </w:pPr>
      <w:r>
        <w:rPr>
          <w:rStyle w:val="FootnoteReference"/>
        </w:rPr>
        <w:footnoteRef/>
      </w:r>
      <w:r>
        <w:t xml:space="preserve"> </w:t>
      </w:r>
      <w:r w:rsidRPr="009B1DBE">
        <w:t>RO Act section 5 (3), (b) and (d).</w:t>
      </w:r>
    </w:p>
  </w:footnote>
  <w:footnote w:id="117">
    <w:p w14:paraId="72A1E36D" w14:textId="162D43A9" w:rsidR="0084167A" w:rsidRPr="00E55B64" w:rsidRDefault="0084167A" w:rsidP="0084167A">
      <w:pPr>
        <w:pStyle w:val="Footnote"/>
        <w:rPr>
          <w:lang w:val="en-AU"/>
        </w:rPr>
      </w:pPr>
      <w:r>
        <w:rPr>
          <w:rStyle w:val="FootnoteReference"/>
        </w:rPr>
        <w:footnoteRef/>
      </w:r>
      <w:r>
        <w:t xml:space="preserve"> </w:t>
      </w:r>
      <w:r w:rsidRPr="00E55B64">
        <w:t>RO Act section 141 (1) (b) (iv)</w:t>
      </w:r>
      <w:r w:rsidR="00A5784F">
        <w:t xml:space="preserve"> and section 5 (</w:t>
      </w:r>
      <w:r w:rsidR="00667867">
        <w:t>3) (b) and (d</w:t>
      </w:r>
      <w:r w:rsidRPr="00E55B64">
        <w:t>).</w:t>
      </w:r>
    </w:p>
  </w:footnote>
  <w:footnote w:id="118">
    <w:p w14:paraId="479EB712" w14:textId="2BA0822F" w:rsidR="0084167A" w:rsidRPr="005A30B7" w:rsidRDefault="0084167A" w:rsidP="0084167A">
      <w:pPr>
        <w:pStyle w:val="Footnote"/>
        <w:rPr>
          <w:lang w:val="en-AU"/>
        </w:rPr>
      </w:pPr>
      <w:r>
        <w:rPr>
          <w:rStyle w:val="FootnoteReference"/>
        </w:rPr>
        <w:footnoteRef/>
      </w:r>
      <w:r>
        <w:t xml:space="preserve"> </w:t>
      </w:r>
      <w:r w:rsidR="0084376C" w:rsidRPr="00DB4FEB">
        <w:rPr>
          <w:rFonts w:cs="Calibri"/>
          <w:i/>
          <w:iCs/>
          <w:szCs w:val="16"/>
        </w:rPr>
        <w:t>Byrnes v FIAA</w:t>
      </w:r>
      <w:r w:rsidR="0084376C" w:rsidRPr="00DB4FEB">
        <w:rPr>
          <w:rFonts w:cs="Calibri"/>
          <w:szCs w:val="16"/>
        </w:rPr>
        <w:t xml:space="preserve"> (1957) 3 FLR 309</w:t>
      </w:r>
      <w:r w:rsidR="00331CFB">
        <w:rPr>
          <w:rFonts w:cs="Calibri"/>
          <w:szCs w:val="16"/>
        </w:rPr>
        <w:t xml:space="preserve">; </w:t>
      </w:r>
      <w:r w:rsidRPr="00E40371">
        <w:rPr>
          <w:i/>
          <w:iCs/>
        </w:rPr>
        <w:t>McKenzie v A.C.O.A.</w:t>
      </w:r>
      <w:r w:rsidRPr="00E40371">
        <w:t xml:space="preserve"> (1962) 5 FLR 342; </w:t>
      </w:r>
      <w:r w:rsidR="00EE3345" w:rsidRPr="00DB4FEB">
        <w:rPr>
          <w:rFonts w:cs="Calibri"/>
          <w:i/>
          <w:iCs/>
          <w:szCs w:val="16"/>
        </w:rPr>
        <w:t>McLeish v Kane</w:t>
      </w:r>
      <w:r w:rsidR="00EE3345" w:rsidRPr="00DB4FEB">
        <w:rPr>
          <w:rFonts w:cs="Calibri"/>
          <w:szCs w:val="16"/>
        </w:rPr>
        <w:t xml:space="preserve"> (1978) 36 FLR 80; </w:t>
      </w:r>
      <w:r w:rsidR="00F36AAB" w:rsidRPr="00DB4FEB">
        <w:rPr>
          <w:rFonts w:cs="Calibri"/>
          <w:i/>
          <w:iCs/>
          <w:szCs w:val="16"/>
        </w:rPr>
        <w:t>Wright v McLeod</w:t>
      </w:r>
      <w:r w:rsidR="00F36AAB" w:rsidRPr="00DB4FEB">
        <w:rPr>
          <w:rFonts w:cs="Calibri"/>
          <w:szCs w:val="16"/>
        </w:rPr>
        <w:t xml:space="preserve"> (1983) 51 ALR 483</w:t>
      </w:r>
      <w:r w:rsidR="00A80147">
        <w:t xml:space="preserve">; </w:t>
      </w:r>
      <w:r w:rsidR="00A80147" w:rsidRPr="00DB4FEB">
        <w:rPr>
          <w:rFonts w:cs="Calibri"/>
          <w:i/>
          <w:iCs/>
          <w:szCs w:val="16"/>
        </w:rPr>
        <w:t>Loh v O’Grady</w:t>
      </w:r>
      <w:r w:rsidR="00A80147" w:rsidRPr="00DB4FEB">
        <w:rPr>
          <w:rFonts w:cs="Calibri"/>
          <w:szCs w:val="16"/>
        </w:rPr>
        <w:t xml:space="preserve"> (1991) 42 IR 215</w:t>
      </w:r>
      <w:r w:rsidR="00A80147">
        <w:rPr>
          <w:rFonts w:cs="Calibri"/>
          <w:szCs w:val="16"/>
        </w:rPr>
        <w:t>.</w:t>
      </w:r>
    </w:p>
  </w:footnote>
  <w:footnote w:id="119">
    <w:p w14:paraId="2EE21744" w14:textId="32165D4A" w:rsidR="0084167A" w:rsidRPr="005A30B7" w:rsidRDefault="0084167A" w:rsidP="0084167A">
      <w:pPr>
        <w:pStyle w:val="Footnote"/>
        <w:rPr>
          <w:lang w:val="en-AU"/>
        </w:rPr>
      </w:pPr>
      <w:r>
        <w:rPr>
          <w:rStyle w:val="FootnoteReference"/>
        </w:rPr>
        <w:footnoteRef/>
      </w:r>
      <w:r>
        <w:t xml:space="preserve"> </w:t>
      </w:r>
      <w:r w:rsidRPr="00E40371">
        <w:t xml:space="preserve">RRS Tracey, </w:t>
      </w:r>
      <w:r w:rsidR="001634E3">
        <w:t>‘</w:t>
      </w:r>
      <w:r w:rsidRPr="00E40371">
        <w:t>The Legal Approach to Democratic Control of Trade Unions</w:t>
      </w:r>
      <w:r w:rsidR="001634E3">
        <w:t>’</w:t>
      </w:r>
      <w:r w:rsidRPr="00E40371">
        <w:t xml:space="preserve">, </w:t>
      </w:r>
      <w:r w:rsidRPr="00E40371">
        <w:rPr>
          <w:i/>
          <w:iCs/>
        </w:rPr>
        <w:t>MULR 177</w:t>
      </w:r>
      <w:r w:rsidRPr="00E40371">
        <w:t>, 1985:197-199.</w:t>
      </w:r>
    </w:p>
  </w:footnote>
  <w:footnote w:id="120">
    <w:p w14:paraId="41487CD4" w14:textId="77777777" w:rsidR="0080561A" w:rsidRPr="005A30B7" w:rsidRDefault="0080561A" w:rsidP="0080561A">
      <w:pPr>
        <w:pStyle w:val="Footnote"/>
        <w:rPr>
          <w:lang w:val="en-AU"/>
        </w:rPr>
      </w:pPr>
      <w:r>
        <w:rPr>
          <w:rStyle w:val="FootnoteReference"/>
        </w:rPr>
        <w:footnoteRef/>
      </w:r>
      <w:r>
        <w:t xml:space="preserve"> </w:t>
      </w:r>
      <w:r w:rsidRPr="00E40371">
        <w:t>RO Act section 42 (2).</w:t>
      </w:r>
    </w:p>
  </w:footnote>
  <w:footnote w:id="121">
    <w:p w14:paraId="21BB01FA" w14:textId="6D442FEF" w:rsidR="00D74B84" w:rsidRPr="009B5F37" w:rsidRDefault="00D74B84">
      <w:pPr>
        <w:pStyle w:val="FootnoteText"/>
        <w:rPr>
          <w:sz w:val="16"/>
          <w:szCs w:val="16"/>
          <w:lang w:val="en-AU"/>
        </w:rPr>
      </w:pPr>
      <w:r w:rsidRPr="009B5F37">
        <w:rPr>
          <w:rStyle w:val="FootnoteReference"/>
          <w:sz w:val="16"/>
          <w:szCs w:val="16"/>
        </w:rPr>
        <w:footnoteRef/>
      </w:r>
      <w:r w:rsidRPr="009B5F37">
        <w:rPr>
          <w:sz w:val="16"/>
          <w:szCs w:val="16"/>
        </w:rPr>
        <w:t xml:space="preserve"> </w:t>
      </w:r>
      <w:r w:rsidRPr="009B5F37">
        <w:rPr>
          <w:sz w:val="16"/>
          <w:szCs w:val="16"/>
          <w:lang w:val="en-AU"/>
        </w:rPr>
        <w:t>RO Act section 5 (3) (b) and (d).</w:t>
      </w:r>
    </w:p>
  </w:footnote>
  <w:footnote w:id="122">
    <w:p w14:paraId="2BB37797" w14:textId="382D2895" w:rsidR="00D74B84" w:rsidRPr="009E3B01" w:rsidRDefault="00D74B84">
      <w:pPr>
        <w:pStyle w:val="FootnoteText"/>
        <w:rPr>
          <w:sz w:val="16"/>
          <w:szCs w:val="16"/>
          <w:lang w:val="en-AU"/>
        </w:rPr>
      </w:pPr>
      <w:r w:rsidRPr="00D74B84">
        <w:rPr>
          <w:rStyle w:val="FootnoteReference"/>
          <w:sz w:val="16"/>
          <w:szCs w:val="16"/>
        </w:rPr>
        <w:footnoteRef/>
      </w:r>
      <w:r w:rsidRPr="00D74B84">
        <w:rPr>
          <w:sz w:val="16"/>
          <w:szCs w:val="16"/>
        </w:rPr>
        <w:t xml:space="preserve"> </w:t>
      </w:r>
      <w:r w:rsidRPr="009B5F37">
        <w:rPr>
          <w:sz w:val="16"/>
          <w:szCs w:val="16"/>
        </w:rPr>
        <w:t xml:space="preserve">RO Act section </w:t>
      </w:r>
      <w:r w:rsidR="009B5F37" w:rsidRPr="009B5F37">
        <w:rPr>
          <w:sz w:val="16"/>
          <w:szCs w:val="16"/>
        </w:rPr>
        <w:t>142 (1) (c</w:t>
      </w:r>
      <w:r w:rsidRPr="009B5F37">
        <w:rPr>
          <w:sz w:val="16"/>
          <w:szCs w:val="16"/>
        </w:rPr>
        <w:t>).</w:t>
      </w:r>
    </w:p>
  </w:footnote>
  <w:footnote w:id="123">
    <w:p w14:paraId="5C78DD6F" w14:textId="4C669AC5" w:rsidR="00E560B8" w:rsidRPr="00475306" w:rsidRDefault="00E560B8">
      <w:pPr>
        <w:pStyle w:val="FootnoteText"/>
        <w:rPr>
          <w:sz w:val="16"/>
          <w:szCs w:val="16"/>
          <w:lang w:val="en-AU"/>
        </w:rPr>
      </w:pPr>
      <w:r w:rsidRPr="00475306">
        <w:rPr>
          <w:rStyle w:val="FootnoteReference"/>
          <w:sz w:val="16"/>
          <w:szCs w:val="16"/>
        </w:rPr>
        <w:footnoteRef/>
      </w:r>
      <w:r w:rsidRPr="00475306">
        <w:rPr>
          <w:sz w:val="16"/>
          <w:szCs w:val="16"/>
        </w:rPr>
        <w:t xml:space="preserve"> </w:t>
      </w:r>
      <w:r>
        <w:rPr>
          <w:sz w:val="16"/>
          <w:szCs w:val="16"/>
        </w:rPr>
        <w:t xml:space="preserve">See </w:t>
      </w:r>
      <w:r w:rsidR="00475306" w:rsidRPr="00475306">
        <w:rPr>
          <w:i/>
          <w:iCs/>
          <w:sz w:val="16"/>
          <w:szCs w:val="16"/>
        </w:rPr>
        <w:t>Imlach v Daley</w:t>
      </w:r>
      <w:r w:rsidR="00475306" w:rsidRPr="00475306">
        <w:rPr>
          <w:sz w:val="16"/>
          <w:szCs w:val="16"/>
        </w:rPr>
        <w:t xml:space="preserve"> (1985) 7 FCR 457 and </w:t>
      </w:r>
      <w:r w:rsidRPr="00E63BB2">
        <w:rPr>
          <w:i/>
          <w:iCs/>
          <w:sz w:val="16"/>
          <w:szCs w:val="16"/>
        </w:rPr>
        <w:t>Bramich v TWU</w:t>
      </w:r>
      <w:r w:rsidRPr="009E3B01">
        <w:rPr>
          <w:sz w:val="16"/>
          <w:szCs w:val="16"/>
        </w:rPr>
        <w:t xml:space="preserve"> (2000) 97 FCR 204</w:t>
      </w:r>
      <w:r>
        <w:rPr>
          <w:sz w:val="16"/>
          <w:szCs w:val="16"/>
        </w:rPr>
        <w:t>.</w:t>
      </w:r>
      <w:r w:rsidR="00951480">
        <w:rPr>
          <w:sz w:val="16"/>
          <w:szCs w:val="16"/>
        </w:rPr>
        <w:t xml:space="preserve"> </w:t>
      </w:r>
      <w:r w:rsidR="00E24A3E" w:rsidRPr="00E24A3E">
        <w:rPr>
          <w:sz w:val="16"/>
          <w:szCs w:val="16"/>
        </w:rPr>
        <w:t xml:space="preserve">See also </w:t>
      </w:r>
      <w:r w:rsidR="00E24A3E" w:rsidRPr="00E24A3E">
        <w:rPr>
          <w:i/>
          <w:iCs/>
          <w:sz w:val="16"/>
          <w:szCs w:val="16"/>
        </w:rPr>
        <w:t>Model Rules Guidance Note</w:t>
      </w:r>
      <w:r w:rsidR="00E24A3E" w:rsidRPr="00E24A3E">
        <w:rPr>
          <w:sz w:val="16"/>
          <w:szCs w:val="16"/>
        </w:rPr>
        <w:t xml:space="preserve"> (to be published at a later date).</w:t>
      </w:r>
    </w:p>
  </w:footnote>
  <w:footnote w:id="124">
    <w:p w14:paraId="43240B21" w14:textId="361F3446" w:rsidR="00283D75" w:rsidRPr="00283D75" w:rsidRDefault="00283D75" w:rsidP="00283D75">
      <w:pPr>
        <w:pStyle w:val="Footnote"/>
        <w:rPr>
          <w:lang w:val="en-AU"/>
        </w:rPr>
      </w:pPr>
      <w:r>
        <w:rPr>
          <w:rStyle w:val="FootnoteReference"/>
        </w:rPr>
        <w:footnoteRef/>
      </w:r>
      <w:r>
        <w:t xml:space="preserve"> </w:t>
      </w:r>
      <w:r w:rsidRPr="00283D75">
        <w:t>Williams v Hursey</w:t>
      </w:r>
      <w:r>
        <w:t xml:space="preserve"> (1959) 103 CLR 30: 53-55</w:t>
      </w:r>
      <w:r w:rsidRPr="007B24DF">
        <w:rPr>
          <w:i/>
        </w:rPr>
        <w:t>; Re McJannet; Ex parte Minister for Employment, Training and Industrial Relations for the State of Queensland Ql</w:t>
      </w:r>
      <w:r w:rsidRPr="00283D75">
        <w:t>d</w:t>
      </w:r>
      <w:r>
        <w:t xml:space="preserve"> (1995) 184 CLR 620: 640 and 663.</w:t>
      </w:r>
    </w:p>
  </w:footnote>
  <w:footnote w:id="125">
    <w:p w14:paraId="7789D3D6" w14:textId="0200A7AA" w:rsidR="00283D75" w:rsidRPr="00283D75" w:rsidRDefault="00283D75" w:rsidP="00283D75">
      <w:pPr>
        <w:pStyle w:val="Footnote"/>
        <w:rPr>
          <w:lang w:val="en-AU"/>
        </w:rPr>
      </w:pPr>
      <w:r>
        <w:rPr>
          <w:rStyle w:val="FootnoteReference"/>
        </w:rPr>
        <w:footnoteRef/>
      </w:r>
      <w:r>
        <w:t xml:space="preserve"> See also </w:t>
      </w:r>
      <w:r w:rsidRPr="00283D75">
        <w:t>Williams v Hursey</w:t>
      </w:r>
      <w:r>
        <w:t>, note [1], 55.</w:t>
      </w:r>
    </w:p>
  </w:footnote>
  <w:footnote w:id="126">
    <w:p w14:paraId="6A87BEE9" w14:textId="6633EDC7" w:rsidR="00283D75" w:rsidRPr="00283D75" w:rsidRDefault="00283D75" w:rsidP="00283D75">
      <w:pPr>
        <w:pStyle w:val="Footnote"/>
        <w:rPr>
          <w:lang w:val="en-AU"/>
        </w:rPr>
      </w:pPr>
      <w:r>
        <w:rPr>
          <w:rStyle w:val="FootnoteReference"/>
        </w:rPr>
        <w:footnoteRef/>
      </w:r>
      <w:r>
        <w:t xml:space="preserve"> RO Act Part 2 of Chapter 7 and Part 3 of Chapter 8.</w:t>
      </w:r>
    </w:p>
  </w:footnote>
  <w:footnote w:id="127">
    <w:p w14:paraId="4A8E2FB0" w14:textId="303FDEB2" w:rsidR="006E6CFE" w:rsidRPr="000B14EF" w:rsidRDefault="006E6CFE">
      <w:pPr>
        <w:pStyle w:val="FootnoteText"/>
        <w:rPr>
          <w:sz w:val="16"/>
          <w:szCs w:val="16"/>
          <w:lang w:val="en-AU"/>
        </w:rPr>
      </w:pPr>
      <w:r w:rsidRPr="000B14EF">
        <w:rPr>
          <w:rStyle w:val="FootnoteReference"/>
          <w:sz w:val="16"/>
          <w:szCs w:val="16"/>
        </w:rPr>
        <w:footnoteRef/>
      </w:r>
      <w:r w:rsidRPr="000B14EF">
        <w:rPr>
          <w:sz w:val="16"/>
          <w:szCs w:val="16"/>
        </w:rPr>
        <w:t xml:space="preserve"> </w:t>
      </w:r>
      <w:r w:rsidRPr="000B14EF">
        <w:rPr>
          <w:sz w:val="16"/>
          <w:szCs w:val="16"/>
          <w:lang w:val="en-AU"/>
        </w:rPr>
        <w:t>RO Act section 164</w:t>
      </w:r>
    </w:p>
  </w:footnote>
  <w:footnote w:id="128">
    <w:p w14:paraId="0C279BE5" w14:textId="159390E1" w:rsidR="009333CD" w:rsidRPr="009333CD" w:rsidRDefault="009333CD" w:rsidP="009333CD">
      <w:pPr>
        <w:pStyle w:val="Footnote"/>
        <w:rPr>
          <w:lang w:val="en-AU"/>
        </w:rPr>
      </w:pPr>
      <w:r>
        <w:rPr>
          <w:rStyle w:val="FootnoteReference"/>
        </w:rPr>
        <w:footnoteRef/>
      </w:r>
      <w:r>
        <w:t xml:space="preserve"> RO Act section 164 (3).</w:t>
      </w:r>
    </w:p>
  </w:footnote>
  <w:footnote w:id="129">
    <w:p w14:paraId="2B25CFF8" w14:textId="0D3ADAA7" w:rsidR="0014370B" w:rsidRPr="0014370B" w:rsidRDefault="0014370B" w:rsidP="0014370B">
      <w:pPr>
        <w:pStyle w:val="Footnote"/>
        <w:rPr>
          <w:lang w:val="en-AU"/>
        </w:rPr>
      </w:pPr>
      <w:r>
        <w:rPr>
          <w:rStyle w:val="FootnoteReference"/>
        </w:rPr>
        <w:footnoteRef/>
      </w:r>
      <w:r>
        <w:t xml:space="preserve"> </w:t>
      </w:r>
      <w:r w:rsidRPr="009E6B4A">
        <w:t>RO Act section 141 (1) (b) (ix).</w:t>
      </w:r>
    </w:p>
  </w:footnote>
  <w:footnote w:id="130">
    <w:p w14:paraId="6322F22F" w14:textId="26F8B084" w:rsidR="0014370B" w:rsidRPr="0014370B" w:rsidRDefault="0014370B" w:rsidP="0014370B">
      <w:pPr>
        <w:pStyle w:val="Footnote"/>
        <w:rPr>
          <w:lang w:val="en-AU"/>
        </w:rPr>
      </w:pPr>
      <w:r>
        <w:rPr>
          <w:rStyle w:val="FootnoteReference"/>
        </w:rPr>
        <w:footnoteRef/>
      </w:r>
      <w:r>
        <w:t xml:space="preserve"> </w:t>
      </w:r>
      <w:r w:rsidRPr="009E6B4A">
        <w:t xml:space="preserve">RO Act section 27; see also </w:t>
      </w:r>
      <w:r w:rsidRPr="009E6B4A">
        <w:rPr>
          <w:i/>
          <w:iCs/>
        </w:rPr>
        <w:t>Williams v Hursey</w:t>
      </w:r>
      <w:r w:rsidRPr="009E6B4A">
        <w:t xml:space="preserve"> (1959) 103 CLR 30</w:t>
      </w:r>
      <w:r w:rsidR="00B573FC">
        <w:t>.</w:t>
      </w:r>
    </w:p>
  </w:footnote>
  <w:footnote w:id="131">
    <w:p w14:paraId="1DCB00AC" w14:textId="21CBF648" w:rsidR="00575F51" w:rsidRPr="00575F51" w:rsidRDefault="00575F51" w:rsidP="00575F51">
      <w:pPr>
        <w:pStyle w:val="Footnote"/>
        <w:rPr>
          <w:lang w:val="en-AU"/>
        </w:rPr>
      </w:pPr>
      <w:r>
        <w:rPr>
          <w:rStyle w:val="FootnoteReference"/>
        </w:rPr>
        <w:footnoteRef/>
      </w:r>
      <w:r>
        <w:t xml:space="preserve"> </w:t>
      </w:r>
      <w:r w:rsidRPr="009E6B4A">
        <w:t>RO Act section 141 (1) (b) (xi).</w:t>
      </w:r>
    </w:p>
  </w:footnote>
  <w:footnote w:id="132">
    <w:p w14:paraId="42997F79" w14:textId="5E0D0E91" w:rsidR="00575F51" w:rsidRPr="00575F51" w:rsidRDefault="00575F51" w:rsidP="00575F51">
      <w:pPr>
        <w:pStyle w:val="Footnote"/>
        <w:rPr>
          <w:lang w:val="en-AU"/>
        </w:rPr>
      </w:pPr>
      <w:r>
        <w:rPr>
          <w:rStyle w:val="FootnoteReference"/>
        </w:rPr>
        <w:footnoteRef/>
      </w:r>
      <w:r>
        <w:t xml:space="preserve"> </w:t>
      </w:r>
      <w:r w:rsidRPr="009E6B4A">
        <w:t>RO Act section 141</w:t>
      </w:r>
      <w:r w:rsidR="00AD385B">
        <w:t xml:space="preserve"> </w:t>
      </w:r>
      <w:r w:rsidRPr="009E6B4A">
        <w:t>(1) (ca).</w:t>
      </w:r>
    </w:p>
  </w:footnote>
  <w:footnote w:id="133">
    <w:p w14:paraId="52017500" w14:textId="77777777" w:rsidR="00287E9B" w:rsidRPr="00112863" w:rsidRDefault="00287E9B" w:rsidP="00112863">
      <w:pPr>
        <w:pStyle w:val="Footnote"/>
        <w:rPr>
          <w:lang w:val="en-AU"/>
        </w:rPr>
      </w:pPr>
      <w:r>
        <w:rPr>
          <w:rStyle w:val="FootnoteReference"/>
        </w:rPr>
        <w:footnoteRef/>
      </w:r>
      <w:r>
        <w:t xml:space="preserve"> </w:t>
      </w:r>
      <w:r w:rsidRPr="009E6B4A">
        <w:t>RO Act section 149.</w:t>
      </w:r>
    </w:p>
  </w:footnote>
  <w:footnote w:id="134">
    <w:p w14:paraId="1CF2560C" w14:textId="77777777" w:rsidR="00287E9B" w:rsidRPr="00112863" w:rsidRDefault="00287E9B" w:rsidP="00112863">
      <w:pPr>
        <w:pStyle w:val="Footnote"/>
        <w:rPr>
          <w:lang w:val="en-AU"/>
        </w:rPr>
      </w:pPr>
      <w:r>
        <w:rPr>
          <w:rStyle w:val="FootnoteReference"/>
        </w:rPr>
        <w:footnoteRef/>
      </w:r>
      <w:r>
        <w:t xml:space="preserve"> </w:t>
      </w:r>
      <w:r w:rsidRPr="009E6B4A">
        <w:t>Model Rule A2, and notes to that Rule.</w:t>
      </w:r>
    </w:p>
  </w:footnote>
  <w:footnote w:id="135">
    <w:p w14:paraId="32548A73" w14:textId="4F708A61" w:rsidR="00E90527" w:rsidRPr="00E90527" w:rsidRDefault="00E90527" w:rsidP="00E90527">
      <w:pPr>
        <w:pStyle w:val="Footnote"/>
        <w:rPr>
          <w:lang w:val="en-AU"/>
        </w:rPr>
      </w:pPr>
      <w:r>
        <w:rPr>
          <w:rStyle w:val="FootnoteReference"/>
        </w:rPr>
        <w:footnoteRef/>
      </w:r>
      <w:r>
        <w:t xml:space="preserve"> </w:t>
      </w:r>
      <w:r w:rsidRPr="009E6B4A">
        <w:t>RO Act section 141 (1) (ca).</w:t>
      </w:r>
    </w:p>
  </w:footnote>
  <w:footnote w:id="136">
    <w:p w14:paraId="03221533" w14:textId="573DB458" w:rsidR="004360DF" w:rsidRPr="004360DF" w:rsidRDefault="004360DF" w:rsidP="00E46896">
      <w:pPr>
        <w:pStyle w:val="Footnote"/>
        <w:rPr>
          <w:lang w:val="en-AU"/>
        </w:rPr>
      </w:pPr>
      <w:r>
        <w:rPr>
          <w:rStyle w:val="FootnoteReference"/>
        </w:rPr>
        <w:footnoteRef/>
      </w:r>
      <w:r>
        <w:t xml:space="preserve"> </w:t>
      </w:r>
      <w:r w:rsidR="00E46896" w:rsidRPr="009E6B4A">
        <w:t>RO Act section 253.</w:t>
      </w:r>
    </w:p>
  </w:footnote>
  <w:footnote w:id="137">
    <w:p w14:paraId="5AEE3BB6" w14:textId="633D41C9" w:rsidR="00E46896" w:rsidRPr="00E46896" w:rsidRDefault="00E46896" w:rsidP="00E46896">
      <w:pPr>
        <w:pStyle w:val="Footnote"/>
        <w:rPr>
          <w:lang w:val="en-AU"/>
        </w:rPr>
      </w:pPr>
      <w:r>
        <w:rPr>
          <w:rStyle w:val="FootnoteReference"/>
        </w:rPr>
        <w:footnoteRef/>
      </w:r>
      <w:r>
        <w:t xml:space="preserve"> </w:t>
      </w:r>
      <w:r w:rsidRPr="009E6B4A">
        <w:t>RO Act section 6</w:t>
      </w:r>
      <w:r w:rsidR="002C4834">
        <w:t>, definition of ‘financial year’</w:t>
      </w:r>
      <w:r w:rsidRPr="009E6B4A">
        <w:t>.</w:t>
      </w:r>
    </w:p>
  </w:footnote>
  <w:footnote w:id="138">
    <w:p w14:paraId="0E1B7AD8" w14:textId="77E1FD83" w:rsidR="00E46896" w:rsidRPr="00E46896" w:rsidRDefault="00E46896" w:rsidP="00E46896">
      <w:pPr>
        <w:pStyle w:val="Footnote"/>
      </w:pPr>
      <w:r>
        <w:rPr>
          <w:rStyle w:val="FootnoteReference"/>
        </w:rPr>
        <w:footnoteRef/>
      </w:r>
      <w:r>
        <w:t xml:space="preserve"> </w:t>
      </w:r>
      <w:r w:rsidR="00CB3609">
        <w:t>Ibid.</w:t>
      </w:r>
    </w:p>
  </w:footnote>
  <w:footnote w:id="139">
    <w:p w14:paraId="5F7BAD28" w14:textId="00200169" w:rsidR="00E46896" w:rsidRPr="00E46896" w:rsidRDefault="00E46896" w:rsidP="00E46896">
      <w:pPr>
        <w:pStyle w:val="Footnote"/>
        <w:rPr>
          <w:lang w:val="en-AU"/>
        </w:rPr>
      </w:pPr>
      <w:r>
        <w:rPr>
          <w:rStyle w:val="FootnoteReference"/>
        </w:rPr>
        <w:footnoteRef/>
      </w:r>
      <w:r>
        <w:t xml:space="preserve"> </w:t>
      </w:r>
      <w:r w:rsidRPr="009E6B4A">
        <w:t>RO Act section 240.</w:t>
      </w:r>
    </w:p>
  </w:footnote>
  <w:footnote w:id="140">
    <w:p w14:paraId="7077D8C6" w14:textId="4AA35D7F" w:rsidR="00080027" w:rsidRPr="00080027" w:rsidRDefault="00080027" w:rsidP="00080027">
      <w:pPr>
        <w:pStyle w:val="Footnote"/>
        <w:rPr>
          <w:lang w:val="en-AU"/>
        </w:rPr>
      </w:pPr>
      <w:r>
        <w:rPr>
          <w:rStyle w:val="FootnoteReference"/>
        </w:rPr>
        <w:footnoteRef/>
      </w:r>
      <w:r>
        <w:t xml:space="preserve"> </w:t>
      </w:r>
      <w:r w:rsidRPr="009E6B4A">
        <w:t>RO Act section 141 (1) (b) (x).</w:t>
      </w:r>
    </w:p>
  </w:footnote>
  <w:footnote w:id="141">
    <w:p w14:paraId="04ACC1B2" w14:textId="5BB53289" w:rsidR="00080027" w:rsidRPr="00080027" w:rsidRDefault="00080027" w:rsidP="00080027">
      <w:pPr>
        <w:pStyle w:val="Footnote"/>
        <w:rPr>
          <w:lang w:val="en-AU"/>
        </w:rPr>
      </w:pPr>
      <w:r>
        <w:rPr>
          <w:rStyle w:val="FootnoteReference"/>
        </w:rPr>
        <w:footnoteRef/>
      </w:r>
      <w:r>
        <w:t xml:space="preserve"> </w:t>
      </w:r>
      <w:r w:rsidRPr="009E6B4A">
        <w:t>RO Act Chapter 8, Part 3.</w:t>
      </w:r>
    </w:p>
  </w:footnote>
  <w:footnote w:id="142">
    <w:p w14:paraId="088F827A" w14:textId="7C4FCD19" w:rsidR="003A20D3" w:rsidRPr="003A20D3" w:rsidRDefault="003A20D3" w:rsidP="003A20D3">
      <w:pPr>
        <w:pStyle w:val="Footnote"/>
        <w:rPr>
          <w:lang w:val="en-AU"/>
        </w:rPr>
      </w:pPr>
      <w:r>
        <w:rPr>
          <w:rStyle w:val="FootnoteReference"/>
        </w:rPr>
        <w:footnoteRef/>
      </w:r>
      <w:r>
        <w:t xml:space="preserve"> </w:t>
      </w:r>
      <w:r w:rsidRPr="003A20D3">
        <w:t>RO Act section 256 and definition of ‘reporting unit’ in section 242.</w:t>
      </w:r>
    </w:p>
  </w:footnote>
  <w:footnote w:id="143">
    <w:p w14:paraId="2A1682B5" w14:textId="45E2038D" w:rsidR="00080027" w:rsidRPr="00080027" w:rsidRDefault="00080027" w:rsidP="00080027">
      <w:pPr>
        <w:pStyle w:val="Footnote"/>
      </w:pPr>
      <w:r>
        <w:rPr>
          <w:rStyle w:val="FootnoteReference"/>
        </w:rPr>
        <w:footnoteRef/>
      </w:r>
      <w:r>
        <w:t xml:space="preserve"> </w:t>
      </w:r>
      <w:r w:rsidRPr="009E6B4A">
        <w:t>RO Act Chapter 8, Part 3, Division 4, Subdivisions A and B.</w:t>
      </w:r>
    </w:p>
  </w:footnote>
  <w:footnote w:id="144">
    <w:p w14:paraId="4446970B" w14:textId="77777777" w:rsidR="007D3959" w:rsidRPr="001A6E39" w:rsidRDefault="007D3959" w:rsidP="001A6E39">
      <w:pPr>
        <w:pStyle w:val="Footnote"/>
        <w:rPr>
          <w:lang w:val="en-AU"/>
        </w:rPr>
      </w:pPr>
      <w:r>
        <w:rPr>
          <w:rStyle w:val="FootnoteReference"/>
        </w:rPr>
        <w:footnoteRef/>
      </w:r>
      <w:r>
        <w:t xml:space="preserve"> </w:t>
      </w:r>
      <w:r w:rsidRPr="009E6B4A">
        <w:t>RO Act section 141 (1) (b) (xiii).</w:t>
      </w:r>
    </w:p>
  </w:footnote>
  <w:footnote w:id="145">
    <w:p w14:paraId="631D481A" w14:textId="56DB361F" w:rsidR="007D3959" w:rsidRPr="001A6E39" w:rsidRDefault="007D3959" w:rsidP="001A6E39">
      <w:pPr>
        <w:pStyle w:val="Footnote"/>
        <w:rPr>
          <w:lang w:val="en-AU"/>
        </w:rPr>
      </w:pPr>
      <w:r>
        <w:rPr>
          <w:rStyle w:val="FootnoteReference"/>
        </w:rPr>
        <w:footnoteRef/>
      </w:r>
      <w:r>
        <w:t xml:space="preserve"> </w:t>
      </w:r>
      <w:r w:rsidRPr="009E6B4A">
        <w:t xml:space="preserve">RRS Tracey, </w:t>
      </w:r>
      <w:r>
        <w:t>‘</w:t>
      </w:r>
      <w:r w:rsidRPr="009E6B4A">
        <w:t>The Legal Approach to Democratic Control of Trade Unions</w:t>
      </w:r>
      <w:r>
        <w:t>’</w:t>
      </w:r>
      <w:r w:rsidRPr="009E6B4A">
        <w:t xml:space="preserve">, </w:t>
      </w:r>
      <w:r w:rsidRPr="009E6B4A">
        <w:rPr>
          <w:i/>
          <w:iCs/>
        </w:rPr>
        <w:t>MULR. 177</w:t>
      </w:r>
      <w:r w:rsidRPr="009E6B4A">
        <w:t xml:space="preserve">, 1985:203-205. WB Creighton, WJ Ford and RJ Mitchell, </w:t>
      </w:r>
      <w:r w:rsidRPr="009E6B4A">
        <w:rPr>
          <w:i/>
          <w:iCs/>
        </w:rPr>
        <w:t>Labour Law – Text and Materials</w:t>
      </w:r>
      <w:r w:rsidRPr="009E6B4A">
        <w:t>, Law Book Company, 1993 Chapter 28:955-957.</w:t>
      </w:r>
    </w:p>
  </w:footnote>
  <w:footnote w:id="146">
    <w:p w14:paraId="7563F5BE" w14:textId="51DFE49C" w:rsidR="007D3959" w:rsidRPr="002C0C6E" w:rsidRDefault="007D3959" w:rsidP="002C0C6E">
      <w:pPr>
        <w:pStyle w:val="Footnote"/>
        <w:rPr>
          <w:lang w:val="en-AU"/>
        </w:rPr>
      </w:pPr>
      <w:r>
        <w:rPr>
          <w:rStyle w:val="FootnoteReference"/>
        </w:rPr>
        <w:footnoteRef/>
      </w:r>
      <w:r>
        <w:t xml:space="preserve"> </w:t>
      </w:r>
      <w:r w:rsidRPr="009E6B4A">
        <w:t>RO Act section 5 (3) (b) and (d).</w:t>
      </w:r>
    </w:p>
  </w:footnote>
  <w:footnote w:id="147">
    <w:p w14:paraId="16D7743C" w14:textId="010840EC" w:rsidR="007D3959" w:rsidRPr="002C0C6E" w:rsidRDefault="007D3959" w:rsidP="002C0C6E">
      <w:pPr>
        <w:pStyle w:val="Footnote"/>
        <w:rPr>
          <w:lang w:val="en-AU"/>
        </w:rPr>
      </w:pPr>
      <w:r>
        <w:rPr>
          <w:rStyle w:val="FootnoteReference"/>
        </w:rPr>
        <w:footnoteRef/>
      </w:r>
      <w:r>
        <w:t xml:space="preserve"> </w:t>
      </w:r>
      <w:r w:rsidR="005E1ABF" w:rsidRPr="00705863">
        <w:rPr>
          <w:i/>
          <w:iCs/>
        </w:rPr>
        <w:t>McLeish v Kane</w:t>
      </w:r>
      <w:r w:rsidR="005E1ABF">
        <w:t xml:space="preserve"> (No.2) </w:t>
      </w:r>
      <w:r w:rsidR="002169FD">
        <w:t>(</w:t>
      </w:r>
      <w:r w:rsidR="00705863">
        <w:t xml:space="preserve">1979) 41 FLR 152; </w:t>
      </w:r>
      <w:r w:rsidR="004278F1" w:rsidRPr="004278F1">
        <w:rPr>
          <w:rFonts w:cstheme="minorHAnsi"/>
          <w:i/>
          <w:iCs/>
        </w:rPr>
        <w:t>Cook v Crawford</w:t>
      </w:r>
      <w:r w:rsidR="004278F1" w:rsidRPr="004278F1">
        <w:rPr>
          <w:rFonts w:cstheme="minorHAnsi"/>
        </w:rPr>
        <w:t xml:space="preserve"> (1982) 43 ALR 83;</w:t>
      </w:r>
      <w:r w:rsidR="004278F1">
        <w:rPr>
          <w:rFonts w:cstheme="minorHAnsi"/>
          <w:b/>
          <w:bCs/>
        </w:rPr>
        <w:t xml:space="preserve"> </w:t>
      </w:r>
      <w:r w:rsidRPr="009E6B4A">
        <w:rPr>
          <w:i/>
          <w:iCs/>
        </w:rPr>
        <w:t>Wright v McLeod</w:t>
      </w:r>
      <w:r w:rsidRPr="009E6B4A">
        <w:t xml:space="preserve"> (1983) </w:t>
      </w:r>
      <w:r>
        <w:t xml:space="preserve">51 </w:t>
      </w:r>
      <w:r w:rsidRPr="009E6B4A">
        <w:t>ALR 483.</w:t>
      </w:r>
    </w:p>
  </w:footnote>
  <w:footnote w:id="148">
    <w:p w14:paraId="654870B4" w14:textId="64479D6E" w:rsidR="00D31080" w:rsidRPr="00D31080" w:rsidRDefault="00D31080" w:rsidP="003B45D6">
      <w:pPr>
        <w:pStyle w:val="Footnote"/>
        <w:rPr>
          <w:lang w:val="en-AU"/>
        </w:rPr>
      </w:pPr>
      <w:r>
        <w:rPr>
          <w:rStyle w:val="FootnoteReference"/>
        </w:rPr>
        <w:footnoteRef/>
      </w:r>
      <w:r>
        <w:t xml:space="preserve"> </w:t>
      </w:r>
      <w:r w:rsidR="003B45D6" w:rsidRPr="003B45D6">
        <w:t xml:space="preserve">See </w:t>
      </w:r>
      <w:r w:rsidR="003B45D6" w:rsidRPr="003B45D6">
        <w:rPr>
          <w:i/>
          <w:iCs/>
        </w:rPr>
        <w:t>Model Rules Guidance Note</w:t>
      </w:r>
      <w:r w:rsidR="003B45D6" w:rsidRPr="003B45D6">
        <w:t xml:space="preserve"> (to be published at a later date).</w:t>
      </w:r>
    </w:p>
  </w:footnote>
  <w:footnote w:id="149">
    <w:p w14:paraId="37881F08" w14:textId="77777777" w:rsidR="007D3959" w:rsidRPr="0080747F" w:rsidRDefault="007D3959" w:rsidP="006236D0">
      <w:pPr>
        <w:pStyle w:val="Footnote"/>
        <w:rPr>
          <w:lang w:val="en-AU"/>
        </w:rPr>
      </w:pPr>
      <w:r>
        <w:rPr>
          <w:rStyle w:val="FootnoteReference"/>
        </w:rPr>
        <w:footnoteRef/>
      </w:r>
      <w:r>
        <w:t xml:space="preserve"> </w:t>
      </w:r>
      <w:r w:rsidRPr="009E6B4A">
        <w:t>RO Act section 5 (3) (c).</w:t>
      </w:r>
    </w:p>
  </w:footnote>
  <w:footnote w:id="150">
    <w:p w14:paraId="71BAAC21" w14:textId="1891EE1B" w:rsidR="00681C35" w:rsidRPr="00681C35" w:rsidRDefault="00681C35" w:rsidP="00681C35">
      <w:pPr>
        <w:pStyle w:val="Footnote"/>
        <w:rPr>
          <w:lang w:val="en-AU"/>
        </w:rPr>
      </w:pPr>
      <w:r>
        <w:rPr>
          <w:rStyle w:val="FootnoteReference"/>
        </w:rPr>
        <w:footnoteRef/>
      </w:r>
      <w:r>
        <w:t xml:space="preserve"> RO Act section 142 (1) (c).</w:t>
      </w:r>
    </w:p>
  </w:footnote>
  <w:footnote w:id="151">
    <w:p w14:paraId="73271CEB" w14:textId="21D79000" w:rsidR="007472C8" w:rsidRPr="007472C8" w:rsidRDefault="007472C8" w:rsidP="001E7B3D">
      <w:pPr>
        <w:pStyle w:val="Footnote"/>
        <w:rPr>
          <w:lang w:val="en-AU"/>
        </w:rPr>
      </w:pPr>
      <w:r>
        <w:rPr>
          <w:rStyle w:val="FootnoteReference"/>
        </w:rPr>
        <w:footnoteRef/>
      </w:r>
      <w:r>
        <w:t xml:space="preserve"> </w:t>
      </w:r>
      <w:r w:rsidRPr="007472C8">
        <w:t>RO Act section 154A.</w:t>
      </w:r>
    </w:p>
  </w:footnote>
  <w:footnote w:id="152">
    <w:p w14:paraId="765BAB1A" w14:textId="26D341BB" w:rsidR="001E7B3D" w:rsidRPr="001E7B3D" w:rsidRDefault="001E7B3D" w:rsidP="001E7B3D">
      <w:pPr>
        <w:pStyle w:val="Footnote"/>
        <w:rPr>
          <w:lang w:val="en-AU"/>
        </w:rPr>
      </w:pPr>
      <w:r>
        <w:rPr>
          <w:rStyle w:val="FootnoteReference"/>
        </w:rPr>
        <w:footnoteRef/>
      </w:r>
      <w:r>
        <w:t xml:space="preserve"> </w:t>
      </w:r>
      <w:r w:rsidRPr="007472C8">
        <w:rPr>
          <w:i/>
          <w:iCs/>
        </w:rPr>
        <w:t>Williams v Hursey</w:t>
      </w:r>
      <w:r>
        <w:t xml:space="preserve"> (1959) 103 CLR 30:54-55 (per Fullagar J). See also the general observations of Gray J in </w:t>
      </w:r>
      <w:r w:rsidRPr="001E7B3D">
        <w:rPr>
          <w:i/>
          <w:iCs/>
        </w:rPr>
        <w:t>Krantz v Federated Clerks’ Union of Australia</w:t>
      </w:r>
      <w:r>
        <w:t xml:space="preserve"> (1984) 5 FCR 416:423.</w:t>
      </w:r>
    </w:p>
  </w:footnote>
  <w:footnote w:id="153">
    <w:p w14:paraId="5247B1AB" w14:textId="44C0029D" w:rsidR="002558C5" w:rsidRPr="002558C5" w:rsidRDefault="002558C5" w:rsidP="002558C5">
      <w:pPr>
        <w:pStyle w:val="Footnote"/>
        <w:rPr>
          <w:lang w:val="en-AU"/>
        </w:rPr>
      </w:pPr>
      <w:r>
        <w:rPr>
          <w:rStyle w:val="FootnoteReference"/>
        </w:rPr>
        <w:footnoteRef/>
      </w:r>
      <w:r>
        <w:t xml:space="preserve"> RO Act section 141 (1) (b) (xii).</w:t>
      </w:r>
    </w:p>
  </w:footnote>
  <w:footnote w:id="154">
    <w:p w14:paraId="3E4A20D8" w14:textId="4D22CC46" w:rsidR="002558C5" w:rsidRPr="002558C5" w:rsidRDefault="002558C5" w:rsidP="002558C5">
      <w:pPr>
        <w:pStyle w:val="Footnote"/>
        <w:rPr>
          <w:lang w:val="en-AU"/>
        </w:rPr>
      </w:pPr>
      <w:r>
        <w:rPr>
          <w:rStyle w:val="FootnoteReference"/>
        </w:rPr>
        <w:footnoteRef/>
      </w:r>
      <w:r>
        <w:t xml:space="preserve"> RO Act section 230, section 231, section 233 and section 234.</w:t>
      </w:r>
    </w:p>
  </w:footnote>
  <w:footnote w:id="155">
    <w:p w14:paraId="5328C3FF" w14:textId="3CF7BFFB" w:rsidR="00EC281A" w:rsidRPr="00EC281A" w:rsidRDefault="00EC281A" w:rsidP="00EC281A">
      <w:pPr>
        <w:pStyle w:val="Footnote"/>
        <w:rPr>
          <w:lang w:val="en-AU"/>
        </w:rPr>
      </w:pPr>
      <w:r>
        <w:rPr>
          <w:rStyle w:val="FootnoteReference"/>
        </w:rPr>
        <w:footnoteRef/>
      </w:r>
      <w:r>
        <w:t xml:space="preserve"> RO Act section 5 (3) (b) and (c).</w:t>
      </w:r>
    </w:p>
  </w:footnote>
  <w:footnote w:id="156">
    <w:p w14:paraId="0682E116" w14:textId="3908274A" w:rsidR="00115B1A" w:rsidRPr="00115B1A" w:rsidRDefault="00115B1A" w:rsidP="00115B1A">
      <w:pPr>
        <w:pStyle w:val="Footnote"/>
        <w:rPr>
          <w:lang w:val="en-AU"/>
        </w:rPr>
      </w:pPr>
      <w:r>
        <w:rPr>
          <w:rStyle w:val="FootnoteReference"/>
        </w:rPr>
        <w:footnoteRef/>
      </w:r>
      <w:r>
        <w:t xml:space="preserve"> RO Act section 5 (3) and section 141 (1) (b) (iv). See also </w:t>
      </w:r>
      <w:r w:rsidRPr="00115B1A">
        <w:rPr>
          <w:i/>
          <w:iCs/>
        </w:rPr>
        <w:t>Model Rules Guidance Note</w:t>
      </w:r>
      <w:r>
        <w:t xml:space="preserve"> (to be published at a later date)</w:t>
      </w:r>
    </w:p>
  </w:footnote>
  <w:footnote w:id="157">
    <w:p w14:paraId="610E55B3" w14:textId="418CC4CD" w:rsidR="00115B1A" w:rsidRPr="00115B1A" w:rsidRDefault="00115B1A" w:rsidP="00115B1A">
      <w:pPr>
        <w:pStyle w:val="Footnote"/>
        <w:rPr>
          <w:lang w:val="en-AU"/>
        </w:rPr>
      </w:pPr>
      <w:r>
        <w:rPr>
          <w:rStyle w:val="FootnoteReference"/>
        </w:rPr>
        <w:footnoteRef/>
      </w:r>
      <w:r>
        <w:t xml:space="preserve"> See Notes to Rule D12.</w:t>
      </w:r>
    </w:p>
  </w:footnote>
  <w:footnote w:id="158">
    <w:p w14:paraId="46D37363" w14:textId="0D5455AE" w:rsidR="00903231" w:rsidRPr="00903231" w:rsidRDefault="00903231" w:rsidP="00903231">
      <w:pPr>
        <w:pStyle w:val="Footnote"/>
        <w:rPr>
          <w:lang w:val="en-AU"/>
        </w:rPr>
      </w:pPr>
      <w:r>
        <w:rPr>
          <w:rStyle w:val="FootnoteReference"/>
        </w:rPr>
        <w:footnoteRef/>
      </w:r>
      <w:r>
        <w:t xml:space="preserve"> RO Act section 6, definition of ‘committee of management’.</w:t>
      </w:r>
    </w:p>
  </w:footnote>
  <w:footnote w:id="159">
    <w:p w14:paraId="12E01611" w14:textId="6DB67A27" w:rsidR="00903231" w:rsidRPr="00903231" w:rsidRDefault="00903231" w:rsidP="00903231">
      <w:pPr>
        <w:pStyle w:val="Footnote"/>
        <w:rPr>
          <w:lang w:val="en-AU"/>
        </w:rPr>
      </w:pPr>
      <w:r>
        <w:rPr>
          <w:rStyle w:val="FootnoteReference"/>
        </w:rPr>
        <w:footnoteRef/>
      </w:r>
      <w:r>
        <w:t xml:space="preserve"> RO Act section 9 (1) (b) and section 143 (1) (a).</w:t>
      </w:r>
    </w:p>
  </w:footnote>
  <w:footnote w:id="160">
    <w:p w14:paraId="433E4693" w14:textId="782AB91C" w:rsidR="002A3C48" w:rsidRPr="002A3C48" w:rsidRDefault="002A3C48" w:rsidP="002A3C48">
      <w:pPr>
        <w:pStyle w:val="Footnote"/>
        <w:rPr>
          <w:lang w:val="en-AU"/>
        </w:rPr>
      </w:pPr>
      <w:r>
        <w:rPr>
          <w:rStyle w:val="FootnoteReference"/>
        </w:rPr>
        <w:footnoteRef/>
      </w:r>
      <w:r>
        <w:t xml:space="preserve"> RO Act section 141 (1) (b) (i).</w:t>
      </w:r>
    </w:p>
  </w:footnote>
  <w:footnote w:id="161">
    <w:p w14:paraId="1E93EFDA" w14:textId="25A79FFC" w:rsidR="002C3A63" w:rsidRPr="002C3A63" w:rsidRDefault="002C3A63" w:rsidP="003C73E6">
      <w:pPr>
        <w:pStyle w:val="Footnote"/>
        <w:rPr>
          <w:lang w:val="en-AU"/>
        </w:rPr>
      </w:pPr>
      <w:r>
        <w:rPr>
          <w:rStyle w:val="FootnoteReference"/>
        </w:rPr>
        <w:footnoteRef/>
      </w:r>
      <w:r>
        <w:t xml:space="preserve"> </w:t>
      </w:r>
      <w:r w:rsidR="000153B9">
        <w:t xml:space="preserve">See generally in relation to the standard duties of a meeting chair: E Peden and W Muddle, </w:t>
      </w:r>
      <w:r w:rsidR="000153B9" w:rsidRPr="002C3A63">
        <w:rPr>
          <w:i/>
          <w:iCs/>
        </w:rPr>
        <w:t>Joske’s Law and Procedure at Meetings in Australia</w:t>
      </w:r>
      <w:r w:rsidR="000153B9">
        <w:t xml:space="preserve"> 12th edn, Lawbook Co. of Australasia, 2021:Chapter 6.</w:t>
      </w:r>
    </w:p>
  </w:footnote>
  <w:footnote w:id="162">
    <w:p w14:paraId="37BDEFF2" w14:textId="18CAE059" w:rsidR="000B6352" w:rsidRPr="003C73E6" w:rsidRDefault="000B6352" w:rsidP="003C73E6">
      <w:pPr>
        <w:pStyle w:val="Footnote"/>
      </w:pPr>
      <w:r>
        <w:rPr>
          <w:rStyle w:val="FootnoteReference"/>
        </w:rPr>
        <w:footnoteRef/>
      </w:r>
      <w:r>
        <w:t xml:space="preserve"> </w:t>
      </w:r>
      <w:r w:rsidR="003C73E6">
        <w:t>RO Act section 141 (1) (b) (i).</w:t>
      </w:r>
    </w:p>
  </w:footnote>
  <w:footnote w:id="163">
    <w:p w14:paraId="138A41E2" w14:textId="34FA3DD4" w:rsidR="003C73E6" w:rsidRPr="003C73E6" w:rsidRDefault="003C73E6" w:rsidP="003C73E6">
      <w:pPr>
        <w:pStyle w:val="Footnote"/>
        <w:rPr>
          <w:lang w:val="en-AU"/>
        </w:rPr>
      </w:pPr>
      <w:r>
        <w:rPr>
          <w:rStyle w:val="FootnoteReference"/>
        </w:rPr>
        <w:footnoteRef/>
      </w:r>
      <w:r>
        <w:t xml:space="preserve"> RO Act section 9 (1) (a) and section 143 (1) (a).</w:t>
      </w:r>
    </w:p>
  </w:footnote>
  <w:footnote w:id="164">
    <w:p w14:paraId="082E0CD8" w14:textId="5491771C" w:rsidR="00691DCC" w:rsidRPr="00691DCC" w:rsidRDefault="00691DCC" w:rsidP="0068377D">
      <w:pPr>
        <w:pStyle w:val="Footnote"/>
        <w:rPr>
          <w:lang w:val="en-AU"/>
        </w:rPr>
      </w:pPr>
      <w:r>
        <w:rPr>
          <w:rStyle w:val="FootnoteReference"/>
        </w:rPr>
        <w:footnoteRef/>
      </w:r>
      <w:r>
        <w:t xml:space="preserve"> </w:t>
      </w:r>
      <w:r w:rsidRPr="00691DCC">
        <w:t>RO Act section 141 (1) (b) (i).</w:t>
      </w:r>
    </w:p>
  </w:footnote>
  <w:footnote w:id="165">
    <w:p w14:paraId="02E28632" w14:textId="7CC1C69E" w:rsidR="0068377D" w:rsidRPr="0068377D" w:rsidRDefault="0068377D" w:rsidP="0068377D">
      <w:pPr>
        <w:pStyle w:val="Footnote"/>
        <w:rPr>
          <w:lang w:val="en-AU"/>
        </w:rPr>
      </w:pPr>
      <w:r>
        <w:rPr>
          <w:rStyle w:val="FootnoteReference"/>
        </w:rPr>
        <w:footnoteRef/>
      </w:r>
      <w:r>
        <w:t xml:space="preserve"> </w:t>
      </w:r>
      <w:r w:rsidRPr="0068377D">
        <w:t>RO Act section 9 (1) (a) and section 143 (1) (a).</w:t>
      </w:r>
    </w:p>
  </w:footnote>
  <w:footnote w:id="166">
    <w:p w14:paraId="7EB6E336" w14:textId="4A50823E" w:rsidR="00D513F6" w:rsidRPr="00D513F6" w:rsidRDefault="00D513F6">
      <w:pPr>
        <w:pStyle w:val="FootnoteText"/>
        <w:rPr>
          <w:lang w:val="en-AU"/>
        </w:rPr>
      </w:pPr>
      <w:r>
        <w:rPr>
          <w:rStyle w:val="FootnoteReference"/>
        </w:rPr>
        <w:footnoteRef/>
      </w:r>
      <w:r>
        <w:t xml:space="preserve"> RO Act section 9 (1) (a) definition of ‘office’ and section 143 (1) (a).</w:t>
      </w:r>
    </w:p>
  </w:footnote>
  <w:footnote w:id="167">
    <w:p w14:paraId="2E295EC1" w14:textId="7D215415" w:rsidR="00D513F6" w:rsidRPr="00D513F6" w:rsidRDefault="00D513F6" w:rsidP="00D513F6">
      <w:pPr>
        <w:pStyle w:val="Footnote"/>
        <w:rPr>
          <w:lang w:val="en-AU"/>
        </w:rPr>
      </w:pPr>
      <w:r>
        <w:rPr>
          <w:rStyle w:val="FootnoteReference"/>
        </w:rPr>
        <w:footnoteRef/>
      </w:r>
      <w:r>
        <w:t xml:space="preserve"> RO Act section 230, section 233 and RO Regulation 150.</w:t>
      </w:r>
    </w:p>
  </w:footnote>
  <w:footnote w:id="168">
    <w:p w14:paraId="6E4B8158" w14:textId="2BFE5F5C" w:rsidR="00D513F6" w:rsidRPr="00D513F6" w:rsidRDefault="00D513F6" w:rsidP="00D513F6">
      <w:pPr>
        <w:pStyle w:val="Footnote"/>
        <w:rPr>
          <w:lang w:val="en-AU"/>
        </w:rPr>
      </w:pPr>
      <w:r>
        <w:rPr>
          <w:rStyle w:val="FootnoteReference"/>
        </w:rPr>
        <w:footnoteRef/>
      </w:r>
      <w:r>
        <w:t xml:space="preserve"> RO Act section 243.</w:t>
      </w:r>
    </w:p>
  </w:footnote>
  <w:footnote w:id="169">
    <w:p w14:paraId="65AD27B8" w14:textId="1654FF3A" w:rsidR="00D513F6" w:rsidRPr="00D513F6" w:rsidRDefault="00D513F6" w:rsidP="00D513F6">
      <w:pPr>
        <w:pStyle w:val="Footnote"/>
        <w:rPr>
          <w:lang w:val="en-AU"/>
        </w:rPr>
      </w:pPr>
      <w:r>
        <w:rPr>
          <w:rStyle w:val="FootnoteReference"/>
        </w:rPr>
        <w:footnoteRef/>
      </w:r>
      <w:r>
        <w:t xml:space="preserve"> RO Act section 141 (1) (b) (i).</w:t>
      </w:r>
    </w:p>
  </w:footnote>
  <w:footnote w:id="170">
    <w:p w14:paraId="6C85105A" w14:textId="1AA5B745" w:rsidR="00220514" w:rsidRPr="00220514" w:rsidRDefault="00220514" w:rsidP="006D5B44">
      <w:pPr>
        <w:pStyle w:val="Footnote"/>
        <w:rPr>
          <w:lang w:val="en-AU"/>
        </w:rPr>
      </w:pPr>
      <w:r>
        <w:rPr>
          <w:rStyle w:val="FootnoteReference"/>
        </w:rPr>
        <w:footnoteRef/>
      </w:r>
      <w:r>
        <w:t xml:space="preserve"> </w:t>
      </w:r>
      <w:r w:rsidRPr="00220514">
        <w:t>RO Regulation 9.</w:t>
      </w:r>
    </w:p>
  </w:footnote>
  <w:footnote w:id="171">
    <w:p w14:paraId="1EF3D952" w14:textId="2900B5CF" w:rsidR="00220514" w:rsidRPr="00220514" w:rsidRDefault="00220514" w:rsidP="006D5B44">
      <w:pPr>
        <w:pStyle w:val="Footnote"/>
        <w:rPr>
          <w:lang w:val="en-AU"/>
        </w:rPr>
      </w:pPr>
      <w:r>
        <w:rPr>
          <w:rStyle w:val="FootnoteReference"/>
        </w:rPr>
        <w:footnoteRef/>
      </w:r>
      <w:r w:rsidR="006D5B44" w:rsidRPr="00220514">
        <w:t xml:space="preserve"> RO Act section 230, section 233 (1) and RO Regulation150.</w:t>
      </w:r>
    </w:p>
  </w:footnote>
  <w:footnote w:id="172">
    <w:p w14:paraId="54413AD1" w14:textId="29DCF8CF" w:rsidR="006D5B44" w:rsidRPr="006D5B44" w:rsidRDefault="006D5B44" w:rsidP="006D5B44">
      <w:pPr>
        <w:pStyle w:val="Footnote"/>
        <w:rPr>
          <w:lang w:val="en-AU"/>
        </w:rPr>
      </w:pPr>
      <w:r>
        <w:rPr>
          <w:rStyle w:val="FootnoteReference"/>
        </w:rPr>
        <w:footnoteRef/>
      </w:r>
      <w:r>
        <w:t xml:space="preserve"> </w:t>
      </w:r>
      <w:r w:rsidRPr="00220514">
        <w:t>RO Act section 243.</w:t>
      </w:r>
    </w:p>
  </w:footnote>
  <w:footnote w:id="173">
    <w:p w14:paraId="0FBFB44A" w14:textId="621ED064" w:rsidR="0038635F" w:rsidRPr="0038635F" w:rsidRDefault="0038635F" w:rsidP="0038635F">
      <w:pPr>
        <w:pStyle w:val="Footnote"/>
        <w:rPr>
          <w:lang w:val="en-AU"/>
        </w:rPr>
      </w:pPr>
      <w:r>
        <w:rPr>
          <w:rStyle w:val="FootnoteReference"/>
        </w:rPr>
        <w:footnoteRef/>
      </w:r>
      <w:r>
        <w:t xml:space="preserve"> </w:t>
      </w:r>
      <w:r w:rsidRPr="0038635F">
        <w:t>RO Act section 145.</w:t>
      </w:r>
    </w:p>
  </w:footnote>
  <w:footnote w:id="174">
    <w:p w14:paraId="39EC3CED" w14:textId="3D3A4E6B" w:rsidR="006247CF" w:rsidRPr="006247CF" w:rsidRDefault="006247CF" w:rsidP="00D2097A">
      <w:pPr>
        <w:pStyle w:val="Footnote"/>
        <w:rPr>
          <w:lang w:val="en-AU"/>
        </w:rPr>
      </w:pPr>
      <w:r>
        <w:rPr>
          <w:rStyle w:val="FootnoteReference"/>
        </w:rPr>
        <w:footnoteRef/>
      </w:r>
      <w:r>
        <w:t xml:space="preserve"> </w:t>
      </w:r>
      <w:r w:rsidRPr="00435EE1">
        <w:t>RO Act section 143 (1) (a); see also definitions of ‘collegiate electoral system’ and ‘direct voting system’ in RO Act Section 6.</w:t>
      </w:r>
    </w:p>
  </w:footnote>
  <w:footnote w:id="175">
    <w:p w14:paraId="23C7E369" w14:textId="19F14740" w:rsidR="006247CF" w:rsidRPr="006247CF" w:rsidRDefault="006247CF" w:rsidP="00D2097A">
      <w:pPr>
        <w:pStyle w:val="Footnote"/>
        <w:rPr>
          <w:lang w:val="en-AU"/>
        </w:rPr>
      </w:pPr>
      <w:r>
        <w:rPr>
          <w:rStyle w:val="FootnoteReference"/>
        </w:rPr>
        <w:footnoteRef/>
      </w:r>
      <w:r>
        <w:t xml:space="preserve"> </w:t>
      </w:r>
      <w:r w:rsidRPr="00435EE1">
        <w:t>RO Act section 141 (1) (b) (iv).</w:t>
      </w:r>
    </w:p>
  </w:footnote>
  <w:footnote w:id="176">
    <w:p w14:paraId="17C98404" w14:textId="45EB61E8" w:rsidR="006247CF" w:rsidRPr="006247CF" w:rsidRDefault="006247CF" w:rsidP="00D2097A">
      <w:pPr>
        <w:pStyle w:val="Footnote"/>
        <w:rPr>
          <w:lang w:val="en-AU"/>
        </w:rPr>
      </w:pPr>
      <w:r>
        <w:rPr>
          <w:rStyle w:val="FootnoteReference"/>
        </w:rPr>
        <w:footnoteRef/>
      </w:r>
      <w:r>
        <w:t xml:space="preserve"> </w:t>
      </w:r>
      <w:r w:rsidR="00D2097A" w:rsidRPr="00D2097A">
        <w:t>RO Act section 142 (1) (c).</w:t>
      </w:r>
    </w:p>
  </w:footnote>
  <w:footnote w:id="177">
    <w:p w14:paraId="0B35D22D" w14:textId="3BBA71F6" w:rsidR="00385513" w:rsidRPr="00385513" w:rsidRDefault="00385513" w:rsidP="00697354">
      <w:pPr>
        <w:pStyle w:val="Footnote"/>
        <w:rPr>
          <w:lang w:val="en-AU"/>
        </w:rPr>
      </w:pPr>
      <w:r>
        <w:rPr>
          <w:rStyle w:val="FootnoteReference"/>
        </w:rPr>
        <w:footnoteRef/>
      </w:r>
      <w:r>
        <w:t xml:space="preserve"> </w:t>
      </w:r>
      <w:r w:rsidR="00697354">
        <w:t>RO Act section 5 (3) (b) and (d).</w:t>
      </w:r>
    </w:p>
  </w:footnote>
  <w:footnote w:id="178">
    <w:p w14:paraId="61F075AC" w14:textId="341A5D73" w:rsidR="00AE29F8" w:rsidRPr="00AE29F8" w:rsidRDefault="00AE29F8" w:rsidP="00AE29F8">
      <w:pPr>
        <w:pStyle w:val="Footnote"/>
        <w:rPr>
          <w:lang w:val="en-AU"/>
        </w:rPr>
      </w:pPr>
      <w:r>
        <w:rPr>
          <w:rStyle w:val="FootnoteReference"/>
        </w:rPr>
        <w:footnoteRef/>
      </w:r>
      <w:r>
        <w:t xml:space="preserve"> </w:t>
      </w:r>
      <w:r w:rsidRPr="00AE29F8">
        <w:t>RO Act section 141 (1) (b) (i).</w:t>
      </w:r>
    </w:p>
  </w:footnote>
  <w:footnote w:id="179">
    <w:p w14:paraId="20B0E665" w14:textId="50A680D0" w:rsidR="00C57679" w:rsidRPr="008F7354" w:rsidRDefault="00C57679" w:rsidP="008F7354">
      <w:pPr>
        <w:pStyle w:val="Footnote"/>
      </w:pPr>
      <w:r w:rsidRPr="008F7354">
        <w:rPr>
          <w:rStyle w:val="FootnoteReference"/>
          <w:vertAlign w:val="baseline"/>
        </w:rPr>
        <w:footnoteRef/>
      </w:r>
      <w:r w:rsidRPr="008F7354">
        <w:t xml:space="preserve"> </w:t>
      </w:r>
      <w:r w:rsidR="006E35E5" w:rsidRPr="008F7354">
        <w:t>RO Act section 9.</w:t>
      </w:r>
    </w:p>
  </w:footnote>
  <w:footnote w:id="180">
    <w:p w14:paraId="59534C4E" w14:textId="48598055" w:rsidR="006E35E5" w:rsidRPr="008F7354" w:rsidRDefault="006E35E5" w:rsidP="008F7354">
      <w:pPr>
        <w:pStyle w:val="Footnote"/>
      </w:pPr>
      <w:r w:rsidRPr="008F7354">
        <w:rPr>
          <w:rStyle w:val="FootnoteReference"/>
          <w:vertAlign w:val="baseline"/>
        </w:rPr>
        <w:footnoteRef/>
      </w:r>
      <w:r w:rsidRPr="008F7354">
        <w:t xml:space="preserve"> RO Act section 145 (1).</w:t>
      </w:r>
    </w:p>
  </w:footnote>
  <w:footnote w:id="181">
    <w:p w14:paraId="194EF1F9" w14:textId="63B2E332" w:rsidR="006E35E5" w:rsidRPr="008F7354" w:rsidRDefault="006E35E5" w:rsidP="008F7354">
      <w:pPr>
        <w:pStyle w:val="Footnote"/>
        <w:rPr>
          <w:b/>
          <w:bCs/>
        </w:rPr>
      </w:pPr>
      <w:r w:rsidRPr="008F7354">
        <w:rPr>
          <w:rStyle w:val="FootnoteReference"/>
          <w:vertAlign w:val="baseline"/>
        </w:rPr>
        <w:footnoteRef/>
      </w:r>
      <w:r w:rsidRPr="008F7354">
        <w:t xml:space="preserve"> RO Act section 145 (1).</w:t>
      </w:r>
    </w:p>
  </w:footnote>
  <w:footnote w:id="182">
    <w:p w14:paraId="5D693A63" w14:textId="1B0435CE" w:rsidR="00DA1BBC" w:rsidRPr="00937BCF" w:rsidRDefault="00DA1BBC">
      <w:pPr>
        <w:pStyle w:val="FootnoteText"/>
        <w:rPr>
          <w:sz w:val="16"/>
          <w:szCs w:val="16"/>
          <w:lang w:val="en-AU"/>
        </w:rPr>
      </w:pPr>
      <w:r w:rsidRPr="00937BCF">
        <w:rPr>
          <w:rStyle w:val="FootnoteReference"/>
          <w:sz w:val="16"/>
          <w:szCs w:val="16"/>
        </w:rPr>
        <w:footnoteRef/>
      </w:r>
      <w:r w:rsidRPr="00937BCF">
        <w:rPr>
          <w:sz w:val="16"/>
          <w:szCs w:val="16"/>
        </w:rPr>
        <w:t xml:space="preserve"> </w:t>
      </w:r>
      <w:r w:rsidR="00937BCF" w:rsidRPr="00937BCF">
        <w:rPr>
          <w:sz w:val="16"/>
          <w:szCs w:val="16"/>
          <w:lang w:val="en-AU"/>
        </w:rPr>
        <w:t>RO Act section 143 (1) (a).</w:t>
      </w:r>
    </w:p>
  </w:footnote>
  <w:footnote w:id="183">
    <w:p w14:paraId="69E65D8F" w14:textId="78EC523F" w:rsidR="00EB1810" w:rsidRPr="00EB1810" w:rsidRDefault="00EB1810" w:rsidP="00A91BD6">
      <w:pPr>
        <w:pStyle w:val="Footnote"/>
        <w:rPr>
          <w:lang w:val="en-AU"/>
        </w:rPr>
      </w:pPr>
      <w:r>
        <w:rPr>
          <w:rStyle w:val="FootnoteReference"/>
        </w:rPr>
        <w:footnoteRef/>
      </w:r>
      <w:r>
        <w:t xml:space="preserve"> RO Act section 141 (1) (b) (iii).</w:t>
      </w:r>
    </w:p>
  </w:footnote>
  <w:footnote w:id="184">
    <w:p w14:paraId="58167A3A" w14:textId="05640BD1" w:rsidR="00EB1810" w:rsidRPr="00EB1810" w:rsidRDefault="00EB1810" w:rsidP="00A91BD6">
      <w:pPr>
        <w:pStyle w:val="Footnote"/>
        <w:rPr>
          <w:lang w:val="en-AU"/>
        </w:rPr>
      </w:pPr>
      <w:r>
        <w:rPr>
          <w:rStyle w:val="FootnoteReference"/>
        </w:rPr>
        <w:footnoteRef/>
      </w:r>
      <w:r>
        <w:t xml:space="preserve"> </w:t>
      </w:r>
      <w:r w:rsidR="00A91BD6">
        <w:t>RO Act section 141 (1) (c).</w:t>
      </w:r>
    </w:p>
  </w:footnote>
  <w:footnote w:id="185">
    <w:p w14:paraId="4503FCB4" w14:textId="77777777" w:rsidR="0072238B" w:rsidRDefault="0072238B" w:rsidP="00F26B31">
      <w:pPr>
        <w:pStyle w:val="Footnote"/>
      </w:pPr>
      <w:r>
        <w:rPr>
          <w:rStyle w:val="FootnoteReference"/>
        </w:rPr>
        <w:footnoteRef/>
      </w:r>
      <w:r>
        <w:t xml:space="preserve"> RO Act section 5 (3), (b) and (d) respectively.</w:t>
      </w:r>
    </w:p>
    <w:p w14:paraId="2F616B5D" w14:textId="450255B7" w:rsidR="0072238B" w:rsidRPr="0072238B" w:rsidRDefault="0072238B">
      <w:pPr>
        <w:pStyle w:val="FootnoteText"/>
        <w:rPr>
          <w:lang w:val="en-AU"/>
        </w:rPr>
      </w:pPr>
    </w:p>
  </w:footnote>
  <w:footnote w:id="186">
    <w:p w14:paraId="30903355" w14:textId="1450FAA7" w:rsidR="0072238B" w:rsidRPr="000716A8" w:rsidRDefault="0072238B" w:rsidP="000716A8">
      <w:pPr>
        <w:pStyle w:val="Footnote"/>
      </w:pPr>
      <w:r>
        <w:rPr>
          <w:rStyle w:val="FootnoteReference"/>
        </w:rPr>
        <w:footnoteRef/>
      </w:r>
      <w:r>
        <w:t xml:space="preserve"> </w:t>
      </w:r>
      <w:r w:rsidR="000716A8">
        <w:t>RO Act section 141 (1) (b) (iv).</w:t>
      </w:r>
    </w:p>
  </w:footnote>
  <w:footnote w:id="187">
    <w:p w14:paraId="504D96B3" w14:textId="5609AB7D" w:rsidR="000716A8" w:rsidRPr="000716A8" w:rsidRDefault="000716A8" w:rsidP="000716A8">
      <w:pPr>
        <w:pStyle w:val="Footnote"/>
        <w:rPr>
          <w:lang w:val="en-AU"/>
        </w:rPr>
      </w:pPr>
      <w:r>
        <w:rPr>
          <w:rStyle w:val="FootnoteReference"/>
        </w:rPr>
        <w:footnoteRef/>
      </w:r>
      <w:r>
        <w:t xml:space="preserve"> </w:t>
      </w:r>
      <w:r w:rsidRPr="0072238B">
        <w:rPr>
          <w:i/>
          <w:iCs/>
        </w:rPr>
        <w:t>Byrnes v FIAA</w:t>
      </w:r>
      <w:r>
        <w:t xml:space="preserve"> (1957) 3 FLR 309; McKenzie v A.C.O.A. (1962) 5 FLR 342; </w:t>
      </w:r>
      <w:r w:rsidRPr="0072238B">
        <w:rPr>
          <w:i/>
          <w:iCs/>
        </w:rPr>
        <w:t>McLeish v Kane</w:t>
      </w:r>
      <w:r>
        <w:t xml:space="preserve"> (1978) 36 FLR 80; </w:t>
      </w:r>
      <w:r w:rsidRPr="0072238B">
        <w:rPr>
          <w:i/>
          <w:iCs/>
        </w:rPr>
        <w:t>Wright v McLeod</w:t>
      </w:r>
      <w:r>
        <w:t xml:space="preserve"> (1983) 51 ALR 483; </w:t>
      </w:r>
      <w:r w:rsidRPr="0072238B">
        <w:rPr>
          <w:i/>
          <w:iCs/>
        </w:rPr>
        <w:t>Loh v O’Grady</w:t>
      </w:r>
      <w:r>
        <w:t xml:space="preserve"> (1991) 42 IR 215.</w:t>
      </w:r>
    </w:p>
  </w:footnote>
  <w:footnote w:id="188">
    <w:p w14:paraId="3EC3D37A" w14:textId="33F49DF8" w:rsidR="00006130" w:rsidRPr="00006130" w:rsidRDefault="00006130" w:rsidP="00006130">
      <w:pPr>
        <w:pStyle w:val="Footnote"/>
        <w:rPr>
          <w:lang w:val="en-AU"/>
        </w:rPr>
      </w:pPr>
      <w:r>
        <w:rPr>
          <w:rStyle w:val="FootnoteReference"/>
        </w:rPr>
        <w:footnoteRef/>
      </w:r>
      <w:r>
        <w:t xml:space="preserve"> RO Act section 154B.</w:t>
      </w:r>
    </w:p>
  </w:footnote>
  <w:footnote w:id="189">
    <w:p w14:paraId="45540040" w14:textId="3C3B51B5" w:rsidR="00006130" w:rsidRPr="00006130" w:rsidRDefault="00006130" w:rsidP="00006130">
      <w:pPr>
        <w:pStyle w:val="Footnote"/>
        <w:rPr>
          <w:lang w:val="en-AU"/>
        </w:rPr>
      </w:pPr>
      <w:r>
        <w:rPr>
          <w:rStyle w:val="FootnoteReference"/>
        </w:rPr>
        <w:footnoteRef/>
      </w:r>
      <w:r>
        <w:t xml:space="preserve"> RO Act section 154B (2).</w:t>
      </w:r>
    </w:p>
  </w:footnote>
  <w:footnote w:id="190">
    <w:p w14:paraId="59521724" w14:textId="2214162E" w:rsidR="00E32D6D" w:rsidRPr="00E32D6D" w:rsidRDefault="00E32D6D" w:rsidP="00E32D6D">
      <w:pPr>
        <w:pStyle w:val="Footnote"/>
        <w:rPr>
          <w:lang w:val="en-AU"/>
        </w:rPr>
      </w:pPr>
      <w:r>
        <w:rPr>
          <w:rStyle w:val="FootnoteReference"/>
        </w:rPr>
        <w:footnoteRef/>
      </w:r>
      <w:r>
        <w:t xml:space="preserve"> RO Act section 141 (1) (b) (ix).</w:t>
      </w:r>
    </w:p>
  </w:footnote>
  <w:footnote w:id="191">
    <w:p w14:paraId="157EB42F" w14:textId="4DE7842C" w:rsidR="00E32D6D" w:rsidRPr="005532AB" w:rsidRDefault="00E32D6D" w:rsidP="00E32D6D">
      <w:pPr>
        <w:pStyle w:val="Footnote"/>
        <w:rPr>
          <w:szCs w:val="16"/>
          <w:lang w:val="en-AU"/>
        </w:rPr>
      </w:pPr>
      <w:r w:rsidRPr="005532AB">
        <w:rPr>
          <w:rStyle w:val="FootnoteReference"/>
          <w:szCs w:val="16"/>
        </w:rPr>
        <w:footnoteRef/>
      </w:r>
      <w:r w:rsidRPr="005532AB">
        <w:rPr>
          <w:szCs w:val="16"/>
        </w:rPr>
        <w:t xml:space="preserve"> RO Act section 27.</w:t>
      </w:r>
    </w:p>
  </w:footnote>
  <w:footnote w:id="192">
    <w:p w14:paraId="25531895" w14:textId="7D7BA68B" w:rsidR="00910A1B" w:rsidRPr="00910A1B" w:rsidRDefault="00910A1B">
      <w:pPr>
        <w:pStyle w:val="FootnoteText"/>
        <w:rPr>
          <w:lang w:val="en-AU"/>
        </w:rPr>
      </w:pPr>
      <w:r w:rsidRPr="005532AB">
        <w:rPr>
          <w:rStyle w:val="FootnoteReference"/>
          <w:sz w:val="16"/>
          <w:szCs w:val="16"/>
        </w:rPr>
        <w:footnoteRef/>
      </w:r>
      <w:r w:rsidRPr="005532AB">
        <w:rPr>
          <w:sz w:val="16"/>
          <w:szCs w:val="16"/>
        </w:rPr>
        <w:t xml:space="preserve"> </w:t>
      </w:r>
      <w:r w:rsidR="005532AB" w:rsidRPr="005532AB">
        <w:rPr>
          <w:sz w:val="16"/>
          <w:szCs w:val="16"/>
        </w:rPr>
        <w:t>Williams v Hursey (1959) 103 CLR 30: 53-55</w:t>
      </w:r>
      <w:r w:rsidR="005532AB" w:rsidRPr="005532AB">
        <w:rPr>
          <w:i/>
          <w:iCs/>
          <w:sz w:val="16"/>
          <w:szCs w:val="16"/>
        </w:rPr>
        <w:t>; Re McJannet; Ex parte Minister for Employment, Training and Industrial Relations for the State of Queensland Ql</w:t>
      </w:r>
      <w:r w:rsidR="005532AB" w:rsidRPr="005532AB">
        <w:rPr>
          <w:sz w:val="16"/>
          <w:szCs w:val="16"/>
        </w:rPr>
        <w:t>d (1995) 184 CLR 620: 640 and 663.</w:t>
      </w:r>
    </w:p>
  </w:footnote>
  <w:footnote w:id="193">
    <w:p w14:paraId="556FA83D" w14:textId="5B7B78DB" w:rsidR="00F710B9" w:rsidRPr="00F710B9" w:rsidRDefault="00F710B9" w:rsidP="00ED2DB6">
      <w:pPr>
        <w:pStyle w:val="Footnote"/>
        <w:rPr>
          <w:lang w:val="en-AU"/>
        </w:rPr>
      </w:pPr>
      <w:r>
        <w:rPr>
          <w:rStyle w:val="FootnoteReference"/>
        </w:rPr>
        <w:footnoteRef/>
      </w:r>
      <w:r>
        <w:t xml:space="preserve"> </w:t>
      </w:r>
      <w:r w:rsidR="00ED2DB6">
        <w:t>RO Act section 141 (1) (b) (xi).</w:t>
      </w:r>
    </w:p>
  </w:footnote>
  <w:footnote w:id="194">
    <w:p w14:paraId="047CB48A" w14:textId="06EB37AF" w:rsidR="00ED2DB6" w:rsidRPr="00ED2DB6" w:rsidRDefault="00ED2DB6" w:rsidP="00ED2DB6">
      <w:pPr>
        <w:pStyle w:val="Footnote"/>
        <w:rPr>
          <w:lang w:val="en-AU"/>
        </w:rPr>
      </w:pPr>
      <w:r>
        <w:rPr>
          <w:rStyle w:val="FootnoteReference"/>
        </w:rPr>
        <w:footnoteRef/>
      </w:r>
      <w:r>
        <w:t xml:space="preserve"> RO Act section 141 (1) (ca).</w:t>
      </w:r>
    </w:p>
  </w:footnote>
  <w:footnote w:id="195">
    <w:p w14:paraId="2971204A" w14:textId="7C90DAA3" w:rsidR="00122920" w:rsidRPr="00122920" w:rsidRDefault="00122920" w:rsidP="00122920">
      <w:pPr>
        <w:pStyle w:val="Footnote"/>
        <w:rPr>
          <w:lang w:val="en-AU"/>
        </w:rPr>
      </w:pPr>
      <w:r>
        <w:rPr>
          <w:rStyle w:val="FootnoteReference"/>
        </w:rPr>
        <w:footnoteRef/>
      </w:r>
      <w:r>
        <w:t xml:space="preserve"> RO Act section 149.</w:t>
      </w:r>
    </w:p>
  </w:footnote>
  <w:footnote w:id="196">
    <w:p w14:paraId="64C43685" w14:textId="7D6612D5" w:rsidR="00CF2A63" w:rsidRPr="00CF2A63" w:rsidRDefault="00CF2A63" w:rsidP="00CF2A63">
      <w:pPr>
        <w:pStyle w:val="Footnote"/>
        <w:rPr>
          <w:lang w:val="en-AU"/>
        </w:rPr>
      </w:pPr>
      <w:r>
        <w:rPr>
          <w:rStyle w:val="FootnoteReference"/>
        </w:rPr>
        <w:footnoteRef/>
      </w:r>
      <w:r>
        <w:t xml:space="preserve"> </w:t>
      </w:r>
      <w:r w:rsidRPr="00CF2A63">
        <w:t>RO Act section 141 (1) (ca).</w:t>
      </w:r>
    </w:p>
  </w:footnote>
  <w:footnote w:id="197">
    <w:p w14:paraId="4A5EC7F3" w14:textId="4A605171" w:rsidR="00360AA3" w:rsidRPr="00360AA3" w:rsidRDefault="00360AA3" w:rsidP="00360AA3">
      <w:pPr>
        <w:pStyle w:val="Footnote"/>
        <w:rPr>
          <w:lang w:val="en-AU"/>
        </w:rPr>
      </w:pPr>
      <w:r>
        <w:rPr>
          <w:rStyle w:val="FootnoteReference"/>
        </w:rPr>
        <w:footnoteRef/>
      </w:r>
      <w:r>
        <w:t xml:space="preserve"> RO Act section 141 (1) (b) (x).</w:t>
      </w:r>
    </w:p>
  </w:footnote>
  <w:footnote w:id="198">
    <w:p w14:paraId="7E75D6AA" w14:textId="660E418C" w:rsidR="00360AA3" w:rsidRPr="00360AA3" w:rsidRDefault="00360AA3" w:rsidP="00213BE8">
      <w:pPr>
        <w:pStyle w:val="Footnote"/>
        <w:rPr>
          <w:lang w:val="en-AU"/>
        </w:rPr>
      </w:pPr>
      <w:r>
        <w:rPr>
          <w:rStyle w:val="FootnoteReference"/>
        </w:rPr>
        <w:footnoteRef/>
      </w:r>
      <w:r>
        <w:t xml:space="preserve"> </w:t>
      </w:r>
      <w:r w:rsidR="00213BE8">
        <w:t>RO Act Chapter 8, Part 3.</w:t>
      </w:r>
    </w:p>
  </w:footnote>
  <w:footnote w:id="199">
    <w:p w14:paraId="77A53C72" w14:textId="5CD50676" w:rsidR="001E49FD" w:rsidRPr="00952828" w:rsidRDefault="001E49FD" w:rsidP="00952828">
      <w:pPr>
        <w:pStyle w:val="Footnote"/>
      </w:pPr>
      <w:r>
        <w:rPr>
          <w:rStyle w:val="FootnoteReference"/>
        </w:rPr>
        <w:footnoteRef/>
      </w:r>
      <w:r>
        <w:t xml:space="preserve"> </w:t>
      </w:r>
      <w:r w:rsidR="00B92C33" w:rsidRPr="00EA1195">
        <w:t>RO Act section 141 (1) (b)</w:t>
      </w:r>
      <w:r w:rsidR="00B92C33">
        <w:t xml:space="preserve"> </w:t>
      </w:r>
      <w:r w:rsidR="00B92C33" w:rsidRPr="00EA1195">
        <w:t>(ii).</w:t>
      </w:r>
    </w:p>
  </w:footnote>
  <w:footnote w:id="200">
    <w:p w14:paraId="31519380" w14:textId="0FB5E076" w:rsidR="00B92C33" w:rsidRPr="00B92C33" w:rsidRDefault="00B92C33" w:rsidP="00952828">
      <w:pPr>
        <w:pStyle w:val="Footnote"/>
        <w:rPr>
          <w:lang w:val="en-AU"/>
        </w:rPr>
      </w:pPr>
      <w:r>
        <w:rPr>
          <w:rStyle w:val="FootnoteReference"/>
        </w:rPr>
        <w:footnoteRef/>
      </w:r>
      <w:r>
        <w:t xml:space="preserve"> </w:t>
      </w:r>
      <w:r w:rsidR="003C4263" w:rsidRPr="00EA1195">
        <w:t xml:space="preserve">E Peden and W Muddle, </w:t>
      </w:r>
      <w:r w:rsidR="003C4263" w:rsidRPr="00EA1195">
        <w:rPr>
          <w:i/>
          <w:iCs/>
        </w:rPr>
        <w:t>Joske’s Law and Procedure at Meetings in Australia</w:t>
      </w:r>
      <w:r w:rsidR="003C4263" w:rsidRPr="00EA1195">
        <w:t xml:space="preserve"> 12</w:t>
      </w:r>
      <w:r w:rsidR="003C4263" w:rsidRPr="00EA1195">
        <w:rPr>
          <w:vertAlign w:val="superscript"/>
        </w:rPr>
        <w:t>th</w:t>
      </w:r>
      <w:r w:rsidR="003C4263" w:rsidRPr="00EA1195">
        <w:t xml:space="preserve"> edn, Lawbook Co. of Australasia, 2021.</w:t>
      </w:r>
    </w:p>
  </w:footnote>
  <w:footnote w:id="201">
    <w:p w14:paraId="13174E25" w14:textId="2775B860" w:rsidR="00952828" w:rsidRPr="00952828" w:rsidRDefault="00952828" w:rsidP="00B31997">
      <w:pPr>
        <w:pStyle w:val="Footnote"/>
        <w:rPr>
          <w:lang w:val="en-AU"/>
        </w:rPr>
      </w:pPr>
      <w:r>
        <w:rPr>
          <w:rStyle w:val="FootnoteReference"/>
        </w:rPr>
        <w:footnoteRef/>
      </w:r>
      <w:r>
        <w:t xml:space="preserve"> </w:t>
      </w:r>
      <w:r w:rsidRPr="00EA1195">
        <w:t>RO Act section 142 (1) (c)</w:t>
      </w:r>
      <w:r>
        <w:t>.</w:t>
      </w:r>
    </w:p>
  </w:footnote>
  <w:footnote w:id="202">
    <w:p w14:paraId="06ED44A6" w14:textId="77777777" w:rsidR="008F098B" w:rsidRPr="00F4113C" w:rsidRDefault="008F098B" w:rsidP="008F098B">
      <w:pPr>
        <w:pStyle w:val="Footnote"/>
        <w:rPr>
          <w:lang w:val="en-AU"/>
        </w:rPr>
      </w:pPr>
      <w:r>
        <w:rPr>
          <w:rStyle w:val="FootnoteReference"/>
        </w:rPr>
        <w:footnoteRef/>
      </w:r>
      <w:r>
        <w:t xml:space="preserve"> </w:t>
      </w:r>
      <w:r w:rsidRPr="009E6B4A">
        <w:t>RO Act section 5 (3) (b) and section 142 (1) (c).</w:t>
      </w:r>
    </w:p>
  </w:footnote>
  <w:footnote w:id="203">
    <w:p w14:paraId="0962C5A0" w14:textId="77777777" w:rsidR="00020636" w:rsidRPr="00291F30" w:rsidRDefault="00020636" w:rsidP="008241B1">
      <w:pPr>
        <w:pStyle w:val="Footnote"/>
      </w:pPr>
      <w:r>
        <w:rPr>
          <w:rStyle w:val="FootnoteReference"/>
        </w:rPr>
        <w:footnoteRef/>
      </w:r>
      <w:r>
        <w:t xml:space="preserve"> RO Act section 143 (1) (e).</w:t>
      </w:r>
    </w:p>
  </w:footnote>
  <w:footnote w:id="204">
    <w:p w14:paraId="3E5BFEA2" w14:textId="77777777" w:rsidR="006B0561" w:rsidRPr="00645F74" w:rsidRDefault="006B0561" w:rsidP="006B0561">
      <w:pPr>
        <w:pStyle w:val="Footnote"/>
      </w:pPr>
      <w:r>
        <w:rPr>
          <w:rStyle w:val="FootnoteReference"/>
        </w:rPr>
        <w:footnoteRef/>
      </w:r>
      <w:r>
        <w:t xml:space="preserve"> </w:t>
      </w:r>
      <w:r w:rsidRPr="009E6B4A">
        <w:t>RO Act section 5 (3) (b) and (d) and section 142 (1) (c).</w:t>
      </w:r>
    </w:p>
  </w:footnote>
  <w:footnote w:id="205">
    <w:p w14:paraId="14B049C4" w14:textId="77777777" w:rsidR="00A966CD" w:rsidRPr="00CB6D24" w:rsidRDefault="00A966CD" w:rsidP="00A966CD">
      <w:pPr>
        <w:pStyle w:val="Footnote"/>
        <w:rPr>
          <w:lang w:val="en-AU"/>
        </w:rPr>
      </w:pPr>
      <w:r>
        <w:rPr>
          <w:rStyle w:val="FootnoteReference"/>
        </w:rPr>
        <w:footnoteRef/>
      </w:r>
      <w:r>
        <w:t xml:space="preserve"> </w:t>
      </w:r>
      <w:r w:rsidRPr="00CB6D24">
        <w:t>RO Act section 5 (3) (b).</w:t>
      </w:r>
    </w:p>
  </w:footnote>
  <w:footnote w:id="206">
    <w:p w14:paraId="4A0AAF5B" w14:textId="77777777" w:rsidR="00A966CD" w:rsidRPr="00A13A02" w:rsidRDefault="00A966CD" w:rsidP="00A966CD">
      <w:pPr>
        <w:pStyle w:val="Footnote"/>
        <w:rPr>
          <w:lang w:val="en-AU"/>
        </w:rPr>
      </w:pPr>
      <w:r>
        <w:rPr>
          <w:rStyle w:val="FootnoteReference"/>
        </w:rPr>
        <w:footnoteRef/>
      </w:r>
      <w:r>
        <w:t xml:space="preserve"> </w:t>
      </w:r>
      <w:r w:rsidRPr="009E6B4A">
        <w:t>RO Act section 142 (1)</w:t>
      </w:r>
      <w:r>
        <w:t xml:space="preserve"> </w:t>
      </w:r>
      <w:r w:rsidRPr="009E6B4A">
        <w:t>(c).</w:t>
      </w:r>
    </w:p>
  </w:footnote>
  <w:footnote w:id="207">
    <w:p w14:paraId="0544EE91" w14:textId="77777777" w:rsidR="003D57B6" w:rsidRPr="00AF18E7" w:rsidRDefault="003D57B6" w:rsidP="003D57B6">
      <w:pPr>
        <w:pStyle w:val="Footnote"/>
        <w:rPr>
          <w:lang w:val="en-AU"/>
        </w:rPr>
      </w:pPr>
      <w:r>
        <w:rPr>
          <w:rStyle w:val="FootnoteReference"/>
        </w:rPr>
        <w:footnoteRef/>
      </w:r>
      <w:r>
        <w:t xml:space="preserve"> </w:t>
      </w:r>
      <w:r w:rsidRPr="009E6B4A">
        <w:t>RO Act section 265</w:t>
      </w:r>
      <w:r>
        <w:t xml:space="preserve"> and section 266</w:t>
      </w:r>
      <w:r w:rsidRPr="009E6B4A">
        <w:t>.</w:t>
      </w:r>
    </w:p>
  </w:footnote>
  <w:footnote w:id="208">
    <w:p w14:paraId="03E3AC9A" w14:textId="77777777" w:rsidR="00CB240E" w:rsidRPr="00026E23" w:rsidRDefault="00CB240E" w:rsidP="00CB240E">
      <w:pPr>
        <w:pStyle w:val="Footnote"/>
        <w:rPr>
          <w:lang w:val="en-AU"/>
        </w:rPr>
      </w:pPr>
      <w:r>
        <w:rPr>
          <w:rStyle w:val="FootnoteReference"/>
        </w:rPr>
        <w:footnoteRef/>
      </w:r>
      <w:r>
        <w:t xml:space="preserve"> </w:t>
      </w:r>
      <w:r w:rsidRPr="009E6B4A">
        <w:t xml:space="preserve">E Peden and W Muddle, </w:t>
      </w:r>
      <w:r w:rsidRPr="009E6B4A">
        <w:rPr>
          <w:i/>
        </w:rPr>
        <w:t>Joske’s Law and Procedure at Meetings in Australia</w:t>
      </w:r>
      <w:r w:rsidRPr="009E6B4A">
        <w:t xml:space="preserve"> 12</w:t>
      </w:r>
      <w:r w:rsidRPr="009E6B4A">
        <w:rPr>
          <w:vertAlign w:val="superscript"/>
        </w:rPr>
        <w:t>th</w:t>
      </w:r>
      <w:r w:rsidRPr="009E6B4A">
        <w:t xml:space="preserve"> edn, Lawbook Co. of Australasia, 2021</w:t>
      </w:r>
    </w:p>
  </w:footnote>
  <w:footnote w:id="209">
    <w:p w14:paraId="50614272" w14:textId="77777777" w:rsidR="00CB240E" w:rsidRPr="00026E23" w:rsidRDefault="00CB240E" w:rsidP="00CB240E">
      <w:pPr>
        <w:pStyle w:val="Footnote"/>
        <w:rPr>
          <w:lang w:val="en-AU"/>
        </w:rPr>
      </w:pPr>
      <w:r>
        <w:rPr>
          <w:rStyle w:val="FootnoteReference"/>
        </w:rPr>
        <w:footnoteRef/>
      </w:r>
      <w:r>
        <w:t xml:space="preserve"> </w:t>
      </w:r>
      <w:r w:rsidRPr="00681C70">
        <w:t>Ibid.</w:t>
      </w:r>
    </w:p>
  </w:footnote>
  <w:footnote w:id="210">
    <w:p w14:paraId="3E3EF996" w14:textId="77777777" w:rsidR="00CB240E" w:rsidRPr="00FA7E1B" w:rsidRDefault="00CB240E" w:rsidP="00CB240E">
      <w:pPr>
        <w:pStyle w:val="Footnote"/>
        <w:rPr>
          <w:lang w:val="en-AU"/>
        </w:rPr>
      </w:pPr>
      <w:r>
        <w:rPr>
          <w:rStyle w:val="FootnoteReference"/>
        </w:rPr>
        <w:footnoteRef/>
      </w:r>
      <w:r>
        <w:t xml:space="preserve"> </w:t>
      </w:r>
      <w:r w:rsidRPr="009E6B4A">
        <w:t>RO Act section 159 (1).</w:t>
      </w:r>
    </w:p>
  </w:footnote>
  <w:footnote w:id="211">
    <w:p w14:paraId="3554E53F" w14:textId="77777777" w:rsidR="00C6503A" w:rsidRPr="00F82FE9" w:rsidRDefault="00C6503A" w:rsidP="00C6503A">
      <w:pPr>
        <w:pStyle w:val="Footnote"/>
        <w:rPr>
          <w:lang w:val="en-AU"/>
        </w:rPr>
      </w:pPr>
      <w:r>
        <w:rPr>
          <w:rStyle w:val="FootnoteReference"/>
        </w:rPr>
        <w:footnoteRef/>
      </w:r>
      <w:r>
        <w:t xml:space="preserve"> </w:t>
      </w:r>
      <w:r w:rsidRPr="009E6B4A">
        <w:t>RO Act section 141 (1) (b) (iia).</w:t>
      </w:r>
    </w:p>
  </w:footnote>
  <w:footnote w:id="212">
    <w:p w14:paraId="1CBC47B5" w14:textId="77777777" w:rsidR="00D45701" w:rsidRPr="006418D7" w:rsidRDefault="00D45701" w:rsidP="00D45701">
      <w:pPr>
        <w:pStyle w:val="Footnote"/>
        <w:rPr>
          <w:lang w:val="en-AU"/>
        </w:rPr>
      </w:pPr>
      <w:r>
        <w:rPr>
          <w:rStyle w:val="FootnoteReference"/>
        </w:rPr>
        <w:footnoteRef/>
      </w:r>
      <w:r>
        <w:t xml:space="preserve"> </w:t>
      </w:r>
      <w:r w:rsidRPr="009E6B4A">
        <w:t>As to</w:t>
      </w:r>
      <w:r>
        <w:t xml:space="preserve"> the</w:t>
      </w:r>
      <w:r w:rsidRPr="009E6B4A">
        <w:t xml:space="preserve"> meaning of </w:t>
      </w:r>
      <w:r>
        <w:t>‘</w:t>
      </w:r>
      <w:r w:rsidRPr="009E6B4A">
        <w:t>casual</w:t>
      </w:r>
      <w:r>
        <w:t>’</w:t>
      </w:r>
      <w:r w:rsidRPr="009E6B4A">
        <w:t xml:space="preserve"> or </w:t>
      </w:r>
      <w:r>
        <w:t>‘</w:t>
      </w:r>
      <w:r w:rsidRPr="009E6B4A">
        <w:t>extraordinary</w:t>
      </w:r>
      <w:r>
        <w:t>’</w:t>
      </w:r>
      <w:r w:rsidRPr="009E6B4A">
        <w:t xml:space="preserve"> vacancy: </w:t>
      </w:r>
      <w:r w:rsidRPr="009E6B4A">
        <w:rPr>
          <w:i/>
          <w:iCs/>
        </w:rPr>
        <w:t>Grove v Cameron</w:t>
      </w:r>
      <w:r w:rsidRPr="009E6B4A">
        <w:t xml:space="preserve"> (1972) 21 FLR 59 at 68 (per Joske J, citing the High Court’s decision in </w:t>
      </w:r>
      <w:r w:rsidRPr="009E6B4A">
        <w:rPr>
          <w:i/>
          <w:iCs/>
        </w:rPr>
        <w:t>Vardon v O’Loughlin</w:t>
      </w:r>
      <w:r w:rsidRPr="009E6B4A">
        <w:t xml:space="preserve"> (1907) 5 CLR 201, concerning Senate vacancies).</w:t>
      </w:r>
    </w:p>
  </w:footnote>
  <w:footnote w:id="213">
    <w:p w14:paraId="7E17B694" w14:textId="77777777" w:rsidR="00D45701" w:rsidRPr="006418D7" w:rsidRDefault="00D45701" w:rsidP="00D45701">
      <w:pPr>
        <w:pStyle w:val="Footnote"/>
        <w:rPr>
          <w:lang w:val="en-AU"/>
        </w:rPr>
      </w:pPr>
      <w:r>
        <w:rPr>
          <w:rStyle w:val="FootnoteReference"/>
        </w:rPr>
        <w:footnoteRef/>
      </w:r>
      <w:r>
        <w:t xml:space="preserve"> </w:t>
      </w:r>
      <w:r w:rsidRPr="009E6B4A">
        <w:t>RO section 146.</w:t>
      </w:r>
    </w:p>
  </w:footnote>
  <w:footnote w:id="214">
    <w:p w14:paraId="773288CB" w14:textId="77777777" w:rsidR="006B1EDC" w:rsidRPr="00FD1BBF" w:rsidRDefault="006B1EDC" w:rsidP="006B1EDC">
      <w:pPr>
        <w:pStyle w:val="Footnote"/>
        <w:rPr>
          <w:lang w:val="en-AU"/>
        </w:rPr>
      </w:pPr>
      <w:r>
        <w:rPr>
          <w:rStyle w:val="FootnoteReference"/>
        </w:rPr>
        <w:footnoteRef/>
      </w:r>
      <w:r>
        <w:t xml:space="preserve"> </w:t>
      </w:r>
      <w:r w:rsidRPr="009E6B4A">
        <w:t>RO Act section 141 (1) (b) (v).</w:t>
      </w:r>
    </w:p>
  </w:footnote>
  <w:footnote w:id="215">
    <w:p w14:paraId="0CB656B5" w14:textId="77777777" w:rsidR="005C544B" w:rsidRPr="007E477E" w:rsidRDefault="005C544B" w:rsidP="005C544B">
      <w:pPr>
        <w:pStyle w:val="Footnote"/>
        <w:rPr>
          <w:lang w:val="en-AU"/>
        </w:rPr>
      </w:pPr>
      <w:r>
        <w:rPr>
          <w:rStyle w:val="FootnoteReference"/>
        </w:rPr>
        <w:footnoteRef/>
      </w:r>
      <w:r>
        <w:t xml:space="preserve"> </w:t>
      </w:r>
      <w:r w:rsidRPr="009E6B4A">
        <w:t>RO Act section 141 (1) (b) (v</w:t>
      </w:r>
      <w:r>
        <w:t>i</w:t>
      </w:r>
      <w:r w:rsidRPr="009E6B4A">
        <w:t>).</w:t>
      </w:r>
    </w:p>
  </w:footnote>
  <w:footnote w:id="216">
    <w:p w14:paraId="33D9300F" w14:textId="77777777" w:rsidR="00023FFF" w:rsidRPr="007E477E" w:rsidRDefault="00023FFF" w:rsidP="00023FFF">
      <w:pPr>
        <w:pStyle w:val="Footnote"/>
        <w:rPr>
          <w:lang w:val="en-AU"/>
        </w:rPr>
      </w:pPr>
      <w:r>
        <w:rPr>
          <w:rStyle w:val="FootnoteReference"/>
        </w:rPr>
        <w:footnoteRef/>
      </w:r>
      <w:r>
        <w:t xml:space="preserve"> </w:t>
      </w:r>
      <w:r w:rsidRPr="009E6B4A">
        <w:t>RO Act section 164 (3).</w:t>
      </w:r>
    </w:p>
  </w:footnote>
  <w:footnote w:id="217">
    <w:p w14:paraId="50B9DC32" w14:textId="77777777" w:rsidR="00BA3D8C" w:rsidRPr="000D5696" w:rsidRDefault="00BA3D8C" w:rsidP="00BA3D8C">
      <w:pPr>
        <w:pStyle w:val="Footnote"/>
        <w:rPr>
          <w:lang w:val="en-AU"/>
        </w:rPr>
      </w:pPr>
      <w:r>
        <w:rPr>
          <w:rStyle w:val="FootnoteReference"/>
        </w:rPr>
        <w:footnoteRef/>
      </w:r>
      <w:r>
        <w:t xml:space="preserve"> </w:t>
      </w:r>
      <w:r w:rsidRPr="009E6B4A">
        <w:t>Fair Work Act s</w:t>
      </w:r>
      <w:r>
        <w:t>ection</w:t>
      </w:r>
      <w:r w:rsidRPr="009E6B4A">
        <w:t xml:space="preserve"> 350C.</w:t>
      </w:r>
    </w:p>
  </w:footnote>
  <w:footnote w:id="218">
    <w:p w14:paraId="054143A2" w14:textId="04C3C2C5" w:rsidR="00BA3D8C" w:rsidRPr="003B7BFC" w:rsidRDefault="00BA3D8C" w:rsidP="00BA3D8C">
      <w:pPr>
        <w:pStyle w:val="Footnote"/>
        <w:rPr>
          <w:lang w:val="en-AU"/>
        </w:rPr>
      </w:pPr>
      <w:r>
        <w:rPr>
          <w:rStyle w:val="FootnoteReference"/>
        </w:rPr>
        <w:footnoteRef/>
      </w:r>
      <w:r>
        <w:t xml:space="preserve"> </w:t>
      </w:r>
      <w:r w:rsidRPr="009E6B4A">
        <w:t>RO Act s</w:t>
      </w:r>
      <w:r>
        <w:t xml:space="preserve">ection </w:t>
      </w:r>
      <w:r w:rsidRPr="009E6B4A">
        <w:t>9.</w:t>
      </w:r>
    </w:p>
  </w:footnote>
  <w:footnote w:id="219">
    <w:p w14:paraId="5F325D7D" w14:textId="77777777" w:rsidR="00A63AB5" w:rsidRPr="002F4932" w:rsidRDefault="00A63AB5" w:rsidP="00A63AB5">
      <w:pPr>
        <w:pStyle w:val="Footnote"/>
        <w:rPr>
          <w:lang w:val="en-AU"/>
        </w:rPr>
      </w:pPr>
      <w:r>
        <w:rPr>
          <w:rStyle w:val="FootnoteReference"/>
        </w:rPr>
        <w:footnoteRef/>
      </w:r>
      <w:r>
        <w:t xml:space="preserve"> </w:t>
      </w:r>
      <w:r w:rsidRPr="009E6B4A">
        <w:t>RO Act section 32 (a).</w:t>
      </w:r>
    </w:p>
  </w:footnote>
  <w:footnote w:id="220">
    <w:p w14:paraId="675567E2" w14:textId="4EB743D2" w:rsidR="004F013A" w:rsidRPr="004F013A" w:rsidRDefault="004F013A" w:rsidP="004F013A">
      <w:pPr>
        <w:pStyle w:val="Footnote"/>
        <w:rPr>
          <w:lang w:val="en-AU"/>
        </w:rPr>
      </w:pPr>
      <w:r>
        <w:rPr>
          <w:rStyle w:val="FootnoteReference"/>
        </w:rPr>
        <w:footnoteRef/>
      </w:r>
      <w:r>
        <w:t xml:space="preserve"> </w:t>
      </w:r>
      <w:r w:rsidRPr="00362159">
        <w:t>RO Act section 141 (1) (a).</w:t>
      </w:r>
    </w:p>
  </w:footnote>
  <w:footnote w:id="221">
    <w:p w14:paraId="6E9AFA79" w14:textId="15D60430" w:rsidR="004F013A" w:rsidRPr="004F013A" w:rsidRDefault="004F013A" w:rsidP="00F25EAC">
      <w:pPr>
        <w:pStyle w:val="Footnote"/>
        <w:rPr>
          <w:lang w:val="en-AU"/>
        </w:rPr>
      </w:pPr>
      <w:r>
        <w:rPr>
          <w:rStyle w:val="FootnoteReference"/>
        </w:rPr>
        <w:footnoteRef/>
      </w:r>
      <w:r>
        <w:t xml:space="preserve"> </w:t>
      </w:r>
      <w:r w:rsidRPr="002B14C3">
        <w:rPr>
          <w:i/>
        </w:rPr>
        <w:t>R v Dunlop Rubber Australia Limited; Ex parte FMWU</w:t>
      </w:r>
      <w:r w:rsidRPr="00362159">
        <w:t xml:space="preserve"> (1957) 97 CLR 71.</w:t>
      </w:r>
    </w:p>
  </w:footnote>
  <w:footnote w:id="222">
    <w:p w14:paraId="2AFB1421" w14:textId="67ED1478" w:rsidR="00F25EAC" w:rsidRPr="00F25EAC" w:rsidRDefault="00F25EAC" w:rsidP="00F25EAC">
      <w:pPr>
        <w:pStyle w:val="Footnote"/>
      </w:pPr>
      <w:r>
        <w:rPr>
          <w:rStyle w:val="FootnoteReference"/>
        </w:rPr>
        <w:footnoteRef/>
      </w:r>
      <w:r>
        <w:t xml:space="preserve"> </w:t>
      </w:r>
      <w:r w:rsidRPr="00362159">
        <w:t>RO Act section 19(1)(j), and 19(2), (3) and (4).</w:t>
      </w:r>
    </w:p>
  </w:footnote>
  <w:footnote w:id="223">
    <w:p w14:paraId="0A954A9B" w14:textId="21E67D4B" w:rsidR="00F25EAC" w:rsidRPr="00F25EAC" w:rsidRDefault="00F25EAC" w:rsidP="00F25EAC">
      <w:pPr>
        <w:pStyle w:val="Footnote"/>
      </w:pPr>
      <w:r>
        <w:rPr>
          <w:rStyle w:val="FootnoteReference"/>
        </w:rPr>
        <w:footnoteRef/>
      </w:r>
      <w:r>
        <w:t xml:space="preserve"> </w:t>
      </w:r>
      <w:r w:rsidRPr="00362159">
        <w:t>RO Act section 158 (4), (5), (6), (7) and (8).</w:t>
      </w:r>
    </w:p>
  </w:footnote>
  <w:footnote w:id="224">
    <w:p w14:paraId="66770D48" w14:textId="2040EC68" w:rsidR="002425FB" w:rsidRPr="002425FB" w:rsidRDefault="002425FB" w:rsidP="002425FB">
      <w:pPr>
        <w:pStyle w:val="Footnote"/>
        <w:rPr>
          <w:lang w:val="en-AU"/>
        </w:rPr>
      </w:pPr>
      <w:r>
        <w:rPr>
          <w:rStyle w:val="FootnoteReference"/>
        </w:rPr>
        <w:footnoteRef/>
      </w:r>
      <w:r>
        <w:t xml:space="preserve"> </w:t>
      </w:r>
      <w:r w:rsidRPr="00362159">
        <w:t>See references [3] and [4].</w:t>
      </w:r>
    </w:p>
  </w:footnote>
  <w:footnote w:id="225">
    <w:p w14:paraId="60EF2D4C" w14:textId="05DDC60C" w:rsidR="00320769" w:rsidRPr="00320769" w:rsidRDefault="00320769" w:rsidP="00320769">
      <w:pPr>
        <w:pStyle w:val="Footnote"/>
        <w:rPr>
          <w:lang w:val="en-AU"/>
        </w:rPr>
      </w:pPr>
      <w:r>
        <w:rPr>
          <w:rStyle w:val="FootnoteReference"/>
        </w:rPr>
        <w:footnoteRef/>
      </w:r>
      <w:r>
        <w:t xml:space="preserve"> </w:t>
      </w:r>
      <w:r w:rsidRPr="00362159">
        <w:t xml:space="preserve">RO Act section 9 (definition of </w:t>
      </w:r>
      <w:r w:rsidR="001634E3">
        <w:t>‘</w:t>
      </w:r>
      <w:r w:rsidRPr="00362159">
        <w:t>office</w:t>
      </w:r>
      <w:r w:rsidR="001634E3">
        <w:t>’</w:t>
      </w:r>
      <w:r w:rsidRPr="00362159">
        <w:t>).</w:t>
      </w:r>
    </w:p>
  </w:footnote>
  <w:footnote w:id="226">
    <w:p w14:paraId="64A8A51D" w14:textId="7FFB7F68" w:rsidR="00320769" w:rsidRPr="00320769" w:rsidRDefault="00320769" w:rsidP="00320769">
      <w:pPr>
        <w:pStyle w:val="Footnote"/>
      </w:pPr>
      <w:r>
        <w:rPr>
          <w:rStyle w:val="FootnoteReference"/>
        </w:rPr>
        <w:footnoteRef/>
      </w:r>
      <w:r>
        <w:t xml:space="preserve"> </w:t>
      </w:r>
      <w:r w:rsidRPr="00362159">
        <w:rPr>
          <w:i/>
          <w:iCs/>
        </w:rPr>
        <w:t>Conciliation and Arbitration Regulations,</w:t>
      </w:r>
      <w:r w:rsidRPr="00362159">
        <w:t xml:space="preserve"> Reg.115 (1) (d) (repealed); </w:t>
      </w:r>
      <w:r w:rsidRPr="00362159">
        <w:rPr>
          <w:i/>
          <w:iCs/>
        </w:rPr>
        <w:t>Industrial Relations Act 1988</w:t>
      </w:r>
      <w:r w:rsidRPr="00362159">
        <w:t xml:space="preserve"> (Cth), section 195 (1) (a) (repealed); now see RO Act Section 141 (1) (a).</w:t>
      </w:r>
    </w:p>
  </w:footnote>
  <w:footnote w:id="227">
    <w:p w14:paraId="1C27D773" w14:textId="2A875EFC" w:rsidR="00320769" w:rsidRPr="00320769" w:rsidRDefault="00320769" w:rsidP="00320769">
      <w:pPr>
        <w:pStyle w:val="Footnote"/>
        <w:rPr>
          <w:lang w:val="en-AU"/>
        </w:rPr>
      </w:pPr>
      <w:r>
        <w:rPr>
          <w:rStyle w:val="FootnoteReference"/>
        </w:rPr>
        <w:footnoteRef/>
      </w:r>
      <w:r>
        <w:t xml:space="preserve"> </w:t>
      </w:r>
      <w:r w:rsidRPr="00362159">
        <w:t xml:space="preserve">P Punch, </w:t>
      </w:r>
      <w:r w:rsidRPr="00362159">
        <w:rPr>
          <w:i/>
          <w:iCs/>
        </w:rPr>
        <w:t>Australian Industrial Law</w:t>
      </w:r>
      <w:r w:rsidRPr="00362159">
        <w:t xml:space="preserve">, CCH Australia, 1995, Chapter 17:367-368 (and cases cited therein); WB Creighton, WJ Ford and RJ Mitchell, </w:t>
      </w:r>
      <w:r w:rsidRPr="00362159">
        <w:rPr>
          <w:i/>
          <w:iCs/>
        </w:rPr>
        <w:t>Labour Law – Text and Materials</w:t>
      </w:r>
      <w:r w:rsidRPr="00362159">
        <w:t>, Law Book Company, 1993:Chapter 28:943-944.</w:t>
      </w:r>
    </w:p>
  </w:footnote>
  <w:footnote w:id="228">
    <w:p w14:paraId="722D1269" w14:textId="0FE81C71" w:rsidR="00320769" w:rsidRPr="00320769" w:rsidRDefault="00320769" w:rsidP="00320769">
      <w:pPr>
        <w:pStyle w:val="Footnote"/>
        <w:rPr>
          <w:lang w:val="en-AU"/>
        </w:rPr>
      </w:pPr>
      <w:r>
        <w:rPr>
          <w:rStyle w:val="FootnoteReference"/>
        </w:rPr>
        <w:footnoteRef/>
      </w:r>
      <w:r>
        <w:t xml:space="preserve"> </w:t>
      </w:r>
      <w:r w:rsidRPr="00362159">
        <w:t xml:space="preserve">JW Shaw, ‘Interpreting Trade Union Constitution Rules’ </w:t>
      </w:r>
      <w:r w:rsidRPr="00362159">
        <w:rPr>
          <w:i/>
          <w:iCs/>
        </w:rPr>
        <w:t>The Australian Law Journal</w:t>
      </w:r>
      <w:r w:rsidRPr="00362159">
        <w:t>, 1988, vol 62: 690.</w:t>
      </w:r>
    </w:p>
  </w:footnote>
  <w:footnote w:id="229">
    <w:p w14:paraId="40BA3863" w14:textId="258ADF8E" w:rsidR="00320769" w:rsidRPr="00320769" w:rsidRDefault="00320769" w:rsidP="00320769">
      <w:pPr>
        <w:pStyle w:val="Footnote"/>
        <w:rPr>
          <w:lang w:val="en-AU"/>
        </w:rPr>
      </w:pPr>
      <w:r>
        <w:rPr>
          <w:rStyle w:val="FootnoteReference"/>
        </w:rPr>
        <w:footnoteRef/>
      </w:r>
      <w:r>
        <w:t xml:space="preserve"> </w:t>
      </w:r>
      <w:r w:rsidRPr="00362159">
        <w:t xml:space="preserve">R v Cohen; </w:t>
      </w:r>
      <w:r w:rsidRPr="00E70FFD">
        <w:rPr>
          <w:i/>
          <w:iCs/>
        </w:rPr>
        <w:t>ex parte Motor Accidents Insurance Board</w:t>
      </w:r>
      <w:r w:rsidRPr="00362159">
        <w:t xml:space="preserve"> (1979) 141 CLR 577:587.</w:t>
      </w:r>
    </w:p>
  </w:footnote>
  <w:footnote w:id="230">
    <w:p w14:paraId="21BFB2F5" w14:textId="4F378312" w:rsidR="00320769" w:rsidRPr="00320769" w:rsidRDefault="00320769" w:rsidP="00320769">
      <w:pPr>
        <w:pStyle w:val="Footnote"/>
        <w:rPr>
          <w:lang w:val="en-AU"/>
        </w:rPr>
      </w:pPr>
      <w:r>
        <w:rPr>
          <w:rStyle w:val="FootnoteReference"/>
        </w:rPr>
        <w:footnoteRef/>
      </w:r>
      <w:r>
        <w:t xml:space="preserve"> </w:t>
      </w:r>
      <w:r w:rsidRPr="00362159">
        <w:t xml:space="preserve">R v Gough; </w:t>
      </w:r>
      <w:r w:rsidRPr="00E70FFD">
        <w:rPr>
          <w:i/>
          <w:iCs/>
        </w:rPr>
        <w:t>ex parte Municipal Officers’ Association</w:t>
      </w:r>
      <w:r w:rsidRPr="00362159">
        <w:t xml:space="preserve"> (1975) 133 CLR 59:69.</w:t>
      </w:r>
    </w:p>
  </w:footnote>
  <w:footnote w:id="231">
    <w:p w14:paraId="34D4857D" w14:textId="62B31FB6" w:rsidR="00320769" w:rsidRPr="00320769" w:rsidRDefault="00320769" w:rsidP="00AE32FA">
      <w:pPr>
        <w:pStyle w:val="Footnote"/>
        <w:rPr>
          <w:lang w:val="en-AU"/>
        </w:rPr>
      </w:pPr>
      <w:r>
        <w:rPr>
          <w:rStyle w:val="FootnoteReference"/>
        </w:rPr>
        <w:footnoteRef/>
      </w:r>
      <w:r>
        <w:t xml:space="preserve"> </w:t>
      </w:r>
      <w:r w:rsidR="00AE32FA" w:rsidRPr="00452474">
        <w:rPr>
          <w:i/>
          <w:iCs/>
        </w:rPr>
        <w:t>Co Operative</w:t>
      </w:r>
      <w:r w:rsidR="00AE32FA" w:rsidRPr="00362159">
        <w:t xml:space="preserve"> </w:t>
      </w:r>
      <w:r w:rsidR="00AE32FA" w:rsidRPr="002A3C04">
        <w:rPr>
          <w:i/>
          <w:iCs/>
        </w:rPr>
        <w:t>Bulk Handling Ltd v Waterside Workers’ Federation of Australia</w:t>
      </w:r>
      <w:r w:rsidR="00AE32FA" w:rsidRPr="00362159">
        <w:t xml:space="preserve"> (1980) 49 FLR 355:363</w:t>
      </w:r>
    </w:p>
  </w:footnote>
  <w:footnote w:id="232">
    <w:p w14:paraId="1ABAD013" w14:textId="536B47E5" w:rsidR="00AE32FA" w:rsidRPr="00AE32FA" w:rsidRDefault="00AE32FA" w:rsidP="00AE32FA">
      <w:pPr>
        <w:pStyle w:val="Footnote"/>
        <w:rPr>
          <w:lang w:val="en-AU"/>
        </w:rPr>
      </w:pPr>
      <w:r>
        <w:rPr>
          <w:rStyle w:val="FootnoteReference"/>
        </w:rPr>
        <w:footnoteRef/>
      </w:r>
      <w:r>
        <w:t xml:space="preserve"> </w:t>
      </w:r>
      <w:r w:rsidRPr="00362159">
        <w:t xml:space="preserve">See Note [12] where the Court interpreted the meaning of the expression </w:t>
      </w:r>
      <w:r w:rsidR="001634E3">
        <w:t>‘</w:t>
      </w:r>
      <w:r w:rsidRPr="00362159">
        <w:t>waterside worker</w:t>
      </w:r>
      <w:r w:rsidR="001634E3">
        <w:t>’</w:t>
      </w:r>
      <w:r w:rsidRPr="00362159">
        <w:t xml:space="preserve"> by having regard, inter alia, to the commonly understand meaning by those involved in the maritime industry.</w:t>
      </w:r>
    </w:p>
  </w:footnote>
  <w:footnote w:id="233">
    <w:p w14:paraId="32BFB858" w14:textId="77777777" w:rsidR="00581D2E" w:rsidRPr="00AE32FA" w:rsidRDefault="00581D2E" w:rsidP="00581D2E">
      <w:pPr>
        <w:pStyle w:val="Footnote"/>
        <w:rPr>
          <w:lang w:val="en-AU"/>
        </w:rPr>
      </w:pPr>
      <w:r>
        <w:rPr>
          <w:rStyle w:val="FootnoteReference"/>
        </w:rPr>
        <w:footnoteRef/>
      </w:r>
      <w:r>
        <w:t xml:space="preserve"> </w:t>
      </w:r>
      <w:r w:rsidRPr="00362159">
        <w:t>RO Act section 18C.</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A6D16"/>
    <w:multiLevelType w:val="hybridMultilevel"/>
    <w:tmpl w:val="6AB64DFC"/>
    <w:lvl w:ilvl="0" w:tplc="898AE2EE">
      <w:start w:val="1"/>
      <w:numFmt w:val="lowerRoman"/>
      <w:pStyle w:val="romannumeralbullet"/>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016E19BA"/>
    <w:multiLevelType w:val="hybridMultilevel"/>
    <w:tmpl w:val="450EBC40"/>
    <w:lvl w:ilvl="0" w:tplc="817016AC">
      <w:start w:val="1"/>
      <w:numFmt w:val="decimal"/>
      <w:pStyle w:val="C2Numbering"/>
      <w:lvlText w:val="C2.%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 w15:restartNumberingAfterBreak="0">
    <w:nsid w:val="03700DD0"/>
    <w:multiLevelType w:val="hybridMultilevel"/>
    <w:tmpl w:val="5B9CE5BC"/>
    <w:lvl w:ilvl="0" w:tplc="CA96974C">
      <w:start w:val="1"/>
      <w:numFmt w:val="lowerLetter"/>
      <w:pStyle w:val="Test"/>
      <w:lvlText w:val="(%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 w15:restartNumberingAfterBreak="0">
    <w:nsid w:val="039E771C"/>
    <w:multiLevelType w:val="hybridMultilevel"/>
    <w:tmpl w:val="7B886CE2"/>
    <w:lvl w:ilvl="0" w:tplc="A8484C10">
      <w:start w:val="1"/>
      <w:numFmt w:val="decimal"/>
      <w:pStyle w:val="J73Numbering"/>
      <w:lvlText w:val="J7.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53D2770"/>
    <w:multiLevelType w:val="hybridMultilevel"/>
    <w:tmpl w:val="1A8E3EB8"/>
    <w:lvl w:ilvl="0" w:tplc="ADD4521C">
      <w:start w:val="1"/>
      <w:numFmt w:val="decimal"/>
      <w:pStyle w:val="K52Numbering"/>
      <w:lvlText w:val="K5.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05F82BC6"/>
    <w:multiLevelType w:val="hybridMultilevel"/>
    <w:tmpl w:val="EF16B3F4"/>
    <w:lvl w:ilvl="0" w:tplc="5DE8FBE0">
      <w:start w:val="1"/>
      <w:numFmt w:val="decimal"/>
      <w:pStyle w:val="C75Numbering"/>
      <w:lvlText w:val="C7.5.%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 w15:restartNumberingAfterBreak="0">
    <w:nsid w:val="06BD2730"/>
    <w:multiLevelType w:val="hybridMultilevel"/>
    <w:tmpl w:val="1088A7A2"/>
    <w:lvl w:ilvl="0" w:tplc="7EECA1B4">
      <w:start w:val="1"/>
      <w:numFmt w:val="decimal"/>
      <w:pStyle w:val="D6Numbering"/>
      <w:lvlText w:val="D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7086F1C"/>
    <w:multiLevelType w:val="hybridMultilevel"/>
    <w:tmpl w:val="31666F16"/>
    <w:lvl w:ilvl="0" w:tplc="4B30C424">
      <w:start w:val="1"/>
      <w:numFmt w:val="decimal"/>
      <w:pStyle w:val="J123Numbering"/>
      <w:lvlText w:val="J1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079352CF"/>
    <w:multiLevelType w:val="hybridMultilevel"/>
    <w:tmpl w:val="6C2E794C"/>
    <w:lvl w:ilvl="0" w:tplc="45D0C066">
      <w:start w:val="1"/>
      <w:numFmt w:val="decimal"/>
      <w:pStyle w:val="L25Numbering"/>
      <w:lvlText w:val="L2.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15:restartNumberingAfterBreak="0">
    <w:nsid w:val="079C201C"/>
    <w:multiLevelType w:val="hybridMultilevel"/>
    <w:tmpl w:val="203261B4"/>
    <w:lvl w:ilvl="0" w:tplc="00480762">
      <w:start w:val="1"/>
      <w:numFmt w:val="decimal"/>
      <w:pStyle w:val="A2Numbering"/>
      <w:lvlText w:val="A2.%1"/>
      <w:lvlJc w:val="left"/>
      <w:pPr>
        <w:ind w:left="786"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089B490A"/>
    <w:multiLevelType w:val="hybridMultilevel"/>
    <w:tmpl w:val="86422006"/>
    <w:lvl w:ilvl="0" w:tplc="D65623DC">
      <w:start w:val="1"/>
      <w:numFmt w:val="decimal"/>
      <w:pStyle w:val="F7Numbering"/>
      <w:lvlText w:val="F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08CC3BF1"/>
    <w:multiLevelType w:val="hybridMultilevel"/>
    <w:tmpl w:val="7384EAB4"/>
    <w:lvl w:ilvl="0" w:tplc="87E4ACF8">
      <w:start w:val="1"/>
      <w:numFmt w:val="lowerLetter"/>
      <w:pStyle w:val="Letteredsub-bullet"/>
      <w:lvlText w:val="%1."/>
      <w:lvlJc w:val="left"/>
      <w:pPr>
        <w:ind w:left="1854" w:hanging="360"/>
      </w:pPr>
    </w:lvl>
    <w:lvl w:ilvl="1" w:tplc="0C090019" w:tentative="1">
      <w:start w:val="1"/>
      <w:numFmt w:val="lowerLetter"/>
      <w:lvlText w:val="%2."/>
      <w:lvlJc w:val="left"/>
      <w:pPr>
        <w:ind w:left="2574" w:hanging="360"/>
      </w:pPr>
    </w:lvl>
    <w:lvl w:ilvl="2" w:tplc="0C09001B" w:tentative="1">
      <w:start w:val="1"/>
      <w:numFmt w:val="lowerRoman"/>
      <w:lvlText w:val="%3."/>
      <w:lvlJc w:val="right"/>
      <w:pPr>
        <w:ind w:left="3294" w:hanging="180"/>
      </w:pPr>
    </w:lvl>
    <w:lvl w:ilvl="3" w:tplc="0C09000F" w:tentative="1">
      <w:start w:val="1"/>
      <w:numFmt w:val="decimal"/>
      <w:lvlText w:val="%4."/>
      <w:lvlJc w:val="left"/>
      <w:pPr>
        <w:ind w:left="4014" w:hanging="360"/>
      </w:pPr>
    </w:lvl>
    <w:lvl w:ilvl="4" w:tplc="0C090019" w:tentative="1">
      <w:start w:val="1"/>
      <w:numFmt w:val="lowerLetter"/>
      <w:lvlText w:val="%5."/>
      <w:lvlJc w:val="left"/>
      <w:pPr>
        <w:ind w:left="4734" w:hanging="360"/>
      </w:pPr>
    </w:lvl>
    <w:lvl w:ilvl="5" w:tplc="0C09001B" w:tentative="1">
      <w:start w:val="1"/>
      <w:numFmt w:val="lowerRoman"/>
      <w:lvlText w:val="%6."/>
      <w:lvlJc w:val="right"/>
      <w:pPr>
        <w:ind w:left="5454" w:hanging="180"/>
      </w:pPr>
    </w:lvl>
    <w:lvl w:ilvl="6" w:tplc="0C09000F" w:tentative="1">
      <w:start w:val="1"/>
      <w:numFmt w:val="decimal"/>
      <w:lvlText w:val="%7."/>
      <w:lvlJc w:val="left"/>
      <w:pPr>
        <w:ind w:left="6174" w:hanging="360"/>
      </w:pPr>
    </w:lvl>
    <w:lvl w:ilvl="7" w:tplc="0C090019" w:tentative="1">
      <w:start w:val="1"/>
      <w:numFmt w:val="lowerLetter"/>
      <w:lvlText w:val="%8."/>
      <w:lvlJc w:val="left"/>
      <w:pPr>
        <w:ind w:left="6894" w:hanging="360"/>
      </w:pPr>
    </w:lvl>
    <w:lvl w:ilvl="8" w:tplc="0C09001B" w:tentative="1">
      <w:start w:val="1"/>
      <w:numFmt w:val="lowerRoman"/>
      <w:lvlText w:val="%9."/>
      <w:lvlJc w:val="right"/>
      <w:pPr>
        <w:ind w:left="7614" w:hanging="180"/>
      </w:pPr>
    </w:lvl>
  </w:abstractNum>
  <w:abstractNum w:abstractNumId="12" w15:restartNumberingAfterBreak="0">
    <w:nsid w:val="08EA358A"/>
    <w:multiLevelType w:val="hybridMultilevel"/>
    <w:tmpl w:val="A330E6D2"/>
    <w:lvl w:ilvl="0" w:tplc="22EADE10">
      <w:start w:val="1"/>
      <w:numFmt w:val="decimal"/>
      <w:pStyle w:val="L5Numbering"/>
      <w:lvlText w:val="L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 w15:restartNumberingAfterBreak="0">
    <w:nsid w:val="08FD05A6"/>
    <w:multiLevelType w:val="hybridMultilevel"/>
    <w:tmpl w:val="7182FC46"/>
    <w:lvl w:ilvl="0" w:tplc="9B3A8384">
      <w:start w:val="1"/>
      <w:numFmt w:val="decimal"/>
      <w:pStyle w:val="L8Numbering"/>
      <w:lvlText w:val="L8.%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4" w15:restartNumberingAfterBreak="0">
    <w:nsid w:val="09386BE9"/>
    <w:multiLevelType w:val="hybridMultilevel"/>
    <w:tmpl w:val="432201F0"/>
    <w:lvl w:ilvl="0" w:tplc="C2DAC6FC">
      <w:start w:val="1"/>
      <w:numFmt w:val="decimal"/>
      <w:pStyle w:val="E11Numbering"/>
      <w:lvlText w:val="E1.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5" w15:restartNumberingAfterBreak="0">
    <w:nsid w:val="09634D97"/>
    <w:multiLevelType w:val="hybridMultilevel"/>
    <w:tmpl w:val="827A1660"/>
    <w:lvl w:ilvl="0" w:tplc="75A0EF1C">
      <w:start w:val="1"/>
      <w:numFmt w:val="decimal"/>
      <w:pStyle w:val="M5Numbering"/>
      <w:lvlText w:val="M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097040C8"/>
    <w:multiLevelType w:val="hybridMultilevel"/>
    <w:tmpl w:val="E19A6AFA"/>
    <w:lvl w:ilvl="0" w:tplc="A0381A5E">
      <w:start w:val="1"/>
      <w:numFmt w:val="decimal"/>
      <w:pStyle w:val="G13Numbering"/>
      <w:lvlText w:val="G1.3.%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7" w15:restartNumberingAfterBreak="0">
    <w:nsid w:val="0985696F"/>
    <w:multiLevelType w:val="hybridMultilevel"/>
    <w:tmpl w:val="9BA6A9B8"/>
    <w:lvl w:ilvl="0" w:tplc="8918F096">
      <w:start w:val="1"/>
      <w:numFmt w:val="decimal"/>
      <w:pStyle w:val="E6Numbering"/>
      <w:lvlText w:val="E6.%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09B4000A"/>
    <w:multiLevelType w:val="hybridMultilevel"/>
    <w:tmpl w:val="81C6FF08"/>
    <w:lvl w:ilvl="0" w:tplc="CF5A55F6">
      <w:start w:val="1"/>
      <w:numFmt w:val="decimal"/>
      <w:pStyle w:val="C24Numbering"/>
      <w:lvlText w:val="C2.4.%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9" w15:restartNumberingAfterBreak="0">
    <w:nsid w:val="0A7E31CA"/>
    <w:multiLevelType w:val="hybridMultilevel"/>
    <w:tmpl w:val="68F28A2A"/>
    <w:lvl w:ilvl="0" w:tplc="130CF5A0">
      <w:start w:val="1"/>
      <w:numFmt w:val="decimal"/>
      <w:pStyle w:val="D17Numbering2"/>
      <w:lvlText w:val="D17.9.%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0ADE099B"/>
    <w:multiLevelType w:val="hybridMultilevel"/>
    <w:tmpl w:val="6F3E204E"/>
    <w:lvl w:ilvl="0" w:tplc="90F46100">
      <w:start w:val="1"/>
      <w:numFmt w:val="decimal"/>
      <w:pStyle w:val="J169Numbering"/>
      <w:lvlText w:val="J16.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0B7D73F0"/>
    <w:multiLevelType w:val="hybridMultilevel"/>
    <w:tmpl w:val="6442BEAE"/>
    <w:lvl w:ilvl="0" w:tplc="C51C58BA">
      <w:start w:val="1"/>
      <w:numFmt w:val="decimal"/>
      <w:pStyle w:val="K6Numbering"/>
      <w:lvlText w:val="K6.%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0C845CEE"/>
    <w:multiLevelType w:val="hybridMultilevel"/>
    <w:tmpl w:val="3C0E700E"/>
    <w:lvl w:ilvl="0" w:tplc="D666956A">
      <w:start w:val="1"/>
      <w:numFmt w:val="decimal"/>
      <w:pStyle w:val="D32Numbering"/>
      <w:lvlText w:val="D3.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3" w15:restartNumberingAfterBreak="0">
    <w:nsid w:val="0DF80D8F"/>
    <w:multiLevelType w:val="hybridMultilevel"/>
    <w:tmpl w:val="A26464C6"/>
    <w:lvl w:ilvl="0" w:tplc="026666E4">
      <w:start w:val="1"/>
      <w:numFmt w:val="decimal"/>
      <w:pStyle w:val="E19Numbering"/>
      <w:lvlText w:val="E1.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4" w15:restartNumberingAfterBreak="0">
    <w:nsid w:val="0E272E60"/>
    <w:multiLevelType w:val="hybridMultilevel"/>
    <w:tmpl w:val="06AAF11A"/>
    <w:lvl w:ilvl="0" w:tplc="23783332">
      <w:start w:val="1"/>
      <w:numFmt w:val="decimal"/>
      <w:pStyle w:val="D179Numbering"/>
      <w:lvlText w:val="D17.9.%1"/>
      <w:lvlJc w:val="left"/>
      <w:pPr>
        <w:ind w:left="2421" w:hanging="360"/>
      </w:pPr>
      <w:rPr>
        <w:rFonts w:hint="default"/>
      </w:r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25" w15:restartNumberingAfterBreak="0">
    <w:nsid w:val="0E4D4B6F"/>
    <w:multiLevelType w:val="hybridMultilevel"/>
    <w:tmpl w:val="EF0403F2"/>
    <w:lvl w:ilvl="0" w:tplc="B8226E82">
      <w:start w:val="1"/>
      <w:numFmt w:val="decimal"/>
      <w:pStyle w:val="D161Numbering"/>
      <w:lvlText w:val="D16.1.%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10897C1F"/>
    <w:multiLevelType w:val="hybridMultilevel"/>
    <w:tmpl w:val="67C2F5CC"/>
    <w:lvl w:ilvl="0" w:tplc="4B3CA4E2">
      <w:start w:val="1"/>
      <w:numFmt w:val="decimal"/>
      <w:pStyle w:val="D51Numbering"/>
      <w:lvlText w:val="D5.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7" w15:restartNumberingAfterBreak="0">
    <w:nsid w:val="10B93C85"/>
    <w:multiLevelType w:val="hybridMultilevel"/>
    <w:tmpl w:val="7CA8A494"/>
    <w:lvl w:ilvl="0" w:tplc="5F7EDDD2">
      <w:start w:val="1"/>
      <w:numFmt w:val="decimal"/>
      <w:pStyle w:val="E4Numbering"/>
      <w:lvlText w:val="E4.%1"/>
      <w:lvlJc w:val="left"/>
      <w:pPr>
        <w:ind w:left="720" w:hanging="360"/>
      </w:pPr>
      <w:rPr>
        <w:rFonts w:hint="default"/>
        <w:color w:val="auto"/>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10DB442E"/>
    <w:multiLevelType w:val="hybridMultilevel"/>
    <w:tmpl w:val="A3F43928"/>
    <w:lvl w:ilvl="0" w:tplc="FAB6DE30">
      <w:start w:val="1"/>
      <w:numFmt w:val="decimal"/>
      <w:pStyle w:val="D12Numbering"/>
      <w:lvlText w:val="D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11565451"/>
    <w:multiLevelType w:val="hybridMultilevel"/>
    <w:tmpl w:val="5E64AA1C"/>
    <w:lvl w:ilvl="0" w:tplc="BFDE485C">
      <w:start w:val="1"/>
      <w:numFmt w:val="decimal"/>
      <w:pStyle w:val="K5Numbering"/>
      <w:lvlText w:val="K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12EC1030"/>
    <w:multiLevelType w:val="hybridMultilevel"/>
    <w:tmpl w:val="26BC53D0"/>
    <w:lvl w:ilvl="0" w:tplc="CB563294">
      <w:start w:val="1"/>
      <w:numFmt w:val="decimal"/>
      <w:pStyle w:val="C7Numbering"/>
      <w:lvlText w:val="C7.%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1" w15:restartNumberingAfterBreak="0">
    <w:nsid w:val="131C4D9F"/>
    <w:multiLevelType w:val="hybridMultilevel"/>
    <w:tmpl w:val="34448EE6"/>
    <w:lvl w:ilvl="0" w:tplc="A1188DD8">
      <w:start w:val="1"/>
      <w:numFmt w:val="decimal"/>
      <w:pStyle w:val="J14Numbering"/>
      <w:lvlText w:val="J1.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2" w15:restartNumberingAfterBreak="0">
    <w:nsid w:val="13444F16"/>
    <w:multiLevelType w:val="hybridMultilevel"/>
    <w:tmpl w:val="84788380"/>
    <w:lvl w:ilvl="0" w:tplc="63205940">
      <w:start w:val="1"/>
      <w:numFmt w:val="decimal"/>
      <w:pStyle w:val="L9Numbering"/>
      <w:lvlText w:val="L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3" w15:restartNumberingAfterBreak="0">
    <w:nsid w:val="134C0395"/>
    <w:multiLevelType w:val="hybridMultilevel"/>
    <w:tmpl w:val="1F88FF12"/>
    <w:lvl w:ilvl="0" w:tplc="F1B2EF06">
      <w:start w:val="1"/>
      <w:numFmt w:val="decimal"/>
      <w:pStyle w:val="C79Numbering"/>
      <w:lvlText w:val="C7.9.%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13695747"/>
    <w:multiLevelType w:val="hybridMultilevel"/>
    <w:tmpl w:val="234A3C7A"/>
    <w:lvl w:ilvl="0" w:tplc="6304FCEE">
      <w:start w:val="1"/>
      <w:numFmt w:val="decimal"/>
      <w:pStyle w:val="C72Numbering"/>
      <w:lvlText w:val="C7.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35" w15:restartNumberingAfterBreak="0">
    <w:nsid w:val="143E3DE9"/>
    <w:multiLevelType w:val="hybridMultilevel"/>
    <w:tmpl w:val="69DE0454"/>
    <w:lvl w:ilvl="0" w:tplc="29B2D482">
      <w:start w:val="1"/>
      <w:numFmt w:val="decimal"/>
      <w:pStyle w:val="J2Numbering"/>
      <w:lvlText w:val="J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6" w15:restartNumberingAfterBreak="0">
    <w:nsid w:val="149079B8"/>
    <w:multiLevelType w:val="hybridMultilevel"/>
    <w:tmpl w:val="E320FF96"/>
    <w:lvl w:ilvl="0" w:tplc="477EFAFA">
      <w:start w:val="1"/>
      <w:numFmt w:val="decimal"/>
      <w:pStyle w:val="I3Numbering"/>
      <w:lvlText w:val="I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7" w15:restartNumberingAfterBreak="0">
    <w:nsid w:val="156440DF"/>
    <w:multiLevelType w:val="hybridMultilevel"/>
    <w:tmpl w:val="D6C6FF84"/>
    <w:lvl w:ilvl="0" w:tplc="228E0E6E">
      <w:start w:val="1"/>
      <w:numFmt w:val="decimal"/>
      <w:pStyle w:val="F73Numberng"/>
      <w:lvlText w:val="F7.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8" w15:restartNumberingAfterBreak="0">
    <w:nsid w:val="15DE1E6A"/>
    <w:multiLevelType w:val="hybridMultilevel"/>
    <w:tmpl w:val="FCA4B686"/>
    <w:lvl w:ilvl="0" w:tplc="A32406FC">
      <w:start w:val="1"/>
      <w:numFmt w:val="decimal"/>
      <w:pStyle w:val="G12Numbering"/>
      <w:lvlText w:val="G1.2.%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9" w15:restartNumberingAfterBreak="0">
    <w:nsid w:val="162136F2"/>
    <w:multiLevelType w:val="hybridMultilevel"/>
    <w:tmpl w:val="4F0E5FE0"/>
    <w:lvl w:ilvl="0" w:tplc="99C23438">
      <w:start w:val="1"/>
      <w:numFmt w:val="decimal"/>
      <w:pStyle w:val="L55Numbering"/>
      <w:lvlText w:val="L5.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0" w15:restartNumberingAfterBreak="0">
    <w:nsid w:val="165F7CB6"/>
    <w:multiLevelType w:val="hybridMultilevel"/>
    <w:tmpl w:val="4B3827F4"/>
    <w:lvl w:ilvl="0" w:tplc="6A940AA6">
      <w:start w:val="1"/>
      <w:numFmt w:val="decimal"/>
      <w:pStyle w:val="D115Numbering"/>
      <w:lvlText w:val="D1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17356EDE"/>
    <w:multiLevelType w:val="hybridMultilevel"/>
    <w:tmpl w:val="54FA8746"/>
    <w:lvl w:ilvl="0" w:tplc="F0C8B95E">
      <w:start w:val="1"/>
      <w:numFmt w:val="decimal"/>
      <w:pStyle w:val="E1Numbering"/>
      <w:lvlText w:val="E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42" w15:restartNumberingAfterBreak="0">
    <w:nsid w:val="18994D95"/>
    <w:multiLevelType w:val="hybridMultilevel"/>
    <w:tmpl w:val="043CC7DE"/>
    <w:lvl w:ilvl="0" w:tplc="29F2B254">
      <w:start w:val="1"/>
      <w:numFmt w:val="decimal"/>
      <w:pStyle w:val="C9Numbering"/>
      <w:lvlText w:val="C9.%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3" w15:restartNumberingAfterBreak="0">
    <w:nsid w:val="18CC086F"/>
    <w:multiLevelType w:val="hybridMultilevel"/>
    <w:tmpl w:val="6722006A"/>
    <w:numStyleLink w:val="TableNumbers"/>
  </w:abstractNum>
  <w:abstractNum w:abstractNumId="44" w15:restartNumberingAfterBreak="0">
    <w:nsid w:val="1937790C"/>
    <w:multiLevelType w:val="hybridMultilevel"/>
    <w:tmpl w:val="2354B396"/>
    <w:lvl w:ilvl="0" w:tplc="22DA8ED2">
      <w:start w:val="1"/>
      <w:numFmt w:val="decimal"/>
      <w:pStyle w:val="H43Numbering"/>
      <w:lvlText w:val="H4.3.%1"/>
      <w:lvlJc w:val="left"/>
      <w:pPr>
        <w:ind w:left="10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45" w15:restartNumberingAfterBreak="0">
    <w:nsid w:val="19E94700"/>
    <w:multiLevelType w:val="hybridMultilevel"/>
    <w:tmpl w:val="6E566616"/>
    <w:lvl w:ilvl="0" w:tplc="91922A72">
      <w:start w:val="1"/>
      <w:numFmt w:val="decimal"/>
      <w:pStyle w:val="L211Numbering"/>
      <w:lvlText w:val="L2.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6" w15:restartNumberingAfterBreak="0">
    <w:nsid w:val="1A3E6AF0"/>
    <w:multiLevelType w:val="hybridMultilevel"/>
    <w:tmpl w:val="79C85F36"/>
    <w:lvl w:ilvl="0" w:tplc="A15AA75A">
      <w:start w:val="1"/>
      <w:numFmt w:val="decimal"/>
      <w:pStyle w:val="C82Numbering"/>
      <w:lvlText w:val="C8.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47" w15:restartNumberingAfterBreak="0">
    <w:nsid w:val="1B20559F"/>
    <w:multiLevelType w:val="hybridMultilevel"/>
    <w:tmpl w:val="2B92CEB6"/>
    <w:lvl w:ilvl="0" w:tplc="D472D9D4">
      <w:start w:val="1"/>
      <w:numFmt w:val="decimal"/>
      <w:pStyle w:val="D7Numbering"/>
      <w:lvlText w:val="D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1BBB0797"/>
    <w:multiLevelType w:val="hybridMultilevel"/>
    <w:tmpl w:val="2FF4F3F8"/>
    <w:lvl w:ilvl="0" w:tplc="FACC1256">
      <w:start w:val="1"/>
      <w:numFmt w:val="decimal"/>
      <w:pStyle w:val="D1Numbering"/>
      <w:lvlText w:val="D1.%1"/>
      <w:lvlJc w:val="left"/>
      <w:pPr>
        <w:ind w:left="1758" w:hanging="360"/>
      </w:pPr>
      <w:rPr>
        <w:rFonts w:hint="default"/>
      </w:rPr>
    </w:lvl>
    <w:lvl w:ilvl="1" w:tplc="0C090019" w:tentative="1">
      <w:start w:val="1"/>
      <w:numFmt w:val="lowerLetter"/>
      <w:lvlText w:val="%2."/>
      <w:lvlJc w:val="left"/>
      <w:pPr>
        <w:ind w:left="2478" w:hanging="360"/>
      </w:pPr>
    </w:lvl>
    <w:lvl w:ilvl="2" w:tplc="0C09001B" w:tentative="1">
      <w:start w:val="1"/>
      <w:numFmt w:val="lowerRoman"/>
      <w:lvlText w:val="%3."/>
      <w:lvlJc w:val="right"/>
      <w:pPr>
        <w:ind w:left="3198" w:hanging="180"/>
      </w:pPr>
    </w:lvl>
    <w:lvl w:ilvl="3" w:tplc="0C09000F" w:tentative="1">
      <w:start w:val="1"/>
      <w:numFmt w:val="decimal"/>
      <w:lvlText w:val="%4."/>
      <w:lvlJc w:val="left"/>
      <w:pPr>
        <w:ind w:left="3918" w:hanging="360"/>
      </w:pPr>
    </w:lvl>
    <w:lvl w:ilvl="4" w:tplc="0C090019" w:tentative="1">
      <w:start w:val="1"/>
      <w:numFmt w:val="lowerLetter"/>
      <w:lvlText w:val="%5."/>
      <w:lvlJc w:val="left"/>
      <w:pPr>
        <w:ind w:left="4638" w:hanging="360"/>
      </w:pPr>
    </w:lvl>
    <w:lvl w:ilvl="5" w:tplc="0C09001B" w:tentative="1">
      <w:start w:val="1"/>
      <w:numFmt w:val="lowerRoman"/>
      <w:lvlText w:val="%6."/>
      <w:lvlJc w:val="right"/>
      <w:pPr>
        <w:ind w:left="5358" w:hanging="180"/>
      </w:pPr>
    </w:lvl>
    <w:lvl w:ilvl="6" w:tplc="0C09000F" w:tentative="1">
      <w:start w:val="1"/>
      <w:numFmt w:val="decimal"/>
      <w:lvlText w:val="%7."/>
      <w:lvlJc w:val="left"/>
      <w:pPr>
        <w:ind w:left="6078" w:hanging="360"/>
      </w:pPr>
    </w:lvl>
    <w:lvl w:ilvl="7" w:tplc="0C090019" w:tentative="1">
      <w:start w:val="1"/>
      <w:numFmt w:val="lowerLetter"/>
      <w:lvlText w:val="%8."/>
      <w:lvlJc w:val="left"/>
      <w:pPr>
        <w:ind w:left="6798" w:hanging="360"/>
      </w:pPr>
    </w:lvl>
    <w:lvl w:ilvl="8" w:tplc="0C09001B" w:tentative="1">
      <w:start w:val="1"/>
      <w:numFmt w:val="lowerRoman"/>
      <w:lvlText w:val="%9."/>
      <w:lvlJc w:val="right"/>
      <w:pPr>
        <w:ind w:left="7518" w:hanging="180"/>
      </w:pPr>
    </w:lvl>
  </w:abstractNum>
  <w:abstractNum w:abstractNumId="49" w15:restartNumberingAfterBreak="0">
    <w:nsid w:val="1BEE4153"/>
    <w:multiLevelType w:val="hybridMultilevel"/>
    <w:tmpl w:val="A19C8A20"/>
    <w:lvl w:ilvl="0" w:tplc="C630A0E2">
      <w:start w:val="1"/>
      <w:numFmt w:val="decimal"/>
      <w:pStyle w:val="D151Numbering"/>
      <w:lvlText w:val="D1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0" w15:restartNumberingAfterBreak="0">
    <w:nsid w:val="1C0D4CCE"/>
    <w:multiLevelType w:val="hybridMultilevel"/>
    <w:tmpl w:val="D366A024"/>
    <w:lvl w:ilvl="0" w:tplc="606C853A">
      <w:start w:val="1"/>
      <w:numFmt w:val="decimal"/>
      <w:pStyle w:val="Letteredbullet"/>
      <w:lvlText w:val="C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1C395F2A"/>
    <w:multiLevelType w:val="hybridMultilevel"/>
    <w:tmpl w:val="3962D894"/>
    <w:lvl w:ilvl="0" w:tplc="2DF6B038">
      <w:start w:val="1"/>
      <w:numFmt w:val="decimal"/>
      <w:pStyle w:val="D163Numbering"/>
      <w:lvlText w:val="D16.3.%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2" w15:restartNumberingAfterBreak="0">
    <w:nsid w:val="1C691B76"/>
    <w:multiLevelType w:val="hybridMultilevel"/>
    <w:tmpl w:val="7438008C"/>
    <w:lvl w:ilvl="0" w:tplc="8CB68EB2">
      <w:start w:val="1"/>
      <w:numFmt w:val="decimal"/>
      <w:pStyle w:val="I1Numbering"/>
      <w:lvlText w:val="I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3" w15:restartNumberingAfterBreak="0">
    <w:nsid w:val="1C727062"/>
    <w:multiLevelType w:val="hybridMultilevel"/>
    <w:tmpl w:val="2542C5DC"/>
    <w:lvl w:ilvl="0" w:tplc="1886394E">
      <w:start w:val="1"/>
      <w:numFmt w:val="decimal"/>
      <w:pStyle w:val="C1Numbering"/>
      <w:lvlText w:val="C1.%1"/>
      <w:lvlJc w:val="left"/>
      <w:pPr>
        <w:ind w:left="502" w:hanging="360"/>
      </w:pPr>
    </w:lvl>
    <w:lvl w:ilvl="1" w:tplc="0C090019">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54" w15:restartNumberingAfterBreak="0">
    <w:nsid w:val="1C732D35"/>
    <w:multiLevelType w:val="hybridMultilevel"/>
    <w:tmpl w:val="38D24696"/>
    <w:lvl w:ilvl="0" w:tplc="7BAAA912">
      <w:start w:val="1"/>
      <w:numFmt w:val="decimal"/>
      <w:pStyle w:val="J11Numbering"/>
      <w:lvlText w:val="J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5" w15:restartNumberingAfterBreak="0">
    <w:nsid w:val="1CC31892"/>
    <w:multiLevelType w:val="hybridMultilevel"/>
    <w:tmpl w:val="1E6688AC"/>
    <w:lvl w:ilvl="0" w:tplc="C446612A">
      <w:start w:val="1"/>
      <w:numFmt w:val="decimal"/>
      <w:pStyle w:val="F4Numbering"/>
      <w:lvlText w:val="F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6" w15:restartNumberingAfterBreak="0">
    <w:nsid w:val="1D823482"/>
    <w:multiLevelType w:val="hybridMultilevel"/>
    <w:tmpl w:val="5BDECD32"/>
    <w:lvl w:ilvl="0" w:tplc="F65CB8C2">
      <w:start w:val="1"/>
      <w:numFmt w:val="decimal"/>
      <w:pStyle w:val="D13Numbering"/>
      <w:lvlText w:val="D1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7" w15:restartNumberingAfterBreak="0">
    <w:nsid w:val="1E4D3323"/>
    <w:multiLevelType w:val="hybridMultilevel"/>
    <w:tmpl w:val="8BD60D22"/>
    <w:lvl w:ilvl="0" w:tplc="33E2CB06">
      <w:start w:val="1"/>
      <w:numFmt w:val="decimal"/>
      <w:pStyle w:val="M1Numbering"/>
      <w:lvlText w:val="M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8" w15:restartNumberingAfterBreak="0">
    <w:nsid w:val="1EF37A9C"/>
    <w:multiLevelType w:val="hybridMultilevel"/>
    <w:tmpl w:val="5C00024A"/>
    <w:lvl w:ilvl="0" w:tplc="C4929C46">
      <w:start w:val="1"/>
      <w:numFmt w:val="decimal"/>
      <w:pStyle w:val="K11Numbering"/>
      <w:lvlText w:val="K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9" w15:restartNumberingAfterBreak="0">
    <w:nsid w:val="1FD15FAC"/>
    <w:multiLevelType w:val="hybridMultilevel"/>
    <w:tmpl w:val="C8C24238"/>
    <w:lvl w:ilvl="0" w:tplc="B64E8370">
      <w:start w:val="1"/>
      <w:numFmt w:val="decimal"/>
      <w:pStyle w:val="K64Numbering"/>
      <w:lvlText w:val="K6.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0" w15:restartNumberingAfterBreak="0">
    <w:nsid w:val="20300BFF"/>
    <w:multiLevelType w:val="hybridMultilevel"/>
    <w:tmpl w:val="39D2A7FE"/>
    <w:lvl w:ilvl="0" w:tplc="3EBC1ADA">
      <w:start w:val="1"/>
      <w:numFmt w:val="lowerLetter"/>
      <w:pStyle w:val="LetteredBullet2"/>
      <w:lvlText w:val="(%1)"/>
      <w:lvlJc w:val="left"/>
      <w:pPr>
        <w:ind w:left="2781" w:hanging="360"/>
      </w:pPr>
    </w:lvl>
    <w:lvl w:ilvl="1" w:tplc="0C090019" w:tentative="1">
      <w:start w:val="1"/>
      <w:numFmt w:val="lowerLetter"/>
      <w:lvlText w:val="%2."/>
      <w:lvlJc w:val="left"/>
      <w:pPr>
        <w:ind w:left="3501" w:hanging="360"/>
      </w:pPr>
    </w:lvl>
    <w:lvl w:ilvl="2" w:tplc="0C09001B" w:tentative="1">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61" w15:restartNumberingAfterBreak="0">
    <w:nsid w:val="20551BA1"/>
    <w:multiLevelType w:val="hybridMultilevel"/>
    <w:tmpl w:val="544A1974"/>
    <w:lvl w:ilvl="0" w:tplc="AA8C6E56">
      <w:start w:val="1"/>
      <w:numFmt w:val="decimal"/>
      <w:pStyle w:val="F74Numbering"/>
      <w:lvlText w:val="F7.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2" w15:restartNumberingAfterBreak="0">
    <w:nsid w:val="20A35147"/>
    <w:multiLevelType w:val="hybridMultilevel"/>
    <w:tmpl w:val="B48AA20E"/>
    <w:lvl w:ilvl="0" w:tplc="66182796">
      <w:start w:val="1"/>
      <w:numFmt w:val="decimal"/>
      <w:pStyle w:val="B1Numbering"/>
      <w:lvlText w:val="B1.%1"/>
      <w:lvlJc w:val="left"/>
      <w:pPr>
        <w:ind w:left="1800" w:hanging="360"/>
      </w:pPr>
      <w:rPr>
        <w:rFonts w:hint="default"/>
      </w:rPr>
    </w:lvl>
    <w:lvl w:ilvl="1" w:tplc="0C090019" w:tentative="1">
      <w:start w:val="1"/>
      <w:numFmt w:val="lowerLetter"/>
      <w:lvlText w:val="%2."/>
      <w:lvlJc w:val="left"/>
      <w:pPr>
        <w:ind w:left="2520" w:hanging="360"/>
      </w:pPr>
    </w:lvl>
    <w:lvl w:ilvl="2" w:tplc="0C09001B" w:tentative="1">
      <w:start w:val="1"/>
      <w:numFmt w:val="lowerRoman"/>
      <w:lvlText w:val="%3."/>
      <w:lvlJc w:val="right"/>
      <w:pPr>
        <w:ind w:left="3240" w:hanging="180"/>
      </w:pPr>
    </w:lvl>
    <w:lvl w:ilvl="3" w:tplc="0C09000F" w:tentative="1">
      <w:start w:val="1"/>
      <w:numFmt w:val="decimal"/>
      <w:lvlText w:val="%4."/>
      <w:lvlJc w:val="left"/>
      <w:pPr>
        <w:ind w:left="3960" w:hanging="360"/>
      </w:pPr>
    </w:lvl>
    <w:lvl w:ilvl="4" w:tplc="0C090019" w:tentative="1">
      <w:start w:val="1"/>
      <w:numFmt w:val="lowerLetter"/>
      <w:lvlText w:val="%5."/>
      <w:lvlJc w:val="left"/>
      <w:pPr>
        <w:ind w:left="4680" w:hanging="360"/>
      </w:pPr>
    </w:lvl>
    <w:lvl w:ilvl="5" w:tplc="0C09001B" w:tentative="1">
      <w:start w:val="1"/>
      <w:numFmt w:val="lowerRoman"/>
      <w:lvlText w:val="%6."/>
      <w:lvlJc w:val="right"/>
      <w:pPr>
        <w:ind w:left="5400" w:hanging="180"/>
      </w:pPr>
    </w:lvl>
    <w:lvl w:ilvl="6" w:tplc="0C09000F" w:tentative="1">
      <w:start w:val="1"/>
      <w:numFmt w:val="decimal"/>
      <w:lvlText w:val="%7."/>
      <w:lvlJc w:val="left"/>
      <w:pPr>
        <w:ind w:left="6120" w:hanging="360"/>
      </w:pPr>
    </w:lvl>
    <w:lvl w:ilvl="7" w:tplc="0C090019" w:tentative="1">
      <w:start w:val="1"/>
      <w:numFmt w:val="lowerLetter"/>
      <w:lvlText w:val="%8."/>
      <w:lvlJc w:val="left"/>
      <w:pPr>
        <w:ind w:left="6840" w:hanging="360"/>
      </w:pPr>
    </w:lvl>
    <w:lvl w:ilvl="8" w:tplc="0C09001B" w:tentative="1">
      <w:start w:val="1"/>
      <w:numFmt w:val="lowerRoman"/>
      <w:lvlText w:val="%9."/>
      <w:lvlJc w:val="right"/>
      <w:pPr>
        <w:ind w:left="7560" w:hanging="180"/>
      </w:pPr>
    </w:lvl>
  </w:abstractNum>
  <w:abstractNum w:abstractNumId="63" w15:restartNumberingAfterBreak="0">
    <w:nsid w:val="20CA1975"/>
    <w:multiLevelType w:val="hybridMultilevel"/>
    <w:tmpl w:val="5A468334"/>
    <w:lvl w:ilvl="0" w:tplc="DE4E0554">
      <w:start w:val="1"/>
      <w:numFmt w:val="decimal"/>
      <w:pStyle w:val="C59Numbering"/>
      <w:lvlText w:val="C5.9.%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64" w15:restartNumberingAfterBreak="0">
    <w:nsid w:val="216E2301"/>
    <w:multiLevelType w:val="hybridMultilevel"/>
    <w:tmpl w:val="7AC8ABFA"/>
    <w:lvl w:ilvl="0" w:tplc="3EAA4ED6">
      <w:start w:val="1"/>
      <w:numFmt w:val="decimal"/>
      <w:pStyle w:val="E15Numbering"/>
      <w:lvlText w:val="E1.5.%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65" w15:restartNumberingAfterBreak="0">
    <w:nsid w:val="21C004F6"/>
    <w:multiLevelType w:val="hybridMultilevel"/>
    <w:tmpl w:val="E27E91D4"/>
    <w:lvl w:ilvl="0" w:tplc="A95CB7F6">
      <w:start w:val="1"/>
      <w:numFmt w:val="decimal"/>
      <w:pStyle w:val="J13Numbering"/>
      <w:lvlText w:val="J1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6" w15:restartNumberingAfterBreak="0">
    <w:nsid w:val="220419DE"/>
    <w:multiLevelType w:val="hybridMultilevel"/>
    <w:tmpl w:val="DAF2032E"/>
    <w:lvl w:ilvl="0" w:tplc="3E76B988">
      <w:start w:val="1"/>
      <w:numFmt w:val="decimal"/>
      <w:pStyle w:val="C10Numbering"/>
      <w:lvlText w:val="C10.%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7" w15:restartNumberingAfterBreak="0">
    <w:nsid w:val="22137AF1"/>
    <w:multiLevelType w:val="hybridMultilevel"/>
    <w:tmpl w:val="A40A8FD0"/>
    <w:lvl w:ilvl="0" w:tplc="741E09A8">
      <w:start w:val="1"/>
      <w:numFmt w:val="decimal"/>
      <w:pStyle w:val="J9Numbering"/>
      <w:lvlText w:val="J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8" w15:restartNumberingAfterBreak="0">
    <w:nsid w:val="222F2667"/>
    <w:multiLevelType w:val="hybridMultilevel"/>
    <w:tmpl w:val="DF5095D6"/>
    <w:lvl w:ilvl="0" w:tplc="9FB8C2C6">
      <w:start w:val="1"/>
      <w:numFmt w:val="decimal"/>
      <w:pStyle w:val="D5Numbering"/>
      <w:lvlText w:val="D5.%1"/>
      <w:lvlJc w:val="left"/>
      <w:pPr>
        <w:ind w:left="4046" w:hanging="360"/>
      </w:pPr>
    </w:lvl>
    <w:lvl w:ilvl="1" w:tplc="0C090019" w:tentative="1">
      <w:start w:val="1"/>
      <w:numFmt w:val="lowerLetter"/>
      <w:lvlText w:val="%2."/>
      <w:lvlJc w:val="left"/>
      <w:pPr>
        <w:ind w:left="4700" w:hanging="360"/>
      </w:pPr>
    </w:lvl>
    <w:lvl w:ilvl="2" w:tplc="0C09001B" w:tentative="1">
      <w:start w:val="1"/>
      <w:numFmt w:val="lowerRoman"/>
      <w:lvlText w:val="%3."/>
      <w:lvlJc w:val="right"/>
      <w:pPr>
        <w:ind w:left="5420" w:hanging="180"/>
      </w:pPr>
    </w:lvl>
    <w:lvl w:ilvl="3" w:tplc="0C09000F" w:tentative="1">
      <w:start w:val="1"/>
      <w:numFmt w:val="decimal"/>
      <w:lvlText w:val="%4."/>
      <w:lvlJc w:val="left"/>
      <w:pPr>
        <w:ind w:left="6140" w:hanging="360"/>
      </w:pPr>
    </w:lvl>
    <w:lvl w:ilvl="4" w:tplc="0C090019" w:tentative="1">
      <w:start w:val="1"/>
      <w:numFmt w:val="lowerLetter"/>
      <w:lvlText w:val="%5."/>
      <w:lvlJc w:val="left"/>
      <w:pPr>
        <w:ind w:left="6860" w:hanging="360"/>
      </w:pPr>
    </w:lvl>
    <w:lvl w:ilvl="5" w:tplc="0C09001B" w:tentative="1">
      <w:start w:val="1"/>
      <w:numFmt w:val="lowerRoman"/>
      <w:lvlText w:val="%6."/>
      <w:lvlJc w:val="right"/>
      <w:pPr>
        <w:ind w:left="7580" w:hanging="180"/>
      </w:pPr>
    </w:lvl>
    <w:lvl w:ilvl="6" w:tplc="0C09000F" w:tentative="1">
      <w:start w:val="1"/>
      <w:numFmt w:val="decimal"/>
      <w:lvlText w:val="%7."/>
      <w:lvlJc w:val="left"/>
      <w:pPr>
        <w:ind w:left="8300" w:hanging="360"/>
      </w:pPr>
    </w:lvl>
    <w:lvl w:ilvl="7" w:tplc="0C090019" w:tentative="1">
      <w:start w:val="1"/>
      <w:numFmt w:val="lowerLetter"/>
      <w:lvlText w:val="%8."/>
      <w:lvlJc w:val="left"/>
      <w:pPr>
        <w:ind w:left="9020" w:hanging="360"/>
      </w:pPr>
    </w:lvl>
    <w:lvl w:ilvl="8" w:tplc="0C09001B" w:tentative="1">
      <w:start w:val="1"/>
      <w:numFmt w:val="lowerRoman"/>
      <w:lvlText w:val="%9."/>
      <w:lvlJc w:val="right"/>
      <w:pPr>
        <w:ind w:left="9740" w:hanging="180"/>
      </w:pPr>
    </w:lvl>
  </w:abstractNum>
  <w:abstractNum w:abstractNumId="69" w15:restartNumberingAfterBreak="0">
    <w:nsid w:val="223346BF"/>
    <w:multiLevelType w:val="hybridMultilevel"/>
    <w:tmpl w:val="B4AA5730"/>
    <w:lvl w:ilvl="0" w:tplc="9C1C8430">
      <w:start w:val="1"/>
      <w:numFmt w:val="decimal"/>
      <w:pStyle w:val="J1Numbering"/>
      <w:lvlText w:val="J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0" w15:restartNumberingAfterBreak="0">
    <w:nsid w:val="224E30DD"/>
    <w:multiLevelType w:val="hybridMultilevel"/>
    <w:tmpl w:val="A63E38C4"/>
    <w:lvl w:ilvl="0" w:tplc="068EE620">
      <w:start w:val="1"/>
      <w:numFmt w:val="decimal"/>
      <w:pStyle w:val="F75Numbering"/>
      <w:lvlText w:val="F7.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1" w15:restartNumberingAfterBreak="0">
    <w:nsid w:val="236E7495"/>
    <w:multiLevelType w:val="hybridMultilevel"/>
    <w:tmpl w:val="19DEBD42"/>
    <w:lvl w:ilvl="0" w:tplc="2B60824E">
      <w:start w:val="1"/>
      <w:numFmt w:val="decimal"/>
      <w:pStyle w:val="Bulletpoint"/>
      <w:lvlText w:val="E1.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2" w15:restartNumberingAfterBreak="0">
    <w:nsid w:val="23C32783"/>
    <w:multiLevelType w:val="hybridMultilevel"/>
    <w:tmpl w:val="59ACB208"/>
    <w:lvl w:ilvl="0" w:tplc="936AEDD8">
      <w:start w:val="1"/>
      <w:numFmt w:val="decimal"/>
      <w:pStyle w:val="C3Numbering"/>
      <w:lvlText w:val="C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3" w15:restartNumberingAfterBreak="0">
    <w:nsid w:val="25F72DAF"/>
    <w:multiLevelType w:val="hybridMultilevel"/>
    <w:tmpl w:val="5178E894"/>
    <w:lvl w:ilvl="0" w:tplc="29D0815C">
      <w:start w:val="1"/>
      <w:numFmt w:val="decimal"/>
      <w:pStyle w:val="NumberedBullet"/>
      <w:lvlText w:val="(%1)"/>
      <w:lvlJc w:val="left"/>
      <w:pPr>
        <w:ind w:left="890" w:hanging="360"/>
      </w:pPr>
      <w:rPr>
        <w:rFonts w:hint="default"/>
      </w:rPr>
    </w:lvl>
    <w:lvl w:ilvl="1" w:tplc="0C090019" w:tentative="1">
      <w:start w:val="1"/>
      <w:numFmt w:val="lowerLetter"/>
      <w:lvlText w:val="%2."/>
      <w:lvlJc w:val="left"/>
      <w:pPr>
        <w:ind w:left="1610" w:hanging="360"/>
      </w:pPr>
    </w:lvl>
    <w:lvl w:ilvl="2" w:tplc="0C09001B" w:tentative="1">
      <w:start w:val="1"/>
      <w:numFmt w:val="lowerRoman"/>
      <w:lvlText w:val="%3."/>
      <w:lvlJc w:val="right"/>
      <w:pPr>
        <w:ind w:left="2330" w:hanging="180"/>
      </w:pPr>
    </w:lvl>
    <w:lvl w:ilvl="3" w:tplc="0C09000F" w:tentative="1">
      <w:start w:val="1"/>
      <w:numFmt w:val="decimal"/>
      <w:lvlText w:val="%4."/>
      <w:lvlJc w:val="left"/>
      <w:pPr>
        <w:ind w:left="3050" w:hanging="360"/>
      </w:pPr>
    </w:lvl>
    <w:lvl w:ilvl="4" w:tplc="0C090019" w:tentative="1">
      <w:start w:val="1"/>
      <w:numFmt w:val="lowerLetter"/>
      <w:lvlText w:val="%5."/>
      <w:lvlJc w:val="left"/>
      <w:pPr>
        <w:ind w:left="3770" w:hanging="360"/>
      </w:pPr>
    </w:lvl>
    <w:lvl w:ilvl="5" w:tplc="0C09001B" w:tentative="1">
      <w:start w:val="1"/>
      <w:numFmt w:val="lowerRoman"/>
      <w:lvlText w:val="%6."/>
      <w:lvlJc w:val="right"/>
      <w:pPr>
        <w:ind w:left="4490" w:hanging="180"/>
      </w:pPr>
    </w:lvl>
    <w:lvl w:ilvl="6" w:tplc="0C09000F" w:tentative="1">
      <w:start w:val="1"/>
      <w:numFmt w:val="decimal"/>
      <w:lvlText w:val="%7."/>
      <w:lvlJc w:val="left"/>
      <w:pPr>
        <w:ind w:left="5210" w:hanging="360"/>
      </w:pPr>
    </w:lvl>
    <w:lvl w:ilvl="7" w:tplc="0C090019" w:tentative="1">
      <w:start w:val="1"/>
      <w:numFmt w:val="lowerLetter"/>
      <w:lvlText w:val="%8."/>
      <w:lvlJc w:val="left"/>
      <w:pPr>
        <w:ind w:left="5930" w:hanging="360"/>
      </w:pPr>
    </w:lvl>
    <w:lvl w:ilvl="8" w:tplc="0C09001B" w:tentative="1">
      <w:start w:val="1"/>
      <w:numFmt w:val="lowerRoman"/>
      <w:lvlText w:val="%9."/>
      <w:lvlJc w:val="right"/>
      <w:pPr>
        <w:ind w:left="6650" w:hanging="180"/>
      </w:pPr>
    </w:lvl>
  </w:abstractNum>
  <w:abstractNum w:abstractNumId="74" w15:restartNumberingAfterBreak="0">
    <w:nsid w:val="262A6475"/>
    <w:multiLevelType w:val="hybridMultilevel"/>
    <w:tmpl w:val="47F8467C"/>
    <w:lvl w:ilvl="0" w:tplc="BF4C71B8">
      <w:start w:val="1"/>
      <w:numFmt w:val="decimal"/>
      <w:pStyle w:val="C63Numbering"/>
      <w:lvlText w:val="C6.3.%1"/>
      <w:lvlJc w:val="left"/>
      <w:pPr>
        <w:ind w:left="1471" w:hanging="360"/>
      </w:pPr>
      <w:rPr>
        <w:rFonts w:hint="default"/>
      </w:rPr>
    </w:lvl>
    <w:lvl w:ilvl="1" w:tplc="0C090019" w:tentative="1">
      <w:start w:val="1"/>
      <w:numFmt w:val="lowerLetter"/>
      <w:lvlText w:val="%2."/>
      <w:lvlJc w:val="left"/>
      <w:pPr>
        <w:ind w:left="2191" w:hanging="360"/>
      </w:pPr>
    </w:lvl>
    <w:lvl w:ilvl="2" w:tplc="0C09001B" w:tentative="1">
      <w:start w:val="1"/>
      <w:numFmt w:val="lowerRoman"/>
      <w:lvlText w:val="%3."/>
      <w:lvlJc w:val="right"/>
      <w:pPr>
        <w:ind w:left="2911" w:hanging="180"/>
      </w:pPr>
    </w:lvl>
    <w:lvl w:ilvl="3" w:tplc="0C09000F" w:tentative="1">
      <w:start w:val="1"/>
      <w:numFmt w:val="decimal"/>
      <w:lvlText w:val="%4."/>
      <w:lvlJc w:val="left"/>
      <w:pPr>
        <w:ind w:left="3631" w:hanging="360"/>
      </w:pPr>
    </w:lvl>
    <w:lvl w:ilvl="4" w:tplc="0C090019" w:tentative="1">
      <w:start w:val="1"/>
      <w:numFmt w:val="lowerLetter"/>
      <w:lvlText w:val="%5."/>
      <w:lvlJc w:val="left"/>
      <w:pPr>
        <w:ind w:left="4351" w:hanging="360"/>
      </w:pPr>
    </w:lvl>
    <w:lvl w:ilvl="5" w:tplc="0C09001B" w:tentative="1">
      <w:start w:val="1"/>
      <w:numFmt w:val="lowerRoman"/>
      <w:lvlText w:val="%6."/>
      <w:lvlJc w:val="right"/>
      <w:pPr>
        <w:ind w:left="5071" w:hanging="180"/>
      </w:pPr>
    </w:lvl>
    <w:lvl w:ilvl="6" w:tplc="0C09000F" w:tentative="1">
      <w:start w:val="1"/>
      <w:numFmt w:val="decimal"/>
      <w:lvlText w:val="%7."/>
      <w:lvlJc w:val="left"/>
      <w:pPr>
        <w:ind w:left="5791" w:hanging="360"/>
      </w:pPr>
    </w:lvl>
    <w:lvl w:ilvl="7" w:tplc="0C090019" w:tentative="1">
      <w:start w:val="1"/>
      <w:numFmt w:val="lowerLetter"/>
      <w:lvlText w:val="%8."/>
      <w:lvlJc w:val="left"/>
      <w:pPr>
        <w:ind w:left="6511" w:hanging="360"/>
      </w:pPr>
    </w:lvl>
    <w:lvl w:ilvl="8" w:tplc="0C09001B" w:tentative="1">
      <w:start w:val="1"/>
      <w:numFmt w:val="lowerRoman"/>
      <w:lvlText w:val="%9."/>
      <w:lvlJc w:val="right"/>
      <w:pPr>
        <w:ind w:left="7231" w:hanging="180"/>
      </w:pPr>
    </w:lvl>
  </w:abstractNum>
  <w:abstractNum w:abstractNumId="75" w15:restartNumberingAfterBreak="0">
    <w:nsid w:val="266814FC"/>
    <w:multiLevelType w:val="hybridMultilevel"/>
    <w:tmpl w:val="41828978"/>
    <w:lvl w:ilvl="0" w:tplc="9A342F16">
      <w:start w:val="1"/>
      <w:numFmt w:val="decimal"/>
      <w:pStyle w:val="M63Numbering"/>
      <w:lvlText w:val="M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6" w15:restartNumberingAfterBreak="0">
    <w:nsid w:val="27411829"/>
    <w:multiLevelType w:val="hybridMultilevel"/>
    <w:tmpl w:val="B78627AC"/>
    <w:lvl w:ilvl="0" w:tplc="679677CA">
      <w:start w:val="1"/>
      <w:numFmt w:val="decimal"/>
      <w:pStyle w:val="D31Numbering"/>
      <w:lvlText w:val="D3.1.%1"/>
      <w:lvlJc w:val="left"/>
      <w:pPr>
        <w:ind w:left="1400" w:hanging="360"/>
      </w:pPr>
      <w:rPr>
        <w:rFonts w:hint="default"/>
        <w:b w:val="0"/>
        <w:b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77" w15:restartNumberingAfterBreak="0">
    <w:nsid w:val="27482F33"/>
    <w:multiLevelType w:val="hybridMultilevel"/>
    <w:tmpl w:val="20641436"/>
    <w:lvl w:ilvl="0" w:tplc="ACD4F392">
      <w:start w:val="1"/>
      <w:numFmt w:val="decimal"/>
      <w:pStyle w:val="J7Numbering"/>
      <w:lvlText w:val="J7.%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8" w15:restartNumberingAfterBreak="0">
    <w:nsid w:val="27EF4637"/>
    <w:multiLevelType w:val="hybridMultilevel"/>
    <w:tmpl w:val="7666A486"/>
    <w:lvl w:ilvl="0" w:tplc="363C05F0">
      <w:start w:val="1"/>
      <w:numFmt w:val="decimal"/>
      <w:pStyle w:val="F3Numbering"/>
      <w:lvlText w:val="F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9" w15:restartNumberingAfterBreak="0">
    <w:nsid w:val="27F40745"/>
    <w:multiLevelType w:val="hybridMultilevel"/>
    <w:tmpl w:val="EAC407A6"/>
    <w:lvl w:ilvl="0" w:tplc="4B72D164">
      <w:start w:val="1"/>
      <w:numFmt w:val="decimal"/>
      <w:pStyle w:val="J12Numbering"/>
      <w:lvlText w:val="J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0" w15:restartNumberingAfterBreak="0">
    <w:nsid w:val="2933356A"/>
    <w:multiLevelType w:val="hybridMultilevel"/>
    <w:tmpl w:val="5F141F90"/>
    <w:lvl w:ilvl="0" w:tplc="C464C8C4">
      <w:start w:val="1"/>
      <w:numFmt w:val="decimal"/>
      <w:pStyle w:val="D166Numbering"/>
      <w:lvlText w:val="D16.6.%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1" w15:restartNumberingAfterBreak="0">
    <w:nsid w:val="2A83224C"/>
    <w:multiLevelType w:val="hybridMultilevel"/>
    <w:tmpl w:val="F6F01DEE"/>
    <w:lvl w:ilvl="0" w:tplc="0F964778">
      <w:start w:val="1"/>
      <w:numFmt w:val="decimal"/>
      <w:pStyle w:val="C11Numbering"/>
      <w:lvlText w:val="C11.%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2" w15:restartNumberingAfterBreak="0">
    <w:nsid w:val="2AB22A83"/>
    <w:multiLevelType w:val="hybridMultilevel"/>
    <w:tmpl w:val="0522296A"/>
    <w:lvl w:ilvl="0" w:tplc="3D74FD46">
      <w:start w:val="1"/>
      <w:numFmt w:val="decimal"/>
      <w:pStyle w:val="D4Numbering"/>
      <w:lvlText w:val="D4.%1"/>
      <w:lvlJc w:val="left"/>
      <w:pPr>
        <w:ind w:left="360" w:hanging="360"/>
      </w:pPr>
      <w:rPr>
        <w:rFonts w:asciiTheme="minorHAnsi" w:hAnsiTheme="minorHAnsi" w:cstheme="minorHAnsi" w:hint="default"/>
        <w:b w:val="0"/>
        <w:b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3" w15:restartNumberingAfterBreak="0">
    <w:nsid w:val="2B8305BC"/>
    <w:multiLevelType w:val="hybridMultilevel"/>
    <w:tmpl w:val="20BA0B2C"/>
    <w:lvl w:ilvl="0" w:tplc="D2466370">
      <w:start w:val="1"/>
      <w:numFmt w:val="decimal"/>
      <w:pStyle w:val="H44Numbering"/>
      <w:lvlText w:val="H4.4.%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84" w15:restartNumberingAfterBreak="0">
    <w:nsid w:val="2C1140E8"/>
    <w:multiLevelType w:val="hybridMultilevel"/>
    <w:tmpl w:val="F5CAE744"/>
    <w:lvl w:ilvl="0" w:tplc="DD70901C">
      <w:start w:val="1"/>
      <w:numFmt w:val="decimal"/>
      <w:pStyle w:val="J16Numbering"/>
      <w:lvlText w:val="J1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5" w15:restartNumberingAfterBreak="0">
    <w:nsid w:val="2D177CAB"/>
    <w:multiLevelType w:val="hybridMultilevel"/>
    <w:tmpl w:val="E06C175A"/>
    <w:lvl w:ilvl="0" w:tplc="C9AEB54C">
      <w:start w:val="1"/>
      <w:numFmt w:val="decimal"/>
      <w:pStyle w:val="C512Numbering"/>
      <w:lvlText w:val="C5.12.%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6" w15:restartNumberingAfterBreak="0">
    <w:nsid w:val="2D7A6C21"/>
    <w:multiLevelType w:val="hybridMultilevel"/>
    <w:tmpl w:val="0AA6DEE0"/>
    <w:lvl w:ilvl="0" w:tplc="C0867988">
      <w:start w:val="1"/>
      <w:numFmt w:val="decimal"/>
      <w:pStyle w:val="H5Numbering"/>
      <w:lvlText w:val="H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7" w15:restartNumberingAfterBreak="0">
    <w:nsid w:val="2E483E0F"/>
    <w:multiLevelType w:val="hybridMultilevel"/>
    <w:tmpl w:val="BA04BBFC"/>
    <w:lvl w:ilvl="0" w:tplc="BF944B28">
      <w:start w:val="1"/>
      <w:numFmt w:val="decimal"/>
      <w:pStyle w:val="I21Numbering"/>
      <w:lvlText w:val="I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8" w15:restartNumberingAfterBreak="0">
    <w:nsid w:val="30E86F6E"/>
    <w:multiLevelType w:val="hybridMultilevel"/>
    <w:tmpl w:val="D95ADDCC"/>
    <w:lvl w:ilvl="0" w:tplc="1EDE763E">
      <w:start w:val="1"/>
      <w:numFmt w:val="decimal"/>
      <w:pStyle w:val="C62Numbering"/>
      <w:lvlText w:val="C6.2.%1"/>
      <w:lvlJc w:val="left"/>
      <w:pPr>
        <w:ind w:left="1461" w:hanging="360"/>
      </w:pPr>
      <w:rPr>
        <w:rFonts w:hint="default"/>
      </w:rPr>
    </w:lvl>
    <w:lvl w:ilvl="1" w:tplc="0C090019" w:tentative="1">
      <w:start w:val="1"/>
      <w:numFmt w:val="lowerLetter"/>
      <w:lvlText w:val="%2."/>
      <w:lvlJc w:val="left"/>
      <w:pPr>
        <w:ind w:left="2181" w:hanging="360"/>
      </w:pPr>
    </w:lvl>
    <w:lvl w:ilvl="2" w:tplc="0C09001B" w:tentative="1">
      <w:start w:val="1"/>
      <w:numFmt w:val="lowerRoman"/>
      <w:lvlText w:val="%3."/>
      <w:lvlJc w:val="right"/>
      <w:pPr>
        <w:ind w:left="2901" w:hanging="180"/>
      </w:pPr>
    </w:lvl>
    <w:lvl w:ilvl="3" w:tplc="0C09000F" w:tentative="1">
      <w:start w:val="1"/>
      <w:numFmt w:val="decimal"/>
      <w:lvlText w:val="%4."/>
      <w:lvlJc w:val="left"/>
      <w:pPr>
        <w:ind w:left="3621" w:hanging="360"/>
      </w:pPr>
    </w:lvl>
    <w:lvl w:ilvl="4" w:tplc="0C090019" w:tentative="1">
      <w:start w:val="1"/>
      <w:numFmt w:val="lowerLetter"/>
      <w:lvlText w:val="%5."/>
      <w:lvlJc w:val="left"/>
      <w:pPr>
        <w:ind w:left="4341" w:hanging="360"/>
      </w:pPr>
    </w:lvl>
    <w:lvl w:ilvl="5" w:tplc="0C09001B" w:tentative="1">
      <w:start w:val="1"/>
      <w:numFmt w:val="lowerRoman"/>
      <w:lvlText w:val="%6."/>
      <w:lvlJc w:val="right"/>
      <w:pPr>
        <w:ind w:left="5061" w:hanging="180"/>
      </w:pPr>
    </w:lvl>
    <w:lvl w:ilvl="6" w:tplc="0C09000F" w:tentative="1">
      <w:start w:val="1"/>
      <w:numFmt w:val="decimal"/>
      <w:lvlText w:val="%7."/>
      <w:lvlJc w:val="left"/>
      <w:pPr>
        <w:ind w:left="5781" w:hanging="360"/>
      </w:pPr>
    </w:lvl>
    <w:lvl w:ilvl="7" w:tplc="0C090019" w:tentative="1">
      <w:start w:val="1"/>
      <w:numFmt w:val="lowerLetter"/>
      <w:lvlText w:val="%8."/>
      <w:lvlJc w:val="left"/>
      <w:pPr>
        <w:ind w:left="6501" w:hanging="360"/>
      </w:pPr>
    </w:lvl>
    <w:lvl w:ilvl="8" w:tplc="0C09001B" w:tentative="1">
      <w:start w:val="1"/>
      <w:numFmt w:val="lowerRoman"/>
      <w:lvlText w:val="%9."/>
      <w:lvlJc w:val="right"/>
      <w:pPr>
        <w:ind w:left="7221" w:hanging="180"/>
      </w:pPr>
    </w:lvl>
  </w:abstractNum>
  <w:abstractNum w:abstractNumId="89" w15:restartNumberingAfterBreak="0">
    <w:nsid w:val="3197233B"/>
    <w:multiLevelType w:val="hybridMultilevel"/>
    <w:tmpl w:val="B2642860"/>
    <w:lvl w:ilvl="0" w:tplc="1110DF0E">
      <w:start w:val="1"/>
      <w:numFmt w:val="decimal"/>
      <w:pStyle w:val="M43Numbering"/>
      <w:lvlText w:val="M4.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90" w15:restartNumberingAfterBreak="0">
    <w:nsid w:val="322B4A3F"/>
    <w:multiLevelType w:val="hybridMultilevel"/>
    <w:tmpl w:val="EFC646CC"/>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91" w15:restartNumberingAfterBreak="0">
    <w:nsid w:val="32C574EE"/>
    <w:multiLevelType w:val="hybridMultilevel"/>
    <w:tmpl w:val="3EE6741E"/>
    <w:lvl w:ilvl="0" w:tplc="335241DC">
      <w:start w:val="1"/>
      <w:numFmt w:val="decimal"/>
      <w:pStyle w:val="L7Numbering"/>
      <w:lvlText w:val="L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2" w15:restartNumberingAfterBreak="0">
    <w:nsid w:val="332A09DD"/>
    <w:multiLevelType w:val="hybridMultilevel"/>
    <w:tmpl w:val="4816E790"/>
    <w:lvl w:ilvl="0" w:tplc="FFFFFFFF">
      <w:start w:val="1"/>
      <w:numFmt w:val="bullet"/>
      <w:lvlText w:val=""/>
      <w:lvlJc w:val="left"/>
      <w:pPr>
        <w:ind w:left="1077" w:hanging="360"/>
      </w:pPr>
      <w:rPr>
        <w:rFonts w:ascii="Symbol" w:hAnsi="Symbol" w:hint="default"/>
      </w:rPr>
    </w:lvl>
    <w:lvl w:ilvl="1" w:tplc="CFE06E34">
      <w:start w:val="1"/>
      <w:numFmt w:val="bullet"/>
      <w:lvlText w:val="­"/>
      <w:lvlJc w:val="left"/>
      <w:pPr>
        <w:ind w:left="1797" w:hanging="360"/>
      </w:pPr>
      <w:rPr>
        <w:rFonts w:ascii="Courier New" w:hAnsi="Courier New" w:hint="default"/>
      </w:rPr>
    </w:lvl>
    <w:lvl w:ilvl="2" w:tplc="FFFFFFFF" w:tentative="1">
      <w:start w:val="1"/>
      <w:numFmt w:val="bullet"/>
      <w:lvlText w:val=""/>
      <w:lvlJc w:val="left"/>
      <w:pPr>
        <w:ind w:left="2517" w:hanging="360"/>
      </w:pPr>
      <w:rPr>
        <w:rFonts w:ascii="Wingdings" w:hAnsi="Wingdings" w:hint="default"/>
      </w:rPr>
    </w:lvl>
    <w:lvl w:ilvl="3" w:tplc="FFFFFFFF" w:tentative="1">
      <w:start w:val="1"/>
      <w:numFmt w:val="bullet"/>
      <w:lvlText w:val=""/>
      <w:lvlJc w:val="left"/>
      <w:pPr>
        <w:ind w:left="3237" w:hanging="360"/>
      </w:pPr>
      <w:rPr>
        <w:rFonts w:ascii="Symbol" w:hAnsi="Symbol" w:hint="default"/>
      </w:rPr>
    </w:lvl>
    <w:lvl w:ilvl="4" w:tplc="FFFFFFFF" w:tentative="1">
      <w:start w:val="1"/>
      <w:numFmt w:val="bullet"/>
      <w:lvlText w:val="o"/>
      <w:lvlJc w:val="left"/>
      <w:pPr>
        <w:ind w:left="3957" w:hanging="360"/>
      </w:pPr>
      <w:rPr>
        <w:rFonts w:ascii="Courier New" w:hAnsi="Courier New" w:cs="Courier New" w:hint="default"/>
      </w:rPr>
    </w:lvl>
    <w:lvl w:ilvl="5" w:tplc="FFFFFFFF" w:tentative="1">
      <w:start w:val="1"/>
      <w:numFmt w:val="bullet"/>
      <w:lvlText w:val=""/>
      <w:lvlJc w:val="left"/>
      <w:pPr>
        <w:ind w:left="4677" w:hanging="360"/>
      </w:pPr>
      <w:rPr>
        <w:rFonts w:ascii="Wingdings" w:hAnsi="Wingdings" w:hint="default"/>
      </w:rPr>
    </w:lvl>
    <w:lvl w:ilvl="6" w:tplc="FFFFFFFF" w:tentative="1">
      <w:start w:val="1"/>
      <w:numFmt w:val="bullet"/>
      <w:lvlText w:val=""/>
      <w:lvlJc w:val="left"/>
      <w:pPr>
        <w:ind w:left="5397" w:hanging="360"/>
      </w:pPr>
      <w:rPr>
        <w:rFonts w:ascii="Symbol" w:hAnsi="Symbol" w:hint="default"/>
      </w:rPr>
    </w:lvl>
    <w:lvl w:ilvl="7" w:tplc="FFFFFFFF" w:tentative="1">
      <w:start w:val="1"/>
      <w:numFmt w:val="bullet"/>
      <w:lvlText w:val="o"/>
      <w:lvlJc w:val="left"/>
      <w:pPr>
        <w:ind w:left="6117" w:hanging="360"/>
      </w:pPr>
      <w:rPr>
        <w:rFonts w:ascii="Courier New" w:hAnsi="Courier New" w:cs="Courier New" w:hint="default"/>
      </w:rPr>
    </w:lvl>
    <w:lvl w:ilvl="8" w:tplc="FFFFFFFF" w:tentative="1">
      <w:start w:val="1"/>
      <w:numFmt w:val="bullet"/>
      <w:lvlText w:val=""/>
      <w:lvlJc w:val="left"/>
      <w:pPr>
        <w:ind w:left="6837" w:hanging="360"/>
      </w:pPr>
      <w:rPr>
        <w:rFonts w:ascii="Wingdings" w:hAnsi="Wingdings" w:hint="default"/>
      </w:rPr>
    </w:lvl>
  </w:abstractNum>
  <w:abstractNum w:abstractNumId="93" w15:restartNumberingAfterBreak="0">
    <w:nsid w:val="33A905AB"/>
    <w:multiLevelType w:val="hybridMultilevel"/>
    <w:tmpl w:val="CB262846"/>
    <w:lvl w:ilvl="0" w:tplc="BC823A02">
      <w:start w:val="1"/>
      <w:numFmt w:val="decimal"/>
      <w:pStyle w:val="J14Numbering0"/>
      <w:lvlText w:val="J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4" w15:restartNumberingAfterBreak="0">
    <w:nsid w:val="33D9501B"/>
    <w:multiLevelType w:val="hybridMultilevel"/>
    <w:tmpl w:val="444A5B46"/>
    <w:lvl w:ilvl="0" w:tplc="1128A600">
      <w:start w:val="1"/>
      <w:numFmt w:val="decimal"/>
      <w:pStyle w:val="L41Numbering"/>
      <w:lvlText w:val="L4.1.%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5" w15:restartNumberingAfterBreak="0">
    <w:nsid w:val="3441692B"/>
    <w:multiLevelType w:val="hybridMultilevel"/>
    <w:tmpl w:val="42262666"/>
    <w:lvl w:ilvl="0" w:tplc="690C8BEA">
      <w:start w:val="1"/>
      <w:numFmt w:val="decimal"/>
      <w:pStyle w:val="C12SubNumbering"/>
      <w:lvlText w:val="C1.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6" w15:restartNumberingAfterBreak="0">
    <w:nsid w:val="347B0E48"/>
    <w:multiLevelType w:val="hybridMultilevel"/>
    <w:tmpl w:val="93525928"/>
    <w:lvl w:ilvl="0" w:tplc="3954C67E">
      <w:start w:val="1"/>
      <w:numFmt w:val="decimal"/>
      <w:pStyle w:val="M6Numbering"/>
      <w:lvlText w:val="M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7" w15:restartNumberingAfterBreak="0">
    <w:nsid w:val="35275B2E"/>
    <w:multiLevelType w:val="hybridMultilevel"/>
    <w:tmpl w:val="49583B36"/>
    <w:lvl w:ilvl="0" w:tplc="FCEC6F20">
      <w:start w:val="1"/>
      <w:numFmt w:val="decimal"/>
      <w:pStyle w:val="H3Numbering"/>
      <w:lvlText w:val="H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8" w15:restartNumberingAfterBreak="0">
    <w:nsid w:val="35954C7C"/>
    <w:multiLevelType w:val="hybridMultilevel"/>
    <w:tmpl w:val="902E99A2"/>
    <w:lvl w:ilvl="0" w:tplc="838C34B4">
      <w:start w:val="1"/>
      <w:numFmt w:val="decimal"/>
      <w:pStyle w:val="J3Numbering"/>
      <w:lvlText w:val="J3.%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9" w15:restartNumberingAfterBreak="0">
    <w:nsid w:val="35F83B93"/>
    <w:multiLevelType w:val="hybridMultilevel"/>
    <w:tmpl w:val="1BBEBA42"/>
    <w:lvl w:ilvl="0" w:tplc="2C5E6452">
      <w:start w:val="1"/>
      <w:numFmt w:val="decimal"/>
      <w:pStyle w:val="C76Numbering"/>
      <w:lvlText w:val="C7.6.%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0" w15:restartNumberingAfterBreak="0">
    <w:nsid w:val="364E7CF4"/>
    <w:multiLevelType w:val="hybridMultilevel"/>
    <w:tmpl w:val="600C3EEC"/>
    <w:lvl w:ilvl="0" w:tplc="3F4222C8">
      <w:start w:val="1"/>
      <w:numFmt w:val="decimal"/>
      <w:pStyle w:val="H4Numbering"/>
      <w:lvlText w:val="H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1" w15:restartNumberingAfterBreak="0">
    <w:nsid w:val="37EE6E3F"/>
    <w:multiLevelType w:val="hybridMultilevel"/>
    <w:tmpl w:val="EB0E17BC"/>
    <w:lvl w:ilvl="0" w:tplc="03D2DEE0">
      <w:start w:val="1"/>
      <w:numFmt w:val="decimal"/>
      <w:pStyle w:val="C78Numbering"/>
      <w:lvlText w:val="C7.8.%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02" w15:restartNumberingAfterBreak="0">
    <w:nsid w:val="38014C6C"/>
    <w:multiLevelType w:val="hybridMultilevel"/>
    <w:tmpl w:val="CD36288C"/>
    <w:lvl w:ilvl="0" w:tplc="FAFAE5AA">
      <w:start w:val="1"/>
      <w:numFmt w:val="decimal"/>
      <w:pStyle w:val="I31Numbering"/>
      <w:lvlText w:val="I3.1.%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3" w15:restartNumberingAfterBreak="0">
    <w:nsid w:val="38902420"/>
    <w:multiLevelType w:val="hybridMultilevel"/>
    <w:tmpl w:val="04CA1A2A"/>
    <w:lvl w:ilvl="0" w:tplc="1E16B7D0">
      <w:start w:val="1"/>
      <w:numFmt w:val="decimal"/>
      <w:pStyle w:val="M4Numbering"/>
      <w:lvlText w:val="M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4" w15:restartNumberingAfterBreak="0">
    <w:nsid w:val="390B1617"/>
    <w:multiLevelType w:val="hybridMultilevel"/>
    <w:tmpl w:val="2E20011A"/>
    <w:lvl w:ilvl="0" w:tplc="96F47522">
      <w:start w:val="1"/>
      <w:numFmt w:val="bullet"/>
      <w:pStyle w:val="Bullet"/>
      <w:lvlText w:val=""/>
      <w:lvlJc w:val="left"/>
      <w:pPr>
        <w:ind w:left="720" w:hanging="360"/>
      </w:pPr>
      <w:rPr>
        <w:rFonts w:ascii="Symbol" w:hAnsi="Symbol" w:hint="default"/>
        <w:sz w:val="20"/>
        <w:szCs w:val="20"/>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5" w15:restartNumberingAfterBreak="0">
    <w:nsid w:val="39792829"/>
    <w:multiLevelType w:val="hybridMultilevel"/>
    <w:tmpl w:val="66507F3C"/>
    <w:lvl w:ilvl="0" w:tplc="A49EBC58">
      <w:start w:val="1"/>
      <w:numFmt w:val="decimal"/>
      <w:pStyle w:val="M21Numbering"/>
      <w:lvlText w:val="M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6" w15:restartNumberingAfterBreak="0">
    <w:nsid w:val="3AF160DD"/>
    <w:multiLevelType w:val="hybridMultilevel"/>
    <w:tmpl w:val="3E080C06"/>
    <w:lvl w:ilvl="0" w:tplc="B9C09D08">
      <w:start w:val="1"/>
      <w:numFmt w:val="decimal"/>
      <w:pStyle w:val="J4Numbering"/>
      <w:lvlText w:val="J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7" w15:restartNumberingAfterBreak="0">
    <w:nsid w:val="3B2D6349"/>
    <w:multiLevelType w:val="hybridMultilevel"/>
    <w:tmpl w:val="A7526176"/>
    <w:lvl w:ilvl="0" w:tplc="67C42D9A">
      <w:start w:val="1"/>
      <w:numFmt w:val="decimal"/>
      <w:pStyle w:val="C15Numbering"/>
      <w:lvlText w:val="C1.5.%1"/>
      <w:lvlJc w:val="left"/>
      <w:pPr>
        <w:ind w:left="1758" w:hanging="360"/>
      </w:pPr>
    </w:lvl>
    <w:lvl w:ilvl="1" w:tplc="0C090019" w:tentative="1">
      <w:start w:val="1"/>
      <w:numFmt w:val="lowerLetter"/>
      <w:lvlText w:val="%2."/>
      <w:lvlJc w:val="left"/>
      <w:pPr>
        <w:ind w:left="2478" w:hanging="360"/>
      </w:pPr>
    </w:lvl>
    <w:lvl w:ilvl="2" w:tplc="0C09001B" w:tentative="1">
      <w:start w:val="1"/>
      <w:numFmt w:val="lowerRoman"/>
      <w:lvlText w:val="%3."/>
      <w:lvlJc w:val="right"/>
      <w:pPr>
        <w:ind w:left="3198" w:hanging="180"/>
      </w:pPr>
    </w:lvl>
    <w:lvl w:ilvl="3" w:tplc="0C09000F" w:tentative="1">
      <w:start w:val="1"/>
      <w:numFmt w:val="decimal"/>
      <w:lvlText w:val="%4."/>
      <w:lvlJc w:val="left"/>
      <w:pPr>
        <w:ind w:left="3918" w:hanging="360"/>
      </w:pPr>
    </w:lvl>
    <w:lvl w:ilvl="4" w:tplc="0C090019" w:tentative="1">
      <w:start w:val="1"/>
      <w:numFmt w:val="lowerLetter"/>
      <w:lvlText w:val="%5."/>
      <w:lvlJc w:val="left"/>
      <w:pPr>
        <w:ind w:left="4638" w:hanging="360"/>
      </w:pPr>
    </w:lvl>
    <w:lvl w:ilvl="5" w:tplc="0C09001B" w:tentative="1">
      <w:start w:val="1"/>
      <w:numFmt w:val="lowerRoman"/>
      <w:lvlText w:val="%6."/>
      <w:lvlJc w:val="right"/>
      <w:pPr>
        <w:ind w:left="5358" w:hanging="180"/>
      </w:pPr>
    </w:lvl>
    <w:lvl w:ilvl="6" w:tplc="0C09000F" w:tentative="1">
      <w:start w:val="1"/>
      <w:numFmt w:val="decimal"/>
      <w:lvlText w:val="%7."/>
      <w:lvlJc w:val="left"/>
      <w:pPr>
        <w:ind w:left="6078" w:hanging="360"/>
      </w:pPr>
    </w:lvl>
    <w:lvl w:ilvl="7" w:tplc="0C090019" w:tentative="1">
      <w:start w:val="1"/>
      <w:numFmt w:val="lowerLetter"/>
      <w:lvlText w:val="%8."/>
      <w:lvlJc w:val="left"/>
      <w:pPr>
        <w:ind w:left="6798" w:hanging="360"/>
      </w:pPr>
    </w:lvl>
    <w:lvl w:ilvl="8" w:tplc="0C09001B" w:tentative="1">
      <w:start w:val="1"/>
      <w:numFmt w:val="lowerRoman"/>
      <w:lvlText w:val="%9."/>
      <w:lvlJc w:val="right"/>
      <w:pPr>
        <w:ind w:left="7518" w:hanging="180"/>
      </w:pPr>
    </w:lvl>
  </w:abstractNum>
  <w:abstractNum w:abstractNumId="108" w15:restartNumberingAfterBreak="0">
    <w:nsid w:val="3B9F0E52"/>
    <w:multiLevelType w:val="hybridMultilevel"/>
    <w:tmpl w:val="23A01B20"/>
    <w:lvl w:ilvl="0" w:tplc="164265B2">
      <w:start w:val="1"/>
      <w:numFmt w:val="decimal"/>
      <w:pStyle w:val="D3Numbering"/>
      <w:lvlText w:val="D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9" w15:restartNumberingAfterBreak="0">
    <w:nsid w:val="3D245B30"/>
    <w:multiLevelType w:val="hybridMultilevel"/>
    <w:tmpl w:val="132A87BC"/>
    <w:lvl w:ilvl="0" w:tplc="B5D8D4EA">
      <w:start w:val="1"/>
      <w:numFmt w:val="decimal"/>
      <w:pStyle w:val="E12Numbering"/>
      <w:lvlText w:val="E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0" w15:restartNumberingAfterBreak="0">
    <w:nsid w:val="3E4775B3"/>
    <w:multiLevelType w:val="hybridMultilevel"/>
    <w:tmpl w:val="A234291E"/>
    <w:lvl w:ilvl="0" w:tplc="EAD0BF64">
      <w:start w:val="1"/>
      <w:numFmt w:val="decimal"/>
      <w:pStyle w:val="M22Numbering"/>
      <w:lvlText w:val="M2.2.%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1" w15:restartNumberingAfterBreak="0">
    <w:nsid w:val="3E602163"/>
    <w:multiLevelType w:val="hybridMultilevel"/>
    <w:tmpl w:val="802C9392"/>
    <w:lvl w:ilvl="0" w:tplc="A7F259DE">
      <w:start w:val="1"/>
      <w:numFmt w:val="decimal"/>
      <w:pStyle w:val="J164Numbering"/>
      <w:lvlText w:val="J16.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2" w15:restartNumberingAfterBreak="0">
    <w:nsid w:val="3EA63516"/>
    <w:multiLevelType w:val="hybridMultilevel"/>
    <w:tmpl w:val="76CAAFD4"/>
    <w:lvl w:ilvl="0" w:tplc="D3BC8D76">
      <w:start w:val="1"/>
      <w:numFmt w:val="decimal"/>
      <w:pStyle w:val="I2Numbering"/>
      <w:lvlText w:val="I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3" w15:restartNumberingAfterBreak="0">
    <w:nsid w:val="3EE356BA"/>
    <w:multiLevelType w:val="hybridMultilevel"/>
    <w:tmpl w:val="D3EC821A"/>
    <w:lvl w:ilvl="0" w:tplc="62E43016">
      <w:start w:val="1"/>
      <w:numFmt w:val="decimal"/>
      <w:pStyle w:val="C102Numbering"/>
      <w:lvlText w:val="C10.2.%1"/>
      <w:lvlJc w:val="left"/>
      <w:pPr>
        <w:ind w:left="1400" w:hanging="360"/>
      </w:pPr>
      <w:rPr>
        <w:rFonts w:hint="default"/>
        <w:i w:val="0"/>
        <w:i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4" w15:restartNumberingAfterBreak="0">
    <w:nsid w:val="3F1837D9"/>
    <w:multiLevelType w:val="hybridMultilevel"/>
    <w:tmpl w:val="1F2E8ADE"/>
    <w:lvl w:ilvl="0" w:tplc="95F0C172">
      <w:start w:val="1"/>
      <w:numFmt w:val="decimal"/>
      <w:pStyle w:val="L4Numbering"/>
      <w:lvlText w:val="L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5" w15:restartNumberingAfterBreak="0">
    <w:nsid w:val="3F350A22"/>
    <w:multiLevelType w:val="hybridMultilevel"/>
    <w:tmpl w:val="737A8BA2"/>
    <w:lvl w:ilvl="0" w:tplc="6FBE4458">
      <w:start w:val="1"/>
      <w:numFmt w:val="decimal"/>
      <w:pStyle w:val="E45Numbering"/>
      <w:lvlText w:val="E4.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6" w15:restartNumberingAfterBreak="0">
    <w:nsid w:val="40012848"/>
    <w:multiLevelType w:val="hybridMultilevel"/>
    <w:tmpl w:val="D5DC0428"/>
    <w:lvl w:ilvl="0" w:tplc="D8C8316A">
      <w:start w:val="1"/>
      <w:numFmt w:val="decimal"/>
      <w:pStyle w:val="D71Numbering"/>
      <w:lvlText w:val="D7.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17" w15:restartNumberingAfterBreak="0">
    <w:nsid w:val="40374D2B"/>
    <w:multiLevelType w:val="hybridMultilevel"/>
    <w:tmpl w:val="18E43BD4"/>
    <w:lvl w:ilvl="0" w:tplc="980215B0">
      <w:start w:val="1"/>
      <w:numFmt w:val="decimal"/>
      <w:pStyle w:val="J15Numbering"/>
      <w:lvlText w:val="J15.%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8" w15:restartNumberingAfterBreak="0">
    <w:nsid w:val="40F54955"/>
    <w:multiLevelType w:val="hybridMultilevel"/>
    <w:tmpl w:val="2B165180"/>
    <w:lvl w:ilvl="0" w:tplc="5620990C">
      <w:start w:val="1"/>
      <w:numFmt w:val="decimal"/>
      <w:pStyle w:val="M2Numbering"/>
      <w:lvlText w:val="M2.%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19" w15:restartNumberingAfterBreak="0">
    <w:nsid w:val="423940CA"/>
    <w:multiLevelType w:val="hybridMultilevel"/>
    <w:tmpl w:val="D00E5800"/>
    <w:lvl w:ilvl="0" w:tplc="4E02F760">
      <w:start w:val="1"/>
      <w:numFmt w:val="decimal"/>
      <w:pStyle w:val="H21Numbering"/>
      <w:lvlText w:val="H2.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20" w15:restartNumberingAfterBreak="0">
    <w:nsid w:val="42EE75A3"/>
    <w:multiLevelType w:val="hybridMultilevel"/>
    <w:tmpl w:val="83BAF0B8"/>
    <w:lvl w:ilvl="0" w:tplc="58FAFDC6">
      <w:start w:val="1"/>
      <w:numFmt w:val="decimal"/>
      <w:pStyle w:val="D15Numbering"/>
      <w:lvlText w:val="D1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1" w15:restartNumberingAfterBreak="0">
    <w:nsid w:val="44331833"/>
    <w:multiLevelType w:val="hybridMultilevel"/>
    <w:tmpl w:val="3C7A9A62"/>
    <w:lvl w:ilvl="0" w:tplc="19042AD8">
      <w:start w:val="1"/>
      <w:numFmt w:val="decimal"/>
      <w:pStyle w:val="Style1"/>
      <w:lvlText w:val="B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2" w15:restartNumberingAfterBreak="0">
    <w:nsid w:val="4490071F"/>
    <w:multiLevelType w:val="hybridMultilevel"/>
    <w:tmpl w:val="7F88EB0A"/>
    <w:lvl w:ilvl="0" w:tplc="AE86F634">
      <w:start w:val="1"/>
      <w:numFmt w:val="decimal"/>
      <w:pStyle w:val="J8Numbering"/>
      <w:lvlText w:val="J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3" w15:restartNumberingAfterBreak="0">
    <w:nsid w:val="44C62862"/>
    <w:multiLevelType w:val="hybridMultilevel"/>
    <w:tmpl w:val="2482D8F4"/>
    <w:lvl w:ilvl="0" w:tplc="B0C85B4A">
      <w:start w:val="1"/>
      <w:numFmt w:val="decimal"/>
      <w:pStyle w:val="J6Numbering"/>
      <w:lvlText w:val="J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4" w15:restartNumberingAfterBreak="0">
    <w:nsid w:val="456A3EA3"/>
    <w:multiLevelType w:val="hybridMultilevel"/>
    <w:tmpl w:val="ED76487C"/>
    <w:lvl w:ilvl="0" w:tplc="5DA03A40">
      <w:start w:val="1"/>
      <w:numFmt w:val="decimal"/>
      <w:pStyle w:val="M42Numbering"/>
      <w:lvlText w:val="M4.2.%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5" w15:restartNumberingAfterBreak="0">
    <w:nsid w:val="46CC5599"/>
    <w:multiLevelType w:val="hybridMultilevel"/>
    <w:tmpl w:val="437C7E16"/>
    <w:lvl w:ilvl="0" w:tplc="FB76976E">
      <w:start w:val="1"/>
      <w:numFmt w:val="decimal"/>
      <w:pStyle w:val="E25Numbering"/>
      <w:lvlText w:val="E2.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6" w15:restartNumberingAfterBreak="0">
    <w:nsid w:val="46E74697"/>
    <w:multiLevelType w:val="hybridMultilevel"/>
    <w:tmpl w:val="809A240C"/>
    <w:lvl w:ilvl="0" w:tplc="3E56B6BA">
      <w:start w:val="1"/>
      <w:numFmt w:val="decimal"/>
      <w:pStyle w:val="F43Numbering"/>
      <w:lvlText w:val="F4.3.%1"/>
      <w:lvlJc w:val="left"/>
      <w:pPr>
        <w:ind w:left="2781" w:hanging="360"/>
      </w:pPr>
      <w:rPr>
        <w:rFonts w:hint="default"/>
      </w:rPr>
    </w:lvl>
    <w:lvl w:ilvl="1" w:tplc="0C090019" w:tentative="1">
      <w:start w:val="1"/>
      <w:numFmt w:val="lowerLetter"/>
      <w:lvlText w:val="%2."/>
      <w:lvlJc w:val="left"/>
      <w:pPr>
        <w:ind w:left="3501" w:hanging="360"/>
      </w:pPr>
    </w:lvl>
    <w:lvl w:ilvl="2" w:tplc="0C09001B" w:tentative="1">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127" w15:restartNumberingAfterBreak="0">
    <w:nsid w:val="470E260C"/>
    <w:multiLevelType w:val="hybridMultilevel"/>
    <w:tmpl w:val="AAFC1442"/>
    <w:lvl w:ilvl="0" w:tplc="602E5D76">
      <w:start w:val="1"/>
      <w:numFmt w:val="decimal"/>
      <w:pStyle w:val="K41Numbering"/>
      <w:lvlText w:val="K4.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8" w15:restartNumberingAfterBreak="0">
    <w:nsid w:val="474C048C"/>
    <w:multiLevelType w:val="hybridMultilevel"/>
    <w:tmpl w:val="96D86D20"/>
    <w:lvl w:ilvl="0" w:tplc="F3DE4F5A">
      <w:start w:val="1"/>
      <w:numFmt w:val="lowerLetter"/>
      <w:lvlText w:val="(%1)"/>
      <w:lvlJc w:val="lef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abstractNum w:abstractNumId="129" w15:restartNumberingAfterBreak="0">
    <w:nsid w:val="474F5AE4"/>
    <w:multiLevelType w:val="hybridMultilevel"/>
    <w:tmpl w:val="218A08EA"/>
    <w:lvl w:ilvl="0" w:tplc="049E9978">
      <w:start w:val="1"/>
      <w:numFmt w:val="decimal"/>
      <w:pStyle w:val="D172Numbering"/>
      <w:lvlText w:val="D17.2.%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0" w15:restartNumberingAfterBreak="0">
    <w:nsid w:val="47AB3E5F"/>
    <w:multiLevelType w:val="hybridMultilevel"/>
    <w:tmpl w:val="1DE65322"/>
    <w:lvl w:ilvl="0" w:tplc="D74627F0">
      <w:start w:val="1"/>
      <w:numFmt w:val="decimal"/>
      <w:pStyle w:val="F6Numbering"/>
      <w:lvlText w:val="F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1" w15:restartNumberingAfterBreak="0">
    <w:nsid w:val="47E277CB"/>
    <w:multiLevelType w:val="hybridMultilevel"/>
    <w:tmpl w:val="4C9EC33E"/>
    <w:lvl w:ilvl="0" w:tplc="CC36DD88">
      <w:start w:val="1"/>
      <w:numFmt w:val="decimal"/>
      <w:pStyle w:val="A1Numbering"/>
      <w:lvlText w:val="A1.%1"/>
      <w:lvlJc w:val="left"/>
      <w:pPr>
        <w:ind w:left="786" w:hanging="360"/>
      </w:pPr>
      <w:rPr>
        <w:b w:val="0"/>
        <w:bCs w:val="0"/>
        <w:sz w:val="22"/>
        <w:szCs w:val="22"/>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2" w15:restartNumberingAfterBreak="0">
    <w:nsid w:val="48563D94"/>
    <w:multiLevelType w:val="hybridMultilevel"/>
    <w:tmpl w:val="652E1E5C"/>
    <w:lvl w:ilvl="0" w:tplc="05B0858C">
      <w:start w:val="1"/>
      <w:numFmt w:val="decimal"/>
      <w:pStyle w:val="L2Numbering"/>
      <w:lvlText w:val="L2.%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3" w15:restartNumberingAfterBreak="0">
    <w:nsid w:val="48830EE1"/>
    <w:multiLevelType w:val="hybridMultilevel"/>
    <w:tmpl w:val="1DB037F2"/>
    <w:lvl w:ilvl="0" w:tplc="99C468AC">
      <w:start w:val="1"/>
      <w:numFmt w:val="decimal"/>
      <w:pStyle w:val="F11Numbering"/>
      <w:lvlText w:val="F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4" w15:restartNumberingAfterBreak="0">
    <w:nsid w:val="4A4B64A9"/>
    <w:multiLevelType w:val="hybridMultilevel"/>
    <w:tmpl w:val="E7462908"/>
    <w:lvl w:ilvl="0" w:tplc="99BAEF90">
      <w:start w:val="1"/>
      <w:numFmt w:val="decimal"/>
      <w:pStyle w:val="H1Numbering"/>
      <w:lvlText w:val="H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5" w15:restartNumberingAfterBreak="0">
    <w:nsid w:val="4A5561C9"/>
    <w:multiLevelType w:val="hybridMultilevel"/>
    <w:tmpl w:val="9C92100C"/>
    <w:lvl w:ilvl="0" w:tplc="E4089E68">
      <w:start w:val="1"/>
      <w:numFmt w:val="decimal"/>
      <w:pStyle w:val="H6Numbering"/>
      <w:lvlText w:val="H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36" w15:restartNumberingAfterBreak="0">
    <w:nsid w:val="4CE40696"/>
    <w:multiLevelType w:val="hybridMultilevel"/>
    <w:tmpl w:val="BF0CA2E8"/>
    <w:lvl w:ilvl="0" w:tplc="9DEC0E86">
      <w:start w:val="1"/>
      <w:numFmt w:val="decimal"/>
      <w:pStyle w:val="D73Numbering"/>
      <w:lvlText w:val="D7.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37" w15:restartNumberingAfterBreak="0">
    <w:nsid w:val="4DAD3736"/>
    <w:multiLevelType w:val="hybridMultilevel"/>
    <w:tmpl w:val="655293BE"/>
    <w:lvl w:ilvl="0" w:tplc="70F26778">
      <w:start w:val="1"/>
      <w:numFmt w:val="decimal"/>
      <w:pStyle w:val="L33Numbering"/>
      <w:lvlText w:val="L3.3.%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38" w15:restartNumberingAfterBreak="0">
    <w:nsid w:val="4E125950"/>
    <w:multiLevelType w:val="hybridMultilevel"/>
    <w:tmpl w:val="1A3A8418"/>
    <w:lvl w:ilvl="0" w:tplc="ACD6428C">
      <w:start w:val="1"/>
      <w:numFmt w:val="decimal"/>
      <w:pStyle w:val="D123Numbering"/>
      <w:lvlText w:val="D12.3.%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39" w15:restartNumberingAfterBreak="0">
    <w:nsid w:val="4E2235AD"/>
    <w:multiLevelType w:val="hybridMultilevel"/>
    <w:tmpl w:val="34E49854"/>
    <w:lvl w:ilvl="0" w:tplc="721C174C">
      <w:start w:val="1"/>
      <w:numFmt w:val="decimal"/>
      <w:pStyle w:val="J5Numbering"/>
      <w:lvlText w:val="J5.%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40" w15:restartNumberingAfterBreak="0">
    <w:nsid w:val="4E350834"/>
    <w:multiLevelType w:val="hybridMultilevel"/>
    <w:tmpl w:val="20E2065A"/>
    <w:lvl w:ilvl="0" w:tplc="AA4E021C">
      <w:start w:val="1"/>
      <w:numFmt w:val="decimal"/>
      <w:pStyle w:val="J10Numbering"/>
      <w:lvlText w:val="J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1" w15:restartNumberingAfterBreak="0">
    <w:nsid w:val="4E903F5F"/>
    <w:multiLevelType w:val="hybridMultilevel"/>
    <w:tmpl w:val="104A2294"/>
    <w:lvl w:ilvl="0" w:tplc="F152947E">
      <w:start w:val="1"/>
      <w:numFmt w:val="decimal"/>
      <w:pStyle w:val="G1Numbering"/>
      <w:lvlText w:val="G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2" w15:restartNumberingAfterBreak="0">
    <w:nsid w:val="4EAC56BE"/>
    <w:multiLevelType w:val="hybridMultilevel"/>
    <w:tmpl w:val="4B82473C"/>
    <w:lvl w:ilvl="0" w:tplc="5F8E4AD6">
      <w:start w:val="1"/>
      <w:numFmt w:val="decimal"/>
      <w:pStyle w:val="D42Numbering"/>
      <w:lvlText w:val="D4.2.%1"/>
      <w:lvlJc w:val="left"/>
      <w:pPr>
        <w:ind w:left="1400" w:hanging="360"/>
      </w:pPr>
      <w:rPr>
        <w:rFonts w:hint="default"/>
        <w:b w:val="0"/>
        <w:bCs w:val="0"/>
        <w:i w:val="0"/>
        <w:i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43" w15:restartNumberingAfterBreak="0">
    <w:nsid w:val="4F3D1DE3"/>
    <w:multiLevelType w:val="hybridMultilevel"/>
    <w:tmpl w:val="669E22C2"/>
    <w:lvl w:ilvl="0" w:tplc="1382CFAC">
      <w:start w:val="1"/>
      <w:numFmt w:val="decimal"/>
      <w:pStyle w:val="K63Numbering"/>
      <w:lvlText w:val="K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4" w15:restartNumberingAfterBreak="0">
    <w:nsid w:val="50576E49"/>
    <w:multiLevelType w:val="hybridMultilevel"/>
    <w:tmpl w:val="6F023BA8"/>
    <w:lvl w:ilvl="0" w:tplc="B6042D98">
      <w:start w:val="1"/>
      <w:numFmt w:val="decimal"/>
      <w:pStyle w:val="F42Numbering"/>
      <w:lvlText w:val="F4.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5" w15:restartNumberingAfterBreak="0">
    <w:nsid w:val="50B57C07"/>
    <w:multiLevelType w:val="hybridMultilevel"/>
    <w:tmpl w:val="BBA2D336"/>
    <w:lvl w:ilvl="0" w:tplc="57885274">
      <w:start w:val="1"/>
      <w:numFmt w:val="bullet"/>
      <w:pStyle w:val="Sub-bullet"/>
      <w:lvlText w:val=""/>
      <w:lvlJc w:val="left"/>
      <w:pPr>
        <w:ind w:left="1077" w:hanging="360"/>
      </w:pPr>
      <w:rPr>
        <w:rFonts w:ascii="Symbol" w:hAnsi="Symbol" w:hint="default"/>
      </w:rPr>
    </w:lvl>
    <w:lvl w:ilvl="1" w:tplc="0C090003">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6" w15:restartNumberingAfterBreak="0">
    <w:nsid w:val="51991CD7"/>
    <w:multiLevelType w:val="hybridMultilevel"/>
    <w:tmpl w:val="10A850AE"/>
    <w:lvl w:ilvl="0" w:tplc="C22242AA">
      <w:start w:val="1"/>
      <w:numFmt w:val="decimal"/>
      <w:pStyle w:val="F13Numbering"/>
      <w:lvlText w:val="F1.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7" w15:restartNumberingAfterBreak="0">
    <w:nsid w:val="53330833"/>
    <w:multiLevelType w:val="hybridMultilevel"/>
    <w:tmpl w:val="EDA09C1A"/>
    <w:lvl w:ilvl="0" w:tplc="41A0E110">
      <w:start w:val="1"/>
      <w:numFmt w:val="decimal"/>
      <w:pStyle w:val="C23Numbering"/>
      <w:lvlText w:val="C2.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48" w15:restartNumberingAfterBreak="0">
    <w:nsid w:val="535A58CA"/>
    <w:multiLevelType w:val="hybridMultilevel"/>
    <w:tmpl w:val="EFC646CC"/>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149" w15:restartNumberingAfterBreak="0">
    <w:nsid w:val="53BE767D"/>
    <w:multiLevelType w:val="hybridMultilevel"/>
    <w:tmpl w:val="FDDED830"/>
    <w:lvl w:ilvl="0" w:tplc="7E38AEB0">
      <w:start w:val="1"/>
      <w:numFmt w:val="decimal"/>
      <w:pStyle w:val="L1Numbering"/>
      <w:lvlText w:val="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0" w15:restartNumberingAfterBreak="0">
    <w:nsid w:val="546C6E40"/>
    <w:multiLevelType w:val="hybridMultilevel"/>
    <w:tmpl w:val="8164449E"/>
    <w:lvl w:ilvl="0" w:tplc="BA2800B6">
      <w:start w:val="1"/>
      <w:numFmt w:val="decimal"/>
      <w:pStyle w:val="E5Numbering"/>
      <w:lvlText w:val="E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1" w15:restartNumberingAfterBreak="0">
    <w:nsid w:val="54C7229F"/>
    <w:multiLevelType w:val="hybridMultilevel"/>
    <w:tmpl w:val="EE549BA0"/>
    <w:lvl w:ilvl="0" w:tplc="AF40C1A2">
      <w:start w:val="1"/>
      <w:numFmt w:val="decimal"/>
      <w:pStyle w:val="C4Numbering"/>
      <w:lvlText w:val="C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2" w15:restartNumberingAfterBreak="0">
    <w:nsid w:val="55294791"/>
    <w:multiLevelType w:val="hybridMultilevel"/>
    <w:tmpl w:val="B7E66104"/>
    <w:lvl w:ilvl="0" w:tplc="6AA84826">
      <w:start w:val="1"/>
      <w:numFmt w:val="decimal"/>
      <w:pStyle w:val="C6Numbering"/>
      <w:lvlText w:val="C6.%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3" w15:restartNumberingAfterBreak="0">
    <w:nsid w:val="55600DDF"/>
    <w:multiLevelType w:val="hybridMultilevel"/>
    <w:tmpl w:val="77D6CF2E"/>
    <w:lvl w:ilvl="0" w:tplc="A3B8418A">
      <w:start w:val="1"/>
      <w:numFmt w:val="decimal"/>
      <w:pStyle w:val="K1Numbering"/>
      <w:lvlText w:val="K1.%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4" w15:restartNumberingAfterBreak="0">
    <w:nsid w:val="5591588D"/>
    <w:multiLevelType w:val="hybridMultilevel"/>
    <w:tmpl w:val="0F50B892"/>
    <w:lvl w:ilvl="0" w:tplc="44BEC26A">
      <w:start w:val="1"/>
      <w:numFmt w:val="lowerRoman"/>
      <w:pStyle w:val="Romannumeralbullet0"/>
      <w:lvlText w:val="%1."/>
      <w:lvlJc w:val="righ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5" w15:restartNumberingAfterBreak="0">
    <w:nsid w:val="55C372B8"/>
    <w:multiLevelType w:val="hybridMultilevel"/>
    <w:tmpl w:val="428EA7C2"/>
    <w:lvl w:ilvl="0" w:tplc="5740BA8C">
      <w:start w:val="1"/>
      <w:numFmt w:val="decimal"/>
      <w:pStyle w:val="C510Numbering"/>
      <w:lvlText w:val="C5.10.%1"/>
      <w:lvlJc w:val="lef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56" w15:restartNumberingAfterBreak="0">
    <w:nsid w:val="55D05EA0"/>
    <w:multiLevelType w:val="hybridMultilevel"/>
    <w:tmpl w:val="CF8A83BE"/>
    <w:lvl w:ilvl="0" w:tplc="024EA7F0">
      <w:start w:val="1"/>
      <w:numFmt w:val="decimal"/>
      <w:pStyle w:val="I33Numbering"/>
      <w:lvlText w:val="I3.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7" w15:restartNumberingAfterBreak="0">
    <w:nsid w:val="56925CE7"/>
    <w:multiLevelType w:val="hybridMultilevel"/>
    <w:tmpl w:val="E5B8715A"/>
    <w:lvl w:ilvl="0" w:tplc="E7C8816A">
      <w:start w:val="1"/>
      <w:numFmt w:val="decimal"/>
      <w:pStyle w:val="D72Numbering"/>
      <w:lvlText w:val="D7.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58" w15:restartNumberingAfterBreak="0">
    <w:nsid w:val="56943D89"/>
    <w:multiLevelType w:val="hybridMultilevel"/>
    <w:tmpl w:val="7924B4A4"/>
    <w:lvl w:ilvl="0" w:tplc="6B728AA8">
      <w:start w:val="1"/>
      <w:numFmt w:val="decimal"/>
      <w:pStyle w:val="D174Numbering"/>
      <w:lvlText w:val="D17.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9" w15:restartNumberingAfterBreak="0">
    <w:nsid w:val="56F957F0"/>
    <w:multiLevelType w:val="hybridMultilevel"/>
    <w:tmpl w:val="A2762D4C"/>
    <w:lvl w:ilvl="0" w:tplc="AFA6171E">
      <w:start w:val="1"/>
      <w:numFmt w:val="decimal"/>
      <w:pStyle w:val="D43Numbering"/>
      <w:lvlText w:val="D4.3.%1"/>
      <w:lvlJc w:val="left"/>
      <w:pPr>
        <w:ind w:left="1400" w:hanging="360"/>
      </w:pPr>
      <w:rPr>
        <w:rFonts w:hint="default"/>
        <w:b w:val="0"/>
        <w:bCs w:val="0"/>
        <w:i w:val="0"/>
        <w:iCs w:val="0"/>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0" w15:restartNumberingAfterBreak="0">
    <w:nsid w:val="573F4CEA"/>
    <w:multiLevelType w:val="hybridMultilevel"/>
    <w:tmpl w:val="7C38F474"/>
    <w:lvl w:ilvl="0" w:tplc="23FCE218">
      <w:start w:val="1"/>
      <w:numFmt w:val="decimal"/>
      <w:pStyle w:val="K35Numbering"/>
      <w:lvlText w:val="K3.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1" w15:restartNumberingAfterBreak="0">
    <w:nsid w:val="57F47383"/>
    <w:multiLevelType w:val="hybridMultilevel"/>
    <w:tmpl w:val="73EED578"/>
    <w:lvl w:ilvl="0" w:tplc="8B5CB1D8">
      <w:start w:val="1"/>
      <w:numFmt w:val="decimal"/>
      <w:pStyle w:val="D10Numbering"/>
      <w:lvlText w:val="D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2" w15:restartNumberingAfterBreak="0">
    <w:nsid w:val="57FF1C60"/>
    <w:multiLevelType w:val="hybridMultilevel"/>
    <w:tmpl w:val="68ECA472"/>
    <w:lvl w:ilvl="0" w:tplc="3E247DE8">
      <w:start w:val="1"/>
      <w:numFmt w:val="decimal"/>
      <w:pStyle w:val="L35Numbering"/>
      <w:lvlText w:val="L3.5.%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63" w15:restartNumberingAfterBreak="0">
    <w:nsid w:val="58016EAA"/>
    <w:multiLevelType w:val="hybridMultilevel"/>
    <w:tmpl w:val="6882BB22"/>
    <w:lvl w:ilvl="0" w:tplc="A7B66D54">
      <w:start w:val="1"/>
      <w:numFmt w:val="decimal"/>
      <w:pStyle w:val="M3Numbering"/>
      <w:lvlText w:val="M3.%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4" w15:restartNumberingAfterBreak="0">
    <w:nsid w:val="583A710A"/>
    <w:multiLevelType w:val="hybridMultilevel"/>
    <w:tmpl w:val="DBB8ABB0"/>
    <w:lvl w:ilvl="0" w:tplc="115EA6B0">
      <w:start w:val="1"/>
      <w:numFmt w:val="decimal"/>
      <w:pStyle w:val="F1Numbering"/>
      <w:lvlText w:val="F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abstractNum w:abstractNumId="165" w15:restartNumberingAfterBreak="0">
    <w:nsid w:val="58766B69"/>
    <w:multiLevelType w:val="hybridMultilevel"/>
    <w:tmpl w:val="D8364574"/>
    <w:lvl w:ilvl="0" w:tplc="6DFCFEF6">
      <w:start w:val="1"/>
      <w:numFmt w:val="decimal"/>
      <w:pStyle w:val="D112Numbering"/>
      <w:lvlText w:val="D11.2.%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66" w15:restartNumberingAfterBreak="0">
    <w:nsid w:val="59560B9F"/>
    <w:multiLevelType w:val="hybridMultilevel"/>
    <w:tmpl w:val="09345806"/>
    <w:lvl w:ilvl="0" w:tplc="2B42E826">
      <w:start w:val="1"/>
      <w:numFmt w:val="decimal"/>
      <w:pStyle w:val="D23Numbering"/>
      <w:lvlText w:val="D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7" w15:restartNumberingAfterBreak="0">
    <w:nsid w:val="5A1A6E1C"/>
    <w:multiLevelType w:val="hybridMultilevel"/>
    <w:tmpl w:val="0E7AE224"/>
    <w:lvl w:ilvl="0" w:tplc="D04A4138">
      <w:start w:val="1"/>
      <w:numFmt w:val="decimal"/>
      <w:pStyle w:val="F2Numbering"/>
      <w:lvlText w:val="F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8" w15:restartNumberingAfterBreak="0">
    <w:nsid w:val="5ACD3C08"/>
    <w:multiLevelType w:val="hybridMultilevel"/>
    <w:tmpl w:val="2A4885B8"/>
    <w:lvl w:ilvl="0" w:tplc="7452E5E0">
      <w:start w:val="1"/>
      <w:numFmt w:val="decimal"/>
      <w:pStyle w:val="E7Numbering"/>
      <w:lvlText w:val="E7.%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9" w15:restartNumberingAfterBreak="0">
    <w:nsid w:val="5AD0359B"/>
    <w:multiLevelType w:val="hybridMultilevel"/>
    <w:tmpl w:val="0B1A1E0A"/>
    <w:lvl w:ilvl="0" w:tplc="C284CC18">
      <w:start w:val="1"/>
      <w:numFmt w:val="decimal"/>
      <w:pStyle w:val="F5Numbering"/>
      <w:lvlText w:val="F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0" w15:restartNumberingAfterBreak="0">
    <w:nsid w:val="5B760E34"/>
    <w:multiLevelType w:val="hybridMultilevel"/>
    <w:tmpl w:val="338CD87A"/>
    <w:lvl w:ilvl="0" w:tplc="BFEEB0AC">
      <w:start w:val="1"/>
      <w:numFmt w:val="decimal"/>
      <w:pStyle w:val="J42Numbering"/>
      <w:lvlText w:val="J4.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1" w15:restartNumberingAfterBreak="0">
    <w:nsid w:val="5BDB3090"/>
    <w:multiLevelType w:val="hybridMultilevel"/>
    <w:tmpl w:val="B434CF9A"/>
    <w:lvl w:ilvl="0" w:tplc="E184280A">
      <w:start w:val="1"/>
      <w:numFmt w:val="decimal"/>
      <w:pStyle w:val="C8Numbering"/>
      <w:lvlText w:val="C8.%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2" w15:restartNumberingAfterBreak="0">
    <w:nsid w:val="5BFB6845"/>
    <w:multiLevelType w:val="hybridMultilevel"/>
    <w:tmpl w:val="3D2ACAC6"/>
    <w:lvl w:ilvl="0" w:tplc="A5C04D84">
      <w:start w:val="1"/>
      <w:numFmt w:val="decimal"/>
      <w:pStyle w:val="D14Numbering"/>
      <w:lvlText w:val="D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3" w15:restartNumberingAfterBreak="0">
    <w:nsid w:val="5C7420EF"/>
    <w:multiLevelType w:val="hybridMultilevel"/>
    <w:tmpl w:val="18EEB81E"/>
    <w:lvl w:ilvl="0" w:tplc="C44C3CDA">
      <w:start w:val="1"/>
      <w:numFmt w:val="decimal"/>
      <w:pStyle w:val="C5Numbering"/>
      <w:lvlText w:val="C5.%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4" w15:restartNumberingAfterBreak="0">
    <w:nsid w:val="5CB27023"/>
    <w:multiLevelType w:val="hybridMultilevel"/>
    <w:tmpl w:val="44362F6E"/>
    <w:lvl w:ilvl="0" w:tplc="03B2FC16">
      <w:start w:val="1"/>
      <w:numFmt w:val="decimal"/>
      <w:pStyle w:val="E31Numbering"/>
      <w:lvlText w:val="E3.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5" w15:restartNumberingAfterBreak="0">
    <w:nsid w:val="5E1509E7"/>
    <w:multiLevelType w:val="hybridMultilevel"/>
    <w:tmpl w:val="39A03F64"/>
    <w:lvl w:ilvl="0" w:tplc="8E76AB2E">
      <w:start w:val="1"/>
      <w:numFmt w:val="decimal"/>
      <w:pStyle w:val="D14Numbering0"/>
      <w:lvlText w:val="D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6" w15:restartNumberingAfterBreak="0">
    <w:nsid w:val="5EC277C0"/>
    <w:multiLevelType w:val="hybridMultilevel"/>
    <w:tmpl w:val="4CD86E12"/>
    <w:lvl w:ilvl="0" w:tplc="4320843E">
      <w:start w:val="1"/>
      <w:numFmt w:val="decimal"/>
      <w:pStyle w:val="J31Numbering"/>
      <w:lvlText w:val="J3.1.%1"/>
      <w:lvlJc w:val="left"/>
      <w:pPr>
        <w:ind w:left="104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7" w15:restartNumberingAfterBreak="0">
    <w:nsid w:val="5F5F012C"/>
    <w:multiLevelType w:val="hybridMultilevel"/>
    <w:tmpl w:val="467696F8"/>
    <w:lvl w:ilvl="0" w:tplc="B73ACA06">
      <w:start w:val="1"/>
      <w:numFmt w:val="decimal"/>
      <w:pStyle w:val="B1Sub-Numbering"/>
      <w:lvlText w:val="B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8" w15:restartNumberingAfterBreak="0">
    <w:nsid w:val="5FB84FCF"/>
    <w:multiLevelType w:val="hybridMultilevel"/>
    <w:tmpl w:val="97369D50"/>
    <w:lvl w:ilvl="0" w:tplc="80408336">
      <w:start w:val="1"/>
      <w:numFmt w:val="decimal"/>
      <w:pStyle w:val="A4Numbering"/>
      <w:lvlText w:val="A4.%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9" w15:restartNumberingAfterBreak="0">
    <w:nsid w:val="6001434F"/>
    <w:multiLevelType w:val="hybridMultilevel"/>
    <w:tmpl w:val="C96A884E"/>
    <w:lvl w:ilvl="0" w:tplc="7A686712">
      <w:start w:val="1"/>
      <w:numFmt w:val="decimal"/>
      <w:pStyle w:val="E14Numbering"/>
      <w:lvlText w:val="E1.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0" w15:restartNumberingAfterBreak="0">
    <w:nsid w:val="602C492B"/>
    <w:multiLevelType w:val="hybridMultilevel"/>
    <w:tmpl w:val="7F0A2CA8"/>
    <w:lvl w:ilvl="0" w:tplc="AFD4E6C8">
      <w:start w:val="1"/>
      <w:numFmt w:val="decimal"/>
      <w:pStyle w:val="D173Numbering"/>
      <w:lvlText w:val="D17.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1" w15:restartNumberingAfterBreak="0">
    <w:nsid w:val="607062F8"/>
    <w:multiLevelType w:val="hybridMultilevel"/>
    <w:tmpl w:val="C568E21E"/>
    <w:lvl w:ilvl="0" w:tplc="4A449C7A">
      <w:start w:val="1"/>
      <w:numFmt w:val="decimal"/>
      <w:pStyle w:val="E110Numbering"/>
      <w:lvlText w:val="E1.10.%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2" w15:restartNumberingAfterBreak="0">
    <w:nsid w:val="60A738F3"/>
    <w:multiLevelType w:val="hybridMultilevel"/>
    <w:tmpl w:val="758E3DA4"/>
    <w:lvl w:ilvl="0" w:tplc="4E9E544E">
      <w:start w:val="1"/>
      <w:numFmt w:val="decimal"/>
      <w:pStyle w:val="E46Numbering"/>
      <w:lvlText w:val="E4.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3" w15:restartNumberingAfterBreak="0">
    <w:nsid w:val="60E75BB5"/>
    <w:multiLevelType w:val="hybridMultilevel"/>
    <w:tmpl w:val="A87411D0"/>
    <w:lvl w:ilvl="0" w:tplc="E7506586">
      <w:start w:val="1"/>
      <w:numFmt w:val="decimal"/>
      <w:pStyle w:val="L71Numbering"/>
      <w:lvlText w:val="L7.1.%1"/>
      <w:lvlJc w:val="left"/>
      <w:pPr>
        <w:ind w:left="1647" w:hanging="360"/>
      </w:pPr>
      <w:rPr>
        <w:rFonts w:hint="default"/>
      </w:rPr>
    </w:lvl>
    <w:lvl w:ilvl="1" w:tplc="0C090019" w:tentative="1">
      <w:start w:val="1"/>
      <w:numFmt w:val="lowerLetter"/>
      <w:lvlText w:val="%2."/>
      <w:lvlJc w:val="left"/>
      <w:pPr>
        <w:ind w:left="2367" w:hanging="360"/>
      </w:pPr>
    </w:lvl>
    <w:lvl w:ilvl="2" w:tplc="0C09001B" w:tentative="1">
      <w:start w:val="1"/>
      <w:numFmt w:val="lowerRoman"/>
      <w:lvlText w:val="%3."/>
      <w:lvlJc w:val="right"/>
      <w:pPr>
        <w:ind w:left="3087" w:hanging="180"/>
      </w:pPr>
    </w:lvl>
    <w:lvl w:ilvl="3" w:tplc="0C09000F" w:tentative="1">
      <w:start w:val="1"/>
      <w:numFmt w:val="decimal"/>
      <w:lvlText w:val="%4."/>
      <w:lvlJc w:val="left"/>
      <w:pPr>
        <w:ind w:left="3807" w:hanging="360"/>
      </w:pPr>
    </w:lvl>
    <w:lvl w:ilvl="4" w:tplc="0C090019" w:tentative="1">
      <w:start w:val="1"/>
      <w:numFmt w:val="lowerLetter"/>
      <w:lvlText w:val="%5."/>
      <w:lvlJc w:val="left"/>
      <w:pPr>
        <w:ind w:left="4527" w:hanging="360"/>
      </w:pPr>
    </w:lvl>
    <w:lvl w:ilvl="5" w:tplc="0C09001B" w:tentative="1">
      <w:start w:val="1"/>
      <w:numFmt w:val="lowerRoman"/>
      <w:lvlText w:val="%6."/>
      <w:lvlJc w:val="right"/>
      <w:pPr>
        <w:ind w:left="5247" w:hanging="180"/>
      </w:pPr>
    </w:lvl>
    <w:lvl w:ilvl="6" w:tplc="0C09000F" w:tentative="1">
      <w:start w:val="1"/>
      <w:numFmt w:val="decimal"/>
      <w:lvlText w:val="%7."/>
      <w:lvlJc w:val="left"/>
      <w:pPr>
        <w:ind w:left="5967" w:hanging="360"/>
      </w:pPr>
    </w:lvl>
    <w:lvl w:ilvl="7" w:tplc="0C090019" w:tentative="1">
      <w:start w:val="1"/>
      <w:numFmt w:val="lowerLetter"/>
      <w:lvlText w:val="%8."/>
      <w:lvlJc w:val="left"/>
      <w:pPr>
        <w:ind w:left="6687" w:hanging="360"/>
      </w:pPr>
    </w:lvl>
    <w:lvl w:ilvl="8" w:tplc="0C09001B" w:tentative="1">
      <w:start w:val="1"/>
      <w:numFmt w:val="lowerRoman"/>
      <w:lvlText w:val="%9."/>
      <w:lvlJc w:val="right"/>
      <w:pPr>
        <w:ind w:left="7407" w:hanging="180"/>
      </w:pPr>
    </w:lvl>
  </w:abstractNum>
  <w:abstractNum w:abstractNumId="184" w15:restartNumberingAfterBreak="0">
    <w:nsid w:val="615E2C97"/>
    <w:multiLevelType w:val="hybridMultilevel"/>
    <w:tmpl w:val="AF68DFD6"/>
    <w:lvl w:ilvl="0" w:tplc="B4C0B272">
      <w:start w:val="1"/>
      <w:numFmt w:val="decimal"/>
      <w:pStyle w:val="K2Numbering"/>
      <w:lvlText w:val="K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5" w15:restartNumberingAfterBreak="0">
    <w:nsid w:val="617D3365"/>
    <w:multiLevelType w:val="hybridMultilevel"/>
    <w:tmpl w:val="7AD00126"/>
    <w:lvl w:ilvl="0" w:tplc="6D10715C">
      <w:start w:val="1"/>
      <w:numFmt w:val="decimal"/>
      <w:pStyle w:val="D16Numbering"/>
      <w:lvlText w:val="D16.%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6" w15:restartNumberingAfterBreak="0">
    <w:nsid w:val="621451EF"/>
    <w:multiLevelType w:val="hybridMultilevel"/>
    <w:tmpl w:val="FF02A2BE"/>
    <w:lvl w:ilvl="0" w:tplc="1806DFA6">
      <w:start w:val="1"/>
      <w:numFmt w:val="decimal"/>
      <w:pStyle w:val="F35Numbering"/>
      <w:lvlText w:val="F3.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7" w15:restartNumberingAfterBreak="0">
    <w:nsid w:val="62AB171D"/>
    <w:multiLevelType w:val="hybridMultilevel"/>
    <w:tmpl w:val="EC06546E"/>
    <w:lvl w:ilvl="0" w:tplc="7C2E5FE8">
      <w:start w:val="1"/>
      <w:numFmt w:val="decimal"/>
      <w:pStyle w:val="D169Numbering2"/>
      <w:lvlText w:val="D16.09.%1"/>
      <w:lvlJc w:val="left"/>
      <w:pPr>
        <w:ind w:left="104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88" w15:restartNumberingAfterBreak="0">
    <w:nsid w:val="62EF42B1"/>
    <w:multiLevelType w:val="hybridMultilevel"/>
    <w:tmpl w:val="63FE5FB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9" w15:restartNumberingAfterBreak="0">
    <w:nsid w:val="62F64AB8"/>
    <w:multiLevelType w:val="hybridMultilevel"/>
    <w:tmpl w:val="E1563592"/>
    <w:lvl w:ilvl="0" w:tplc="1A22D39E">
      <w:start w:val="1"/>
      <w:numFmt w:val="decimal"/>
      <w:pStyle w:val="L3Numbering"/>
      <w:lvlText w:val="L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0" w15:restartNumberingAfterBreak="0">
    <w:nsid w:val="631B3E49"/>
    <w:multiLevelType w:val="hybridMultilevel"/>
    <w:tmpl w:val="E69806A4"/>
    <w:lvl w:ilvl="0" w:tplc="FAE83BF6">
      <w:start w:val="1"/>
      <w:numFmt w:val="decimal"/>
      <w:pStyle w:val="E2Numbering"/>
      <w:lvlText w:val="E2.%1"/>
      <w:lvlJc w:val="left"/>
      <w:pPr>
        <w:ind w:left="720" w:hanging="360"/>
      </w:pPr>
      <w:rPr>
        <w:b w:val="0"/>
        <w:bCs/>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1" w15:restartNumberingAfterBreak="0">
    <w:nsid w:val="63B44ABF"/>
    <w:multiLevelType w:val="hybridMultilevel"/>
    <w:tmpl w:val="4600F2FA"/>
    <w:lvl w:ilvl="0" w:tplc="287A14FC">
      <w:start w:val="1"/>
      <w:numFmt w:val="lowerLetter"/>
      <w:pStyle w:val="Letteredbulletappendix"/>
      <w:lvlText w:val="(%1)"/>
      <w:lvlJc w:val="left"/>
      <w:pPr>
        <w:ind w:left="2781" w:hanging="360"/>
      </w:pPr>
    </w:lvl>
    <w:lvl w:ilvl="1" w:tplc="0C090019" w:tentative="1">
      <w:start w:val="1"/>
      <w:numFmt w:val="lowerLetter"/>
      <w:lvlText w:val="%2."/>
      <w:lvlJc w:val="left"/>
      <w:pPr>
        <w:ind w:left="3501" w:hanging="360"/>
      </w:pPr>
    </w:lvl>
    <w:lvl w:ilvl="2" w:tplc="0C09001B" w:tentative="1">
      <w:start w:val="1"/>
      <w:numFmt w:val="lowerRoman"/>
      <w:lvlText w:val="%3."/>
      <w:lvlJc w:val="right"/>
      <w:pPr>
        <w:ind w:left="4221" w:hanging="180"/>
      </w:pPr>
    </w:lvl>
    <w:lvl w:ilvl="3" w:tplc="0C09000F" w:tentative="1">
      <w:start w:val="1"/>
      <w:numFmt w:val="decimal"/>
      <w:lvlText w:val="%4."/>
      <w:lvlJc w:val="left"/>
      <w:pPr>
        <w:ind w:left="4941" w:hanging="360"/>
      </w:pPr>
    </w:lvl>
    <w:lvl w:ilvl="4" w:tplc="0C090019" w:tentative="1">
      <w:start w:val="1"/>
      <w:numFmt w:val="lowerLetter"/>
      <w:lvlText w:val="%5."/>
      <w:lvlJc w:val="left"/>
      <w:pPr>
        <w:ind w:left="5661" w:hanging="360"/>
      </w:pPr>
    </w:lvl>
    <w:lvl w:ilvl="5" w:tplc="0C09001B" w:tentative="1">
      <w:start w:val="1"/>
      <w:numFmt w:val="lowerRoman"/>
      <w:lvlText w:val="%6."/>
      <w:lvlJc w:val="right"/>
      <w:pPr>
        <w:ind w:left="6381" w:hanging="180"/>
      </w:pPr>
    </w:lvl>
    <w:lvl w:ilvl="6" w:tplc="0C09000F" w:tentative="1">
      <w:start w:val="1"/>
      <w:numFmt w:val="decimal"/>
      <w:lvlText w:val="%7."/>
      <w:lvlJc w:val="left"/>
      <w:pPr>
        <w:ind w:left="7101" w:hanging="360"/>
      </w:pPr>
    </w:lvl>
    <w:lvl w:ilvl="7" w:tplc="0C090019" w:tentative="1">
      <w:start w:val="1"/>
      <w:numFmt w:val="lowerLetter"/>
      <w:lvlText w:val="%8."/>
      <w:lvlJc w:val="left"/>
      <w:pPr>
        <w:ind w:left="7821" w:hanging="360"/>
      </w:pPr>
    </w:lvl>
    <w:lvl w:ilvl="8" w:tplc="0C09001B" w:tentative="1">
      <w:start w:val="1"/>
      <w:numFmt w:val="lowerRoman"/>
      <w:lvlText w:val="%9."/>
      <w:lvlJc w:val="right"/>
      <w:pPr>
        <w:ind w:left="8541" w:hanging="180"/>
      </w:pPr>
    </w:lvl>
  </w:abstractNum>
  <w:abstractNum w:abstractNumId="192" w15:restartNumberingAfterBreak="0">
    <w:nsid w:val="655B1A95"/>
    <w:multiLevelType w:val="hybridMultilevel"/>
    <w:tmpl w:val="64EC0EA0"/>
    <w:lvl w:ilvl="0" w:tplc="8690C650">
      <w:start w:val="1"/>
      <w:numFmt w:val="decimal"/>
      <w:pStyle w:val="K65Numbering"/>
      <w:lvlText w:val="K6.5.%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3" w15:restartNumberingAfterBreak="0">
    <w:nsid w:val="657D2D10"/>
    <w:multiLevelType w:val="hybridMultilevel"/>
    <w:tmpl w:val="66E26810"/>
    <w:lvl w:ilvl="0" w:tplc="C238658A">
      <w:start w:val="1"/>
      <w:numFmt w:val="decimal"/>
      <w:pStyle w:val="J163Numbering"/>
      <w:lvlText w:val="J1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4" w15:restartNumberingAfterBreak="0">
    <w:nsid w:val="65E37318"/>
    <w:multiLevelType w:val="hybridMultilevel"/>
    <w:tmpl w:val="8EEEE978"/>
    <w:lvl w:ilvl="0" w:tplc="4D08ACEC">
      <w:start w:val="1"/>
      <w:numFmt w:val="decimal"/>
      <w:pStyle w:val="D11Numbering"/>
      <w:lvlText w:val="D1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5" w15:restartNumberingAfterBreak="0">
    <w:nsid w:val="6843156A"/>
    <w:multiLevelType w:val="hybridMultilevel"/>
    <w:tmpl w:val="74FEC51C"/>
    <w:lvl w:ilvl="0" w:tplc="0DF00E22">
      <w:start w:val="1"/>
      <w:numFmt w:val="decimal"/>
      <w:pStyle w:val="C18Numbering"/>
      <w:lvlText w:val="C1.8.%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196" w15:restartNumberingAfterBreak="0">
    <w:nsid w:val="68514A1A"/>
    <w:multiLevelType w:val="hybridMultilevel"/>
    <w:tmpl w:val="8130ABEE"/>
    <w:lvl w:ilvl="0" w:tplc="82C42E08">
      <w:start w:val="1"/>
      <w:numFmt w:val="decimal"/>
      <w:pStyle w:val="C61Numbering"/>
      <w:lvlText w:val="C6.1.%1"/>
      <w:lvlJc w:val="left"/>
      <w:pPr>
        <w:ind w:left="1471" w:hanging="360"/>
      </w:pPr>
      <w:rPr>
        <w:rFonts w:hint="default"/>
      </w:rPr>
    </w:lvl>
    <w:lvl w:ilvl="1" w:tplc="0C090019" w:tentative="1">
      <w:start w:val="1"/>
      <w:numFmt w:val="lowerLetter"/>
      <w:lvlText w:val="%2."/>
      <w:lvlJc w:val="left"/>
      <w:pPr>
        <w:ind w:left="2191" w:hanging="360"/>
      </w:pPr>
    </w:lvl>
    <w:lvl w:ilvl="2" w:tplc="0C09001B" w:tentative="1">
      <w:start w:val="1"/>
      <w:numFmt w:val="lowerRoman"/>
      <w:lvlText w:val="%3."/>
      <w:lvlJc w:val="right"/>
      <w:pPr>
        <w:ind w:left="2911" w:hanging="180"/>
      </w:pPr>
    </w:lvl>
    <w:lvl w:ilvl="3" w:tplc="0C09000F" w:tentative="1">
      <w:start w:val="1"/>
      <w:numFmt w:val="decimal"/>
      <w:lvlText w:val="%4."/>
      <w:lvlJc w:val="left"/>
      <w:pPr>
        <w:ind w:left="3631" w:hanging="360"/>
      </w:pPr>
    </w:lvl>
    <w:lvl w:ilvl="4" w:tplc="0C090019" w:tentative="1">
      <w:start w:val="1"/>
      <w:numFmt w:val="lowerLetter"/>
      <w:lvlText w:val="%5."/>
      <w:lvlJc w:val="left"/>
      <w:pPr>
        <w:ind w:left="4351" w:hanging="360"/>
      </w:pPr>
    </w:lvl>
    <w:lvl w:ilvl="5" w:tplc="0C09001B" w:tentative="1">
      <w:start w:val="1"/>
      <w:numFmt w:val="lowerRoman"/>
      <w:lvlText w:val="%6."/>
      <w:lvlJc w:val="right"/>
      <w:pPr>
        <w:ind w:left="5071" w:hanging="180"/>
      </w:pPr>
    </w:lvl>
    <w:lvl w:ilvl="6" w:tplc="0C09000F" w:tentative="1">
      <w:start w:val="1"/>
      <w:numFmt w:val="decimal"/>
      <w:lvlText w:val="%7."/>
      <w:lvlJc w:val="left"/>
      <w:pPr>
        <w:ind w:left="5791" w:hanging="360"/>
      </w:pPr>
    </w:lvl>
    <w:lvl w:ilvl="7" w:tplc="0C090019" w:tentative="1">
      <w:start w:val="1"/>
      <w:numFmt w:val="lowerLetter"/>
      <w:lvlText w:val="%8."/>
      <w:lvlJc w:val="left"/>
      <w:pPr>
        <w:ind w:left="6511" w:hanging="360"/>
      </w:pPr>
    </w:lvl>
    <w:lvl w:ilvl="8" w:tplc="0C09001B" w:tentative="1">
      <w:start w:val="1"/>
      <w:numFmt w:val="lowerRoman"/>
      <w:lvlText w:val="%9."/>
      <w:lvlJc w:val="right"/>
      <w:pPr>
        <w:ind w:left="7231" w:hanging="180"/>
      </w:pPr>
    </w:lvl>
  </w:abstractNum>
  <w:abstractNum w:abstractNumId="197" w15:restartNumberingAfterBreak="0">
    <w:nsid w:val="686B10F7"/>
    <w:multiLevelType w:val="hybridMultilevel"/>
    <w:tmpl w:val="F7E25272"/>
    <w:lvl w:ilvl="0" w:tplc="F3080686">
      <w:start w:val="1"/>
      <w:numFmt w:val="decimal"/>
      <w:pStyle w:val="C51Numbering"/>
      <w:lvlText w:val="C5.1.%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8" w15:restartNumberingAfterBreak="0">
    <w:nsid w:val="68902DB7"/>
    <w:multiLevelType w:val="hybridMultilevel"/>
    <w:tmpl w:val="134A6F6E"/>
    <w:lvl w:ilvl="0" w:tplc="4E48B656">
      <w:start w:val="1"/>
      <w:numFmt w:val="decimal"/>
      <w:pStyle w:val="J23Numbering"/>
      <w:lvlText w:val="J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9" w15:restartNumberingAfterBreak="0">
    <w:nsid w:val="68E56FE5"/>
    <w:multiLevelType w:val="hybridMultilevel"/>
    <w:tmpl w:val="83EEB9D6"/>
    <w:lvl w:ilvl="0" w:tplc="870AF0B4">
      <w:start w:val="1"/>
      <w:numFmt w:val="decimal"/>
      <w:pStyle w:val="K43Numnbering"/>
      <w:lvlText w:val="K4.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0" w15:restartNumberingAfterBreak="0">
    <w:nsid w:val="694F53A2"/>
    <w:multiLevelType w:val="hybridMultilevel"/>
    <w:tmpl w:val="8AF679B2"/>
    <w:lvl w:ilvl="0" w:tplc="44446BBC">
      <w:start w:val="1"/>
      <w:numFmt w:val="decimal"/>
      <w:pStyle w:val="D17Numbering"/>
      <w:lvlText w:val="D17.%1"/>
      <w:lvlJc w:val="left"/>
      <w:pPr>
        <w:ind w:left="36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1" w15:restartNumberingAfterBreak="0">
    <w:nsid w:val="695115E8"/>
    <w:multiLevelType w:val="hybridMultilevel"/>
    <w:tmpl w:val="BC0EDABA"/>
    <w:lvl w:ilvl="0" w:tplc="7592FFF4">
      <w:start w:val="1"/>
      <w:numFmt w:val="decimal"/>
      <w:pStyle w:val="L6Numbering"/>
      <w:lvlText w:val="L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2" w15:restartNumberingAfterBreak="0">
    <w:nsid w:val="6A0D42B2"/>
    <w:multiLevelType w:val="hybridMultilevel"/>
    <w:tmpl w:val="4EEC3CDE"/>
    <w:lvl w:ilvl="0" w:tplc="5D3AF1AE">
      <w:start w:val="1"/>
      <w:numFmt w:val="decimal"/>
      <w:pStyle w:val="C35Numbering"/>
      <w:lvlText w:val="C3.5.%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3" w15:restartNumberingAfterBreak="0">
    <w:nsid w:val="6AC84469"/>
    <w:multiLevelType w:val="hybridMultilevel"/>
    <w:tmpl w:val="50DEE458"/>
    <w:lvl w:ilvl="0" w:tplc="C436F7EE">
      <w:start w:val="1"/>
      <w:numFmt w:val="decimal"/>
      <w:pStyle w:val="D169Numbering"/>
      <w:lvlText w:val="D16.09.%1"/>
      <w:lvlJc w:val="left"/>
      <w:pPr>
        <w:ind w:left="10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4" w15:restartNumberingAfterBreak="0">
    <w:nsid w:val="6BF42CC7"/>
    <w:multiLevelType w:val="hybridMultilevel"/>
    <w:tmpl w:val="0A5A9DC2"/>
    <w:lvl w:ilvl="0" w:tplc="E466C794">
      <w:start w:val="1"/>
      <w:numFmt w:val="decimal"/>
      <w:pStyle w:val="C43Numbering"/>
      <w:lvlText w:val="C4.3.%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05" w15:restartNumberingAfterBreak="0">
    <w:nsid w:val="6BF57704"/>
    <w:multiLevelType w:val="hybridMultilevel"/>
    <w:tmpl w:val="B5285B54"/>
    <w:lvl w:ilvl="0" w:tplc="21A87D60">
      <w:start w:val="1"/>
      <w:numFmt w:val="decimal"/>
      <w:pStyle w:val="L61Numbering"/>
      <w:lvlText w:val="L6.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6" w15:restartNumberingAfterBreak="0">
    <w:nsid w:val="6C780A19"/>
    <w:multiLevelType w:val="hybridMultilevel"/>
    <w:tmpl w:val="05025764"/>
    <w:lvl w:ilvl="0" w:tplc="B1C45C82">
      <w:start w:val="1"/>
      <w:numFmt w:val="decimal"/>
      <w:pStyle w:val="J71Numbering"/>
      <w:lvlText w:val="J7.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7" w15:restartNumberingAfterBreak="0">
    <w:nsid w:val="6CA41034"/>
    <w:multiLevelType w:val="hybridMultilevel"/>
    <w:tmpl w:val="CDD055B4"/>
    <w:lvl w:ilvl="0" w:tplc="8818A050">
      <w:start w:val="1"/>
      <w:numFmt w:val="decimal"/>
      <w:pStyle w:val="L21Numbering"/>
      <w:lvlText w:val="L2.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8" w15:restartNumberingAfterBreak="0">
    <w:nsid w:val="6D407943"/>
    <w:multiLevelType w:val="hybridMultilevel"/>
    <w:tmpl w:val="C47AF14E"/>
    <w:lvl w:ilvl="0" w:tplc="243096B2">
      <w:start w:val="1"/>
      <w:numFmt w:val="decimal"/>
      <w:pStyle w:val="E23Numbering"/>
      <w:lvlText w:val="E2.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9" w15:restartNumberingAfterBreak="0">
    <w:nsid w:val="6D424789"/>
    <w:multiLevelType w:val="hybridMultilevel"/>
    <w:tmpl w:val="9B187F48"/>
    <w:lvl w:ilvl="0" w:tplc="69FA09F4">
      <w:start w:val="1"/>
      <w:numFmt w:val="decimal"/>
      <w:pStyle w:val="C71Numbering"/>
      <w:lvlText w:val="C7.1.%1"/>
      <w:lvlJc w:val="left"/>
      <w:pPr>
        <w:ind w:left="1571" w:hanging="360"/>
      </w:pPr>
      <w:rPr>
        <w:rFonts w:hint="default"/>
      </w:rPr>
    </w:lvl>
    <w:lvl w:ilvl="1" w:tplc="0C090019" w:tentative="1">
      <w:start w:val="1"/>
      <w:numFmt w:val="lowerLetter"/>
      <w:lvlText w:val="%2."/>
      <w:lvlJc w:val="left"/>
      <w:pPr>
        <w:ind w:left="2291" w:hanging="360"/>
      </w:pPr>
    </w:lvl>
    <w:lvl w:ilvl="2" w:tplc="0C09001B" w:tentative="1">
      <w:start w:val="1"/>
      <w:numFmt w:val="lowerRoman"/>
      <w:lvlText w:val="%3."/>
      <w:lvlJc w:val="right"/>
      <w:pPr>
        <w:ind w:left="3011" w:hanging="180"/>
      </w:pPr>
    </w:lvl>
    <w:lvl w:ilvl="3" w:tplc="0C09000F" w:tentative="1">
      <w:start w:val="1"/>
      <w:numFmt w:val="decimal"/>
      <w:lvlText w:val="%4."/>
      <w:lvlJc w:val="left"/>
      <w:pPr>
        <w:ind w:left="3731" w:hanging="360"/>
      </w:pPr>
    </w:lvl>
    <w:lvl w:ilvl="4" w:tplc="0C090019" w:tentative="1">
      <w:start w:val="1"/>
      <w:numFmt w:val="lowerLetter"/>
      <w:lvlText w:val="%5."/>
      <w:lvlJc w:val="left"/>
      <w:pPr>
        <w:ind w:left="4451" w:hanging="360"/>
      </w:pPr>
    </w:lvl>
    <w:lvl w:ilvl="5" w:tplc="0C09001B" w:tentative="1">
      <w:start w:val="1"/>
      <w:numFmt w:val="lowerRoman"/>
      <w:lvlText w:val="%6."/>
      <w:lvlJc w:val="right"/>
      <w:pPr>
        <w:ind w:left="5171" w:hanging="180"/>
      </w:pPr>
    </w:lvl>
    <w:lvl w:ilvl="6" w:tplc="0C09000F" w:tentative="1">
      <w:start w:val="1"/>
      <w:numFmt w:val="decimal"/>
      <w:lvlText w:val="%7."/>
      <w:lvlJc w:val="left"/>
      <w:pPr>
        <w:ind w:left="5891" w:hanging="360"/>
      </w:pPr>
    </w:lvl>
    <w:lvl w:ilvl="7" w:tplc="0C090019" w:tentative="1">
      <w:start w:val="1"/>
      <w:numFmt w:val="lowerLetter"/>
      <w:lvlText w:val="%8."/>
      <w:lvlJc w:val="left"/>
      <w:pPr>
        <w:ind w:left="6611" w:hanging="360"/>
      </w:pPr>
    </w:lvl>
    <w:lvl w:ilvl="8" w:tplc="0C09001B" w:tentative="1">
      <w:start w:val="1"/>
      <w:numFmt w:val="lowerRoman"/>
      <w:lvlText w:val="%9."/>
      <w:lvlJc w:val="right"/>
      <w:pPr>
        <w:ind w:left="7331" w:hanging="180"/>
      </w:pPr>
    </w:lvl>
  </w:abstractNum>
  <w:abstractNum w:abstractNumId="210" w15:restartNumberingAfterBreak="0">
    <w:nsid w:val="6D4D7CA8"/>
    <w:multiLevelType w:val="hybridMultilevel"/>
    <w:tmpl w:val="FB2677C6"/>
    <w:lvl w:ilvl="0" w:tplc="56AEC1F8">
      <w:start w:val="1"/>
      <w:numFmt w:val="decimal"/>
      <w:pStyle w:val="C31Numbering"/>
      <w:lvlText w:val="C3.1.%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11" w15:restartNumberingAfterBreak="0">
    <w:nsid w:val="6E4B7F91"/>
    <w:multiLevelType w:val="hybridMultilevel"/>
    <w:tmpl w:val="699C1384"/>
    <w:lvl w:ilvl="0" w:tplc="04404B88">
      <w:start w:val="1"/>
      <w:numFmt w:val="decimal"/>
      <w:pStyle w:val="J162Numbering"/>
      <w:lvlText w:val="J16.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2" w15:restartNumberingAfterBreak="0">
    <w:nsid w:val="6F80573D"/>
    <w:multiLevelType w:val="hybridMultilevel"/>
    <w:tmpl w:val="A2BA30DE"/>
    <w:lvl w:ilvl="0" w:tplc="EA2C5FE6">
      <w:start w:val="1"/>
      <w:numFmt w:val="decimal"/>
      <w:pStyle w:val="K42Numbering"/>
      <w:lvlText w:val="K4.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3" w15:restartNumberingAfterBreak="0">
    <w:nsid w:val="6FA13513"/>
    <w:multiLevelType w:val="hybridMultilevel"/>
    <w:tmpl w:val="06ECFB80"/>
    <w:lvl w:ilvl="0" w:tplc="1DEC3DD0">
      <w:start w:val="1"/>
      <w:numFmt w:val="decimal"/>
      <w:pStyle w:val="C511Numbering"/>
      <w:lvlText w:val="C5.11.%1"/>
      <w:lvlJc w:val="left"/>
      <w:pPr>
        <w:ind w:left="1400" w:hanging="360"/>
      </w:p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14" w15:restartNumberingAfterBreak="0">
    <w:nsid w:val="6FA96AE4"/>
    <w:multiLevelType w:val="hybridMultilevel"/>
    <w:tmpl w:val="1A7413D4"/>
    <w:lvl w:ilvl="0" w:tplc="9AC86F96">
      <w:start w:val="1"/>
      <w:numFmt w:val="decimal"/>
      <w:pStyle w:val="M44Numbering"/>
      <w:lvlText w:val="M4.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5" w15:restartNumberingAfterBreak="0">
    <w:nsid w:val="6FF7395D"/>
    <w:multiLevelType w:val="hybridMultilevel"/>
    <w:tmpl w:val="E7983DAA"/>
    <w:lvl w:ilvl="0" w:tplc="655A99E4">
      <w:start w:val="1"/>
      <w:numFmt w:val="decimal"/>
      <w:pStyle w:val="J51Numbering"/>
      <w:lvlText w:val="J5.1.%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6" w15:restartNumberingAfterBreak="0">
    <w:nsid w:val="716202B2"/>
    <w:multiLevelType w:val="hybridMultilevel"/>
    <w:tmpl w:val="97E6BAA2"/>
    <w:lvl w:ilvl="0" w:tplc="76FE80D8">
      <w:start w:val="1"/>
      <w:numFmt w:val="decimal"/>
      <w:pStyle w:val="E3Numbering"/>
      <w:lvlText w:val="E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7" w15:restartNumberingAfterBreak="0">
    <w:nsid w:val="722137F7"/>
    <w:multiLevelType w:val="hybridMultilevel"/>
    <w:tmpl w:val="634A8B38"/>
    <w:lvl w:ilvl="0" w:tplc="BBF07FDC">
      <w:start w:val="1"/>
      <w:numFmt w:val="decimal"/>
      <w:pStyle w:val="J72Numbering"/>
      <w:lvlText w:val="J7.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8" w15:restartNumberingAfterBreak="0">
    <w:nsid w:val="740E0A10"/>
    <w:multiLevelType w:val="hybridMultilevel"/>
    <w:tmpl w:val="CBCCF820"/>
    <w:lvl w:ilvl="0" w:tplc="8662F24E">
      <w:start w:val="1"/>
      <w:numFmt w:val="decimal"/>
      <w:pStyle w:val="D8Numbering"/>
      <w:lvlText w:val="D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9" w15:restartNumberingAfterBreak="0">
    <w:nsid w:val="7475715F"/>
    <w:multiLevelType w:val="hybridMultilevel"/>
    <w:tmpl w:val="2138BC06"/>
    <w:lvl w:ilvl="0" w:tplc="A5FC38D8">
      <w:start w:val="1"/>
      <w:numFmt w:val="decimal"/>
      <w:pStyle w:val="F51Numbering"/>
      <w:lvlText w:val="F5.1.%1"/>
      <w:lvlJc w:val="left"/>
      <w:pPr>
        <w:ind w:left="1440" w:hanging="360"/>
      </w:pPr>
      <w:rPr>
        <w:rFonts w:hint="default"/>
      </w:r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220" w15:restartNumberingAfterBreak="0">
    <w:nsid w:val="753C4324"/>
    <w:multiLevelType w:val="hybridMultilevel"/>
    <w:tmpl w:val="3BCC84AE"/>
    <w:lvl w:ilvl="0" w:tplc="3D2E5FBA">
      <w:start w:val="1"/>
      <w:numFmt w:val="decimal"/>
      <w:pStyle w:val="J112Numbering"/>
      <w:lvlText w:val="J11.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1" w15:restartNumberingAfterBreak="0">
    <w:nsid w:val="75587DEA"/>
    <w:multiLevelType w:val="hybridMultilevel"/>
    <w:tmpl w:val="B06A3E9C"/>
    <w:lvl w:ilvl="0" w:tplc="2B608DAA">
      <w:start w:val="1"/>
      <w:numFmt w:val="decimal"/>
      <w:pStyle w:val="F41Numbering"/>
      <w:lvlText w:val="F4.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2" w15:restartNumberingAfterBreak="0">
    <w:nsid w:val="757A1FC4"/>
    <w:multiLevelType w:val="hybridMultilevel"/>
    <w:tmpl w:val="507E88C8"/>
    <w:lvl w:ilvl="0" w:tplc="78E2E996">
      <w:start w:val="1"/>
      <w:numFmt w:val="decimal"/>
      <w:pStyle w:val="L56Numbering"/>
      <w:lvlText w:val="L5.6.%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3" w15:restartNumberingAfterBreak="0">
    <w:nsid w:val="76382079"/>
    <w:multiLevelType w:val="hybridMultilevel"/>
    <w:tmpl w:val="6722006A"/>
    <w:styleLink w:val="TableNumbers"/>
    <w:lvl w:ilvl="0" w:tplc="117E73EE">
      <w:start w:val="1"/>
      <w:numFmt w:val="decimal"/>
      <w:pStyle w:val="J151Numbering"/>
      <w:lvlText w:val="J1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4" w15:restartNumberingAfterBreak="0">
    <w:nsid w:val="7677747B"/>
    <w:multiLevelType w:val="hybridMultilevel"/>
    <w:tmpl w:val="3EA83B1E"/>
    <w:lvl w:ilvl="0" w:tplc="3AC28AFC">
      <w:start w:val="1"/>
      <w:numFmt w:val="decimal"/>
      <w:pStyle w:val="C55Numbering"/>
      <w:lvlText w:val="C5.5.%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25" w15:restartNumberingAfterBreak="0">
    <w:nsid w:val="76CF3033"/>
    <w:multiLevelType w:val="hybridMultilevel"/>
    <w:tmpl w:val="2D8CB418"/>
    <w:lvl w:ilvl="0" w:tplc="A7D05E3C">
      <w:start w:val="1"/>
      <w:numFmt w:val="decimal"/>
      <w:pStyle w:val="H2Numbering"/>
      <w:lvlText w:val="H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6" w15:restartNumberingAfterBreak="0">
    <w:nsid w:val="77BB204B"/>
    <w:multiLevelType w:val="hybridMultilevel"/>
    <w:tmpl w:val="21F28C2A"/>
    <w:lvl w:ilvl="0" w:tplc="8E12DE5A">
      <w:start w:val="1"/>
      <w:numFmt w:val="decimal"/>
      <w:pStyle w:val="H63Numbering"/>
      <w:lvlText w:val="H6.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7" w15:restartNumberingAfterBreak="0">
    <w:nsid w:val="78BA4627"/>
    <w:multiLevelType w:val="hybridMultilevel"/>
    <w:tmpl w:val="E6F00AE6"/>
    <w:lvl w:ilvl="0" w:tplc="9648AEBE">
      <w:start w:val="1"/>
      <w:numFmt w:val="decimal"/>
      <w:pStyle w:val="E61Numbering2"/>
      <w:lvlText w:val="E6.1.%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228" w15:restartNumberingAfterBreak="0">
    <w:nsid w:val="78CD16B9"/>
    <w:multiLevelType w:val="hybridMultilevel"/>
    <w:tmpl w:val="EFC646CC"/>
    <w:lvl w:ilvl="0" w:tplc="FFFFFFFF">
      <w:start w:val="1"/>
      <w:numFmt w:val="lowerLetter"/>
      <w:lvlText w:val="(%1)"/>
      <w:lvlJc w:val="left"/>
      <w:pPr>
        <w:ind w:left="2421" w:hanging="360"/>
      </w:pPr>
    </w:lvl>
    <w:lvl w:ilvl="1" w:tplc="FFFFFFFF" w:tentative="1">
      <w:start w:val="1"/>
      <w:numFmt w:val="lowerLetter"/>
      <w:lvlText w:val="%2."/>
      <w:lvlJc w:val="left"/>
      <w:pPr>
        <w:ind w:left="3141" w:hanging="360"/>
      </w:pPr>
    </w:lvl>
    <w:lvl w:ilvl="2" w:tplc="FFFFFFFF" w:tentative="1">
      <w:start w:val="1"/>
      <w:numFmt w:val="lowerRoman"/>
      <w:lvlText w:val="%3."/>
      <w:lvlJc w:val="right"/>
      <w:pPr>
        <w:ind w:left="3861" w:hanging="180"/>
      </w:pPr>
    </w:lvl>
    <w:lvl w:ilvl="3" w:tplc="FFFFFFFF" w:tentative="1">
      <w:start w:val="1"/>
      <w:numFmt w:val="decimal"/>
      <w:lvlText w:val="%4."/>
      <w:lvlJc w:val="left"/>
      <w:pPr>
        <w:ind w:left="4581" w:hanging="360"/>
      </w:pPr>
    </w:lvl>
    <w:lvl w:ilvl="4" w:tplc="FFFFFFFF" w:tentative="1">
      <w:start w:val="1"/>
      <w:numFmt w:val="lowerLetter"/>
      <w:lvlText w:val="%5."/>
      <w:lvlJc w:val="left"/>
      <w:pPr>
        <w:ind w:left="5301" w:hanging="360"/>
      </w:pPr>
    </w:lvl>
    <w:lvl w:ilvl="5" w:tplc="FFFFFFFF" w:tentative="1">
      <w:start w:val="1"/>
      <w:numFmt w:val="lowerRoman"/>
      <w:lvlText w:val="%6."/>
      <w:lvlJc w:val="right"/>
      <w:pPr>
        <w:ind w:left="6021" w:hanging="180"/>
      </w:pPr>
    </w:lvl>
    <w:lvl w:ilvl="6" w:tplc="FFFFFFFF" w:tentative="1">
      <w:start w:val="1"/>
      <w:numFmt w:val="decimal"/>
      <w:lvlText w:val="%7."/>
      <w:lvlJc w:val="left"/>
      <w:pPr>
        <w:ind w:left="6741" w:hanging="360"/>
      </w:pPr>
    </w:lvl>
    <w:lvl w:ilvl="7" w:tplc="FFFFFFFF" w:tentative="1">
      <w:start w:val="1"/>
      <w:numFmt w:val="lowerLetter"/>
      <w:lvlText w:val="%8."/>
      <w:lvlJc w:val="left"/>
      <w:pPr>
        <w:ind w:left="7461" w:hanging="360"/>
      </w:pPr>
    </w:lvl>
    <w:lvl w:ilvl="8" w:tplc="FFFFFFFF" w:tentative="1">
      <w:start w:val="1"/>
      <w:numFmt w:val="lowerRoman"/>
      <w:lvlText w:val="%9."/>
      <w:lvlJc w:val="right"/>
      <w:pPr>
        <w:ind w:left="8181" w:hanging="180"/>
      </w:pPr>
    </w:lvl>
  </w:abstractNum>
  <w:abstractNum w:abstractNumId="229" w15:restartNumberingAfterBreak="0">
    <w:nsid w:val="78F04FF5"/>
    <w:multiLevelType w:val="hybridMultilevel"/>
    <w:tmpl w:val="EB40B322"/>
    <w:lvl w:ilvl="0" w:tplc="F432C546">
      <w:start w:val="1"/>
      <w:numFmt w:val="decimal"/>
      <w:pStyle w:val="K4Numbering"/>
      <w:lvlText w:val="K4.%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0" w15:restartNumberingAfterBreak="0">
    <w:nsid w:val="797D150A"/>
    <w:multiLevelType w:val="hybridMultilevel"/>
    <w:tmpl w:val="FDAA09EE"/>
    <w:lvl w:ilvl="0" w:tplc="3B0C920E">
      <w:start w:val="1"/>
      <w:numFmt w:val="decimal"/>
      <w:pStyle w:val="C92Numbering"/>
      <w:lvlText w:val="C9.2.%1"/>
      <w:lvlJc w:val="left"/>
      <w:pPr>
        <w:ind w:left="720" w:hanging="360"/>
      </w:pPr>
      <w:rPr>
        <w:rFonts w:hint="default"/>
        <w:i w:val="0"/>
        <w:iCs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1" w15:restartNumberingAfterBreak="0">
    <w:nsid w:val="79FC0E6A"/>
    <w:multiLevelType w:val="hybridMultilevel"/>
    <w:tmpl w:val="0038C01C"/>
    <w:lvl w:ilvl="0" w:tplc="68A2AFB4">
      <w:start w:val="1"/>
      <w:numFmt w:val="decimal"/>
      <w:pStyle w:val="D2Numbering"/>
      <w:lvlText w:val="D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2" w15:restartNumberingAfterBreak="0">
    <w:nsid w:val="7A6A7AB0"/>
    <w:multiLevelType w:val="hybridMultilevel"/>
    <w:tmpl w:val="BF780980"/>
    <w:lvl w:ilvl="0" w:tplc="51FC8BB6">
      <w:start w:val="1"/>
      <w:numFmt w:val="decimal"/>
      <w:pStyle w:val="L29Numbering"/>
      <w:lvlText w:val="L2.9.%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3" w15:restartNumberingAfterBreak="0">
    <w:nsid w:val="7AD74A4A"/>
    <w:multiLevelType w:val="hybridMultilevel"/>
    <w:tmpl w:val="EBC0BC12"/>
    <w:lvl w:ilvl="0" w:tplc="EB2451A4">
      <w:start w:val="1"/>
      <w:numFmt w:val="decimal"/>
      <w:pStyle w:val="M13Numbering"/>
      <w:lvlText w:val="M1.3.%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34" w15:restartNumberingAfterBreak="0">
    <w:nsid w:val="7B7C183B"/>
    <w:multiLevelType w:val="hybridMultilevel"/>
    <w:tmpl w:val="0AF82910"/>
    <w:lvl w:ilvl="0" w:tplc="9E64E4FC">
      <w:start w:val="1"/>
      <w:numFmt w:val="decimal"/>
      <w:pStyle w:val="K3Numbering"/>
      <w:lvlText w:val="K3.%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5" w15:restartNumberingAfterBreak="0">
    <w:nsid w:val="7C0B0FF2"/>
    <w:multiLevelType w:val="hybridMultilevel"/>
    <w:tmpl w:val="CEA8ACAC"/>
    <w:lvl w:ilvl="0" w:tplc="F6EA02DC">
      <w:start w:val="1"/>
      <w:numFmt w:val="decimal"/>
      <w:pStyle w:val="F52Numbering"/>
      <w:lvlText w:val="F5.2.%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6" w15:restartNumberingAfterBreak="0">
    <w:nsid w:val="7C727818"/>
    <w:multiLevelType w:val="hybridMultilevel"/>
    <w:tmpl w:val="E2347B5A"/>
    <w:lvl w:ilvl="0" w:tplc="B1FC80C6">
      <w:start w:val="1"/>
      <w:numFmt w:val="decimal"/>
      <w:pStyle w:val="E8Numbering"/>
      <w:lvlText w:val="E8.%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7" w15:restartNumberingAfterBreak="0">
    <w:nsid w:val="7CF47974"/>
    <w:multiLevelType w:val="hybridMultilevel"/>
    <w:tmpl w:val="6F162BA4"/>
    <w:lvl w:ilvl="0" w:tplc="BE80D2A2">
      <w:start w:val="1"/>
      <w:numFmt w:val="decimal"/>
      <w:pStyle w:val="C77Numbering"/>
      <w:lvlText w:val="C7.7.%1"/>
      <w:lvlJc w:val="left"/>
      <w:pPr>
        <w:ind w:left="1400" w:hanging="360"/>
      </w:pPr>
      <w:rPr>
        <w:rFonts w:hint="default"/>
      </w:rPr>
    </w:lvl>
    <w:lvl w:ilvl="1" w:tplc="0C090019" w:tentative="1">
      <w:start w:val="1"/>
      <w:numFmt w:val="lowerLetter"/>
      <w:lvlText w:val="%2."/>
      <w:lvlJc w:val="left"/>
      <w:pPr>
        <w:ind w:left="2120" w:hanging="360"/>
      </w:pPr>
    </w:lvl>
    <w:lvl w:ilvl="2" w:tplc="0C09001B" w:tentative="1">
      <w:start w:val="1"/>
      <w:numFmt w:val="lowerRoman"/>
      <w:lvlText w:val="%3."/>
      <w:lvlJc w:val="right"/>
      <w:pPr>
        <w:ind w:left="2840" w:hanging="180"/>
      </w:pPr>
    </w:lvl>
    <w:lvl w:ilvl="3" w:tplc="0C09000F" w:tentative="1">
      <w:start w:val="1"/>
      <w:numFmt w:val="decimal"/>
      <w:lvlText w:val="%4."/>
      <w:lvlJc w:val="left"/>
      <w:pPr>
        <w:ind w:left="3560" w:hanging="360"/>
      </w:pPr>
    </w:lvl>
    <w:lvl w:ilvl="4" w:tplc="0C090019" w:tentative="1">
      <w:start w:val="1"/>
      <w:numFmt w:val="lowerLetter"/>
      <w:lvlText w:val="%5."/>
      <w:lvlJc w:val="left"/>
      <w:pPr>
        <w:ind w:left="4280" w:hanging="360"/>
      </w:pPr>
    </w:lvl>
    <w:lvl w:ilvl="5" w:tplc="0C09001B" w:tentative="1">
      <w:start w:val="1"/>
      <w:numFmt w:val="lowerRoman"/>
      <w:lvlText w:val="%6."/>
      <w:lvlJc w:val="right"/>
      <w:pPr>
        <w:ind w:left="5000" w:hanging="180"/>
      </w:pPr>
    </w:lvl>
    <w:lvl w:ilvl="6" w:tplc="0C09000F" w:tentative="1">
      <w:start w:val="1"/>
      <w:numFmt w:val="decimal"/>
      <w:lvlText w:val="%7."/>
      <w:lvlJc w:val="left"/>
      <w:pPr>
        <w:ind w:left="5720" w:hanging="360"/>
      </w:pPr>
    </w:lvl>
    <w:lvl w:ilvl="7" w:tplc="0C090019" w:tentative="1">
      <w:start w:val="1"/>
      <w:numFmt w:val="lowerLetter"/>
      <w:lvlText w:val="%8."/>
      <w:lvlJc w:val="left"/>
      <w:pPr>
        <w:ind w:left="6440" w:hanging="360"/>
      </w:pPr>
    </w:lvl>
    <w:lvl w:ilvl="8" w:tplc="0C09001B" w:tentative="1">
      <w:start w:val="1"/>
      <w:numFmt w:val="lowerRoman"/>
      <w:lvlText w:val="%9."/>
      <w:lvlJc w:val="right"/>
      <w:pPr>
        <w:ind w:left="7160" w:hanging="180"/>
      </w:pPr>
    </w:lvl>
  </w:abstractNum>
  <w:abstractNum w:abstractNumId="238" w15:restartNumberingAfterBreak="0">
    <w:nsid w:val="7F942083"/>
    <w:multiLevelType w:val="hybridMultilevel"/>
    <w:tmpl w:val="2556B4F4"/>
    <w:lvl w:ilvl="0" w:tplc="29FABA9A">
      <w:start w:val="1"/>
      <w:numFmt w:val="decimal"/>
      <w:pStyle w:val="K51Numbering"/>
      <w:lvlText w:val="K5.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39" w15:restartNumberingAfterBreak="0">
    <w:nsid w:val="7FE70D36"/>
    <w:multiLevelType w:val="hybridMultilevel"/>
    <w:tmpl w:val="63288110"/>
    <w:lvl w:ilvl="0" w:tplc="A968A4F6">
      <w:start w:val="1"/>
      <w:numFmt w:val="decimal"/>
      <w:pStyle w:val="E51Numbering"/>
      <w:lvlText w:val="E5.1.%1"/>
      <w:lvlJc w:val="left"/>
      <w:pPr>
        <w:ind w:left="1429" w:hanging="360"/>
      </w:pPr>
      <w:rPr>
        <w:rFonts w:hint="default"/>
      </w:rPr>
    </w:lvl>
    <w:lvl w:ilvl="1" w:tplc="0C090019" w:tentative="1">
      <w:start w:val="1"/>
      <w:numFmt w:val="lowerLetter"/>
      <w:lvlText w:val="%2."/>
      <w:lvlJc w:val="left"/>
      <w:pPr>
        <w:ind w:left="2149" w:hanging="360"/>
      </w:pPr>
    </w:lvl>
    <w:lvl w:ilvl="2" w:tplc="0C09001B" w:tentative="1">
      <w:start w:val="1"/>
      <w:numFmt w:val="lowerRoman"/>
      <w:lvlText w:val="%3."/>
      <w:lvlJc w:val="right"/>
      <w:pPr>
        <w:ind w:left="2869" w:hanging="180"/>
      </w:pPr>
    </w:lvl>
    <w:lvl w:ilvl="3" w:tplc="0C09000F" w:tentative="1">
      <w:start w:val="1"/>
      <w:numFmt w:val="decimal"/>
      <w:lvlText w:val="%4."/>
      <w:lvlJc w:val="left"/>
      <w:pPr>
        <w:ind w:left="3589" w:hanging="360"/>
      </w:pPr>
    </w:lvl>
    <w:lvl w:ilvl="4" w:tplc="0C090019" w:tentative="1">
      <w:start w:val="1"/>
      <w:numFmt w:val="lowerLetter"/>
      <w:lvlText w:val="%5."/>
      <w:lvlJc w:val="left"/>
      <w:pPr>
        <w:ind w:left="4309" w:hanging="360"/>
      </w:pPr>
    </w:lvl>
    <w:lvl w:ilvl="5" w:tplc="0C09001B" w:tentative="1">
      <w:start w:val="1"/>
      <w:numFmt w:val="lowerRoman"/>
      <w:lvlText w:val="%6."/>
      <w:lvlJc w:val="right"/>
      <w:pPr>
        <w:ind w:left="5029" w:hanging="180"/>
      </w:pPr>
    </w:lvl>
    <w:lvl w:ilvl="6" w:tplc="0C09000F" w:tentative="1">
      <w:start w:val="1"/>
      <w:numFmt w:val="decimal"/>
      <w:lvlText w:val="%7."/>
      <w:lvlJc w:val="left"/>
      <w:pPr>
        <w:ind w:left="5749" w:hanging="360"/>
      </w:pPr>
    </w:lvl>
    <w:lvl w:ilvl="7" w:tplc="0C090019" w:tentative="1">
      <w:start w:val="1"/>
      <w:numFmt w:val="lowerLetter"/>
      <w:lvlText w:val="%8."/>
      <w:lvlJc w:val="left"/>
      <w:pPr>
        <w:ind w:left="6469" w:hanging="360"/>
      </w:pPr>
    </w:lvl>
    <w:lvl w:ilvl="8" w:tplc="0C09001B" w:tentative="1">
      <w:start w:val="1"/>
      <w:numFmt w:val="lowerRoman"/>
      <w:lvlText w:val="%9."/>
      <w:lvlJc w:val="right"/>
      <w:pPr>
        <w:ind w:left="7189" w:hanging="180"/>
      </w:pPr>
    </w:lvl>
  </w:abstractNum>
  <w:num w:numId="1" w16cid:durableId="816843417">
    <w:abstractNumId w:val="104"/>
  </w:num>
  <w:num w:numId="2" w16cid:durableId="1184977363">
    <w:abstractNumId w:val="145"/>
  </w:num>
  <w:num w:numId="3" w16cid:durableId="734821841">
    <w:abstractNumId w:val="0"/>
  </w:num>
  <w:num w:numId="4" w16cid:durableId="2090417386">
    <w:abstractNumId w:val="0"/>
    <w:lvlOverride w:ilvl="0">
      <w:startOverride w:val="1"/>
    </w:lvlOverride>
  </w:num>
  <w:num w:numId="5" w16cid:durableId="1436098775">
    <w:abstractNumId w:val="9"/>
  </w:num>
  <w:num w:numId="6" w16cid:durableId="5988402">
    <w:abstractNumId w:val="9"/>
    <w:lvlOverride w:ilvl="0">
      <w:startOverride w:val="1"/>
    </w:lvlOverride>
  </w:num>
  <w:num w:numId="7" w16cid:durableId="2019765636">
    <w:abstractNumId w:val="178"/>
  </w:num>
  <w:num w:numId="8" w16cid:durableId="351611074">
    <w:abstractNumId w:val="131"/>
  </w:num>
  <w:num w:numId="9" w16cid:durableId="124666812">
    <w:abstractNumId w:val="121"/>
  </w:num>
  <w:num w:numId="10" w16cid:durableId="2089689117">
    <w:abstractNumId w:val="62"/>
  </w:num>
  <w:num w:numId="11" w16cid:durableId="1922641988">
    <w:abstractNumId w:val="177"/>
  </w:num>
  <w:num w:numId="12" w16cid:durableId="2128817069">
    <w:abstractNumId w:val="95"/>
  </w:num>
  <w:num w:numId="13" w16cid:durableId="420223412">
    <w:abstractNumId w:val="107"/>
  </w:num>
  <w:num w:numId="14" w16cid:durableId="1331955644">
    <w:abstractNumId w:val="195"/>
  </w:num>
  <w:num w:numId="15" w16cid:durableId="1966689524">
    <w:abstractNumId w:val="1"/>
  </w:num>
  <w:num w:numId="16" w16cid:durableId="823663342">
    <w:abstractNumId w:val="147"/>
  </w:num>
  <w:num w:numId="17" w16cid:durableId="305361648">
    <w:abstractNumId w:val="72"/>
  </w:num>
  <w:num w:numId="18" w16cid:durableId="54665814">
    <w:abstractNumId w:val="202"/>
  </w:num>
  <w:num w:numId="19" w16cid:durableId="1610116905">
    <w:abstractNumId w:val="151"/>
  </w:num>
  <w:num w:numId="20" w16cid:durableId="2083604677">
    <w:abstractNumId w:val="204"/>
  </w:num>
  <w:num w:numId="21" w16cid:durableId="493648329">
    <w:abstractNumId w:val="95"/>
    <w:lvlOverride w:ilvl="0">
      <w:startOverride w:val="1"/>
    </w:lvlOverride>
  </w:num>
  <w:num w:numId="22" w16cid:durableId="1431241753">
    <w:abstractNumId w:val="53"/>
    <w:lvlOverride w:ilvl="0">
      <w:startOverride w:val="2"/>
    </w:lvlOverride>
  </w:num>
  <w:num w:numId="23" w16cid:durableId="1684741369">
    <w:abstractNumId w:val="195"/>
    <w:lvlOverride w:ilvl="0">
      <w:startOverride w:val="1"/>
    </w:lvlOverride>
  </w:num>
  <w:num w:numId="24" w16cid:durableId="1558469670">
    <w:abstractNumId w:val="210"/>
  </w:num>
  <w:num w:numId="25" w16cid:durableId="2028753947">
    <w:abstractNumId w:val="173"/>
  </w:num>
  <w:num w:numId="26" w16cid:durableId="435953518">
    <w:abstractNumId w:val="173"/>
    <w:lvlOverride w:ilvl="0">
      <w:startOverride w:val="1"/>
    </w:lvlOverride>
  </w:num>
  <w:num w:numId="27" w16cid:durableId="1846095199">
    <w:abstractNumId w:val="152"/>
  </w:num>
  <w:num w:numId="28" w16cid:durableId="277421256">
    <w:abstractNumId w:val="152"/>
    <w:lvlOverride w:ilvl="0">
      <w:startOverride w:val="1"/>
    </w:lvlOverride>
  </w:num>
  <w:num w:numId="29" w16cid:durableId="995374427">
    <w:abstractNumId w:val="30"/>
  </w:num>
  <w:num w:numId="30" w16cid:durableId="1182741967">
    <w:abstractNumId w:val="33"/>
  </w:num>
  <w:num w:numId="31" w16cid:durableId="874463711">
    <w:abstractNumId w:val="101"/>
  </w:num>
  <w:num w:numId="32" w16cid:durableId="440075029">
    <w:abstractNumId w:val="237"/>
  </w:num>
  <w:num w:numId="33" w16cid:durableId="368186059">
    <w:abstractNumId w:val="99"/>
  </w:num>
  <w:num w:numId="34" w16cid:durableId="956451157">
    <w:abstractNumId w:val="5"/>
  </w:num>
  <w:num w:numId="35" w16cid:durableId="743377005">
    <w:abstractNumId w:val="209"/>
  </w:num>
  <w:num w:numId="36" w16cid:durableId="1608778968">
    <w:abstractNumId w:val="34"/>
  </w:num>
  <w:num w:numId="37" w16cid:durableId="327289828">
    <w:abstractNumId w:val="171"/>
  </w:num>
  <w:num w:numId="38" w16cid:durableId="1427996419">
    <w:abstractNumId w:val="197"/>
  </w:num>
  <w:num w:numId="39" w16cid:durableId="1625817667">
    <w:abstractNumId w:val="224"/>
  </w:num>
  <w:num w:numId="40" w16cid:durableId="590315005">
    <w:abstractNumId w:val="63"/>
  </w:num>
  <w:num w:numId="41" w16cid:durableId="14043883">
    <w:abstractNumId w:val="155"/>
  </w:num>
  <w:num w:numId="42" w16cid:durableId="1595555614">
    <w:abstractNumId w:val="85"/>
  </w:num>
  <w:num w:numId="43" w16cid:durableId="1944918488">
    <w:abstractNumId w:val="42"/>
  </w:num>
  <w:num w:numId="44" w16cid:durableId="729234685">
    <w:abstractNumId w:val="230"/>
  </w:num>
  <w:num w:numId="45" w16cid:durableId="172961748">
    <w:abstractNumId w:val="66"/>
  </w:num>
  <w:num w:numId="46" w16cid:durableId="325983838">
    <w:abstractNumId w:val="113"/>
  </w:num>
  <w:num w:numId="47" w16cid:durableId="471796016">
    <w:abstractNumId w:val="81"/>
  </w:num>
  <w:num w:numId="48" w16cid:durableId="959996751">
    <w:abstractNumId w:val="48"/>
  </w:num>
  <w:num w:numId="49" w16cid:durableId="1127309407">
    <w:abstractNumId w:val="172"/>
  </w:num>
  <w:num w:numId="50" w16cid:durableId="902565220">
    <w:abstractNumId w:val="231"/>
  </w:num>
  <w:num w:numId="51" w16cid:durableId="1380937760">
    <w:abstractNumId w:val="166"/>
  </w:num>
  <w:num w:numId="52" w16cid:durableId="1788817615">
    <w:abstractNumId w:val="73"/>
  </w:num>
  <w:num w:numId="53" w16cid:durableId="100496089">
    <w:abstractNumId w:val="108"/>
  </w:num>
  <w:num w:numId="54" w16cid:durableId="1564945658">
    <w:abstractNumId w:val="76"/>
  </w:num>
  <w:num w:numId="55" w16cid:durableId="510291907">
    <w:abstractNumId w:val="142"/>
  </w:num>
  <w:num w:numId="56" w16cid:durableId="690841682">
    <w:abstractNumId w:val="159"/>
  </w:num>
  <w:num w:numId="57" w16cid:durableId="1207715761">
    <w:abstractNumId w:val="68"/>
  </w:num>
  <w:num w:numId="58" w16cid:durableId="1701974594">
    <w:abstractNumId w:val="26"/>
  </w:num>
  <w:num w:numId="59" w16cid:durableId="1013612128">
    <w:abstractNumId w:val="6"/>
  </w:num>
  <w:num w:numId="60" w16cid:durableId="1570194700">
    <w:abstractNumId w:val="47"/>
  </w:num>
  <w:num w:numId="61" w16cid:durableId="316956319">
    <w:abstractNumId w:val="116"/>
  </w:num>
  <w:num w:numId="62" w16cid:durableId="1472595529">
    <w:abstractNumId w:val="157"/>
  </w:num>
  <w:num w:numId="63" w16cid:durableId="1326006584">
    <w:abstractNumId w:val="136"/>
  </w:num>
  <w:num w:numId="64" w16cid:durableId="1041903811">
    <w:abstractNumId w:val="218"/>
  </w:num>
  <w:num w:numId="65" w16cid:durableId="70398681">
    <w:abstractNumId w:val="155"/>
    <w:lvlOverride w:ilvl="0">
      <w:startOverride w:val="1"/>
    </w:lvlOverride>
  </w:num>
  <w:num w:numId="66" w16cid:durableId="1269460049">
    <w:abstractNumId w:val="63"/>
    <w:lvlOverride w:ilvl="0">
      <w:startOverride w:val="1"/>
    </w:lvlOverride>
  </w:num>
  <w:num w:numId="67" w16cid:durableId="1561138447">
    <w:abstractNumId w:val="213"/>
    <w:lvlOverride w:ilvl="0">
      <w:startOverride w:val="1"/>
    </w:lvlOverride>
  </w:num>
  <w:num w:numId="68" w16cid:durableId="1669407716">
    <w:abstractNumId w:val="46"/>
  </w:num>
  <w:num w:numId="69" w16cid:durableId="262223040">
    <w:abstractNumId w:val="161"/>
  </w:num>
  <w:num w:numId="70" w16cid:durableId="1614900653">
    <w:abstractNumId w:val="194"/>
  </w:num>
  <w:num w:numId="71" w16cid:durableId="1460759994">
    <w:abstractNumId w:val="165"/>
  </w:num>
  <w:num w:numId="72" w16cid:durableId="1940215884">
    <w:abstractNumId w:val="40"/>
  </w:num>
  <w:num w:numId="73" w16cid:durableId="780302764">
    <w:abstractNumId w:val="28"/>
  </w:num>
  <w:num w:numId="74" w16cid:durableId="625240880">
    <w:abstractNumId w:val="138"/>
  </w:num>
  <w:num w:numId="75" w16cid:durableId="886794824">
    <w:abstractNumId w:val="56"/>
  </w:num>
  <w:num w:numId="76" w16cid:durableId="997881996">
    <w:abstractNumId w:val="175"/>
  </w:num>
  <w:num w:numId="77" w16cid:durableId="123625840">
    <w:abstractNumId w:val="120"/>
  </w:num>
  <w:num w:numId="78" w16cid:durableId="1147283542">
    <w:abstractNumId w:val="49"/>
  </w:num>
  <w:num w:numId="79" w16cid:durableId="1255285287">
    <w:abstractNumId w:val="185"/>
  </w:num>
  <w:num w:numId="80" w16cid:durableId="2045325428">
    <w:abstractNumId w:val="51"/>
  </w:num>
  <w:num w:numId="81" w16cid:durableId="201528301">
    <w:abstractNumId w:val="80"/>
  </w:num>
  <w:num w:numId="82" w16cid:durableId="1966614312">
    <w:abstractNumId w:val="203"/>
  </w:num>
  <w:num w:numId="83" w16cid:durableId="1727097628">
    <w:abstractNumId w:val="200"/>
  </w:num>
  <w:num w:numId="84" w16cid:durableId="436369791">
    <w:abstractNumId w:val="129"/>
  </w:num>
  <w:num w:numId="85" w16cid:durableId="1100682099">
    <w:abstractNumId w:val="180"/>
  </w:num>
  <w:num w:numId="86" w16cid:durableId="2049721260">
    <w:abstractNumId w:val="158"/>
  </w:num>
  <w:num w:numId="87" w16cid:durableId="1958639383">
    <w:abstractNumId w:val="24"/>
  </w:num>
  <w:num w:numId="88" w16cid:durableId="491872539">
    <w:abstractNumId w:val="19"/>
  </w:num>
  <w:num w:numId="89" w16cid:durableId="1208909735">
    <w:abstractNumId w:val="25"/>
  </w:num>
  <w:num w:numId="90" w16cid:durableId="1419598517">
    <w:abstractNumId w:val="41"/>
  </w:num>
  <w:num w:numId="91" w16cid:durableId="684751146">
    <w:abstractNumId w:val="14"/>
  </w:num>
  <w:num w:numId="92" w16cid:durableId="1311401228">
    <w:abstractNumId w:val="109"/>
  </w:num>
  <w:num w:numId="93" w16cid:durableId="1771198750">
    <w:abstractNumId w:val="64"/>
  </w:num>
  <w:num w:numId="94" w16cid:durableId="1763338674">
    <w:abstractNumId w:val="23"/>
  </w:num>
  <w:num w:numId="95" w16cid:durableId="1047922116">
    <w:abstractNumId w:val="181"/>
  </w:num>
  <w:num w:numId="96" w16cid:durableId="153957288">
    <w:abstractNumId w:val="190"/>
  </w:num>
  <w:num w:numId="97" w16cid:durableId="54738585">
    <w:abstractNumId w:val="125"/>
  </w:num>
  <w:num w:numId="98" w16cid:durableId="462969307">
    <w:abstractNumId w:val="216"/>
  </w:num>
  <w:num w:numId="99" w16cid:durableId="2052458908">
    <w:abstractNumId w:val="174"/>
  </w:num>
  <w:num w:numId="100" w16cid:durableId="427577592">
    <w:abstractNumId w:val="27"/>
  </w:num>
  <w:num w:numId="101" w16cid:durableId="1007899141">
    <w:abstractNumId w:val="115"/>
  </w:num>
  <w:num w:numId="102" w16cid:durableId="1273321339">
    <w:abstractNumId w:val="182"/>
  </w:num>
  <w:num w:numId="103" w16cid:durableId="1193569429">
    <w:abstractNumId w:val="150"/>
  </w:num>
  <w:num w:numId="104" w16cid:durableId="1556772948">
    <w:abstractNumId w:val="239"/>
  </w:num>
  <w:num w:numId="105" w16cid:durableId="603418551">
    <w:abstractNumId w:val="17"/>
  </w:num>
  <w:num w:numId="106" w16cid:durableId="368454830">
    <w:abstractNumId w:val="168"/>
  </w:num>
  <w:num w:numId="107" w16cid:durableId="966929607">
    <w:abstractNumId w:val="236"/>
  </w:num>
  <w:num w:numId="108" w16cid:durableId="346566210">
    <w:abstractNumId w:val="164"/>
  </w:num>
  <w:num w:numId="109" w16cid:durableId="1061640015">
    <w:abstractNumId w:val="133"/>
  </w:num>
  <w:num w:numId="110" w16cid:durableId="787816235">
    <w:abstractNumId w:val="167"/>
  </w:num>
  <w:num w:numId="111" w16cid:durableId="950819393">
    <w:abstractNumId w:val="78"/>
  </w:num>
  <w:num w:numId="112" w16cid:durableId="891816285">
    <w:abstractNumId w:val="186"/>
  </w:num>
  <w:num w:numId="113" w16cid:durableId="568468208">
    <w:abstractNumId w:val="55"/>
  </w:num>
  <w:num w:numId="114" w16cid:durableId="489295491">
    <w:abstractNumId w:val="221"/>
  </w:num>
  <w:num w:numId="115" w16cid:durableId="259877089">
    <w:abstractNumId w:val="128"/>
    <w:lvlOverride w:ilvl="0">
      <w:startOverride w:val="1"/>
    </w:lvlOverride>
  </w:num>
  <w:num w:numId="116" w16cid:durableId="971136211">
    <w:abstractNumId w:val="144"/>
  </w:num>
  <w:num w:numId="117" w16cid:durableId="906257259">
    <w:abstractNumId w:val="126"/>
  </w:num>
  <w:num w:numId="118" w16cid:durableId="1575966054">
    <w:abstractNumId w:val="128"/>
    <w:lvlOverride w:ilvl="0">
      <w:startOverride w:val="1"/>
    </w:lvlOverride>
  </w:num>
  <w:num w:numId="119" w16cid:durableId="1217625672">
    <w:abstractNumId w:val="169"/>
  </w:num>
  <w:num w:numId="120" w16cid:durableId="500238358">
    <w:abstractNumId w:val="219"/>
  </w:num>
  <w:num w:numId="121" w16cid:durableId="35933849">
    <w:abstractNumId w:val="235"/>
  </w:num>
  <w:num w:numId="122" w16cid:durableId="1365322272">
    <w:abstractNumId w:val="130"/>
  </w:num>
  <w:num w:numId="123" w16cid:durableId="1203245563">
    <w:abstractNumId w:val="10"/>
  </w:num>
  <w:num w:numId="124" w16cid:durableId="2124422656">
    <w:abstractNumId w:val="37"/>
  </w:num>
  <w:num w:numId="125" w16cid:durableId="609625761">
    <w:abstractNumId w:val="61"/>
  </w:num>
  <w:num w:numId="126" w16cid:durableId="1988896370">
    <w:abstractNumId w:val="70"/>
  </w:num>
  <w:num w:numId="127" w16cid:durableId="136841791">
    <w:abstractNumId w:val="141"/>
  </w:num>
  <w:num w:numId="128" w16cid:durableId="478890566">
    <w:abstractNumId w:val="38"/>
  </w:num>
  <w:num w:numId="129" w16cid:durableId="109974338">
    <w:abstractNumId w:val="16"/>
  </w:num>
  <w:num w:numId="130" w16cid:durableId="1396780753">
    <w:abstractNumId w:val="134"/>
  </w:num>
  <w:num w:numId="131" w16cid:durableId="1006633813">
    <w:abstractNumId w:val="225"/>
  </w:num>
  <w:num w:numId="132" w16cid:durableId="960721015">
    <w:abstractNumId w:val="119"/>
  </w:num>
  <w:num w:numId="133" w16cid:durableId="1209340432">
    <w:abstractNumId w:val="97"/>
  </w:num>
  <w:num w:numId="134" w16cid:durableId="1776251132">
    <w:abstractNumId w:val="100"/>
  </w:num>
  <w:num w:numId="135" w16cid:durableId="398212317">
    <w:abstractNumId w:val="44"/>
  </w:num>
  <w:num w:numId="136" w16cid:durableId="1756247951">
    <w:abstractNumId w:val="83"/>
  </w:num>
  <w:num w:numId="137" w16cid:durableId="1133329162">
    <w:abstractNumId w:val="86"/>
  </w:num>
  <w:num w:numId="138" w16cid:durableId="745344659">
    <w:abstractNumId w:val="135"/>
  </w:num>
  <w:num w:numId="139" w16cid:durableId="503937735">
    <w:abstractNumId w:val="226"/>
  </w:num>
  <w:num w:numId="140" w16cid:durableId="112211083">
    <w:abstractNumId w:val="191"/>
    <w:lvlOverride w:ilvl="0">
      <w:startOverride w:val="1"/>
    </w:lvlOverride>
  </w:num>
  <w:num w:numId="141" w16cid:durableId="294676964">
    <w:abstractNumId w:val="53"/>
    <w:lvlOverride w:ilvl="0">
      <w:startOverride w:val="1"/>
    </w:lvlOverride>
  </w:num>
  <w:num w:numId="142" w16cid:durableId="975181135">
    <w:abstractNumId w:val="107"/>
    <w:lvlOverride w:ilvl="0">
      <w:startOverride w:val="1"/>
    </w:lvlOverride>
  </w:num>
  <w:num w:numId="143" w16cid:durableId="192891026">
    <w:abstractNumId w:val="154"/>
  </w:num>
  <w:num w:numId="144" w16cid:durableId="1811242638">
    <w:abstractNumId w:val="191"/>
    <w:lvlOverride w:ilvl="0">
      <w:startOverride w:val="1"/>
    </w:lvlOverride>
  </w:num>
  <w:num w:numId="145" w16cid:durableId="2140801355">
    <w:abstractNumId w:val="11"/>
    <w:lvlOverride w:ilvl="0">
      <w:startOverride w:val="1"/>
    </w:lvlOverride>
  </w:num>
  <w:num w:numId="146" w16cid:durableId="30689475">
    <w:abstractNumId w:val="92"/>
  </w:num>
  <w:num w:numId="147" w16cid:durableId="1140465812">
    <w:abstractNumId w:val="82"/>
  </w:num>
  <w:num w:numId="148" w16cid:durableId="1018310338">
    <w:abstractNumId w:val="227"/>
  </w:num>
  <w:num w:numId="149" w16cid:durableId="1217931679">
    <w:abstractNumId w:val="0"/>
    <w:lvlOverride w:ilvl="0">
      <w:startOverride w:val="1"/>
    </w:lvlOverride>
  </w:num>
  <w:num w:numId="150" w16cid:durableId="1713531765">
    <w:abstractNumId w:val="88"/>
  </w:num>
  <w:num w:numId="151" w16cid:durableId="589386095">
    <w:abstractNumId w:val="196"/>
  </w:num>
  <w:num w:numId="152" w16cid:durableId="613487641">
    <w:abstractNumId w:val="74"/>
  </w:num>
  <w:num w:numId="153" w16cid:durableId="1744327941">
    <w:abstractNumId w:val="196"/>
    <w:lvlOverride w:ilvl="0">
      <w:startOverride w:val="1"/>
    </w:lvlOverride>
  </w:num>
  <w:num w:numId="154" w16cid:durableId="1905555829">
    <w:abstractNumId w:val="88"/>
    <w:lvlOverride w:ilvl="0">
      <w:startOverride w:val="1"/>
    </w:lvlOverride>
  </w:num>
  <w:num w:numId="155" w16cid:durableId="167407724">
    <w:abstractNumId w:val="74"/>
    <w:lvlOverride w:ilvl="0">
      <w:startOverride w:val="1"/>
    </w:lvlOverride>
  </w:num>
  <w:num w:numId="156" w16cid:durableId="1141382341">
    <w:abstractNumId w:val="179"/>
  </w:num>
  <w:num w:numId="157" w16cid:durableId="1238901077">
    <w:abstractNumId w:val="208"/>
  </w:num>
  <w:num w:numId="158" w16cid:durableId="634719640">
    <w:abstractNumId w:val="112"/>
  </w:num>
  <w:num w:numId="159" w16cid:durableId="591815947">
    <w:abstractNumId w:val="87"/>
  </w:num>
  <w:num w:numId="160" w16cid:durableId="536551397">
    <w:abstractNumId w:val="102"/>
    <w:lvlOverride w:ilvl="0">
      <w:startOverride w:val="1"/>
    </w:lvlOverride>
  </w:num>
  <w:num w:numId="161" w16cid:durableId="1217546555">
    <w:abstractNumId w:val="69"/>
  </w:num>
  <w:num w:numId="162" w16cid:durableId="1994024733">
    <w:abstractNumId w:val="31"/>
  </w:num>
  <w:num w:numId="163" w16cid:durableId="636110826">
    <w:abstractNumId w:val="35"/>
  </w:num>
  <w:num w:numId="164" w16cid:durableId="1730574466">
    <w:abstractNumId w:val="198"/>
  </w:num>
  <w:num w:numId="165" w16cid:durableId="316999745">
    <w:abstractNumId w:val="176"/>
  </w:num>
  <w:num w:numId="166" w16cid:durableId="1385105048">
    <w:abstractNumId w:val="98"/>
  </w:num>
  <w:num w:numId="167" w16cid:durableId="525797670">
    <w:abstractNumId w:val="106"/>
  </w:num>
  <w:num w:numId="168" w16cid:durableId="367685000">
    <w:abstractNumId w:val="170"/>
  </w:num>
  <w:num w:numId="169" w16cid:durableId="1287731779">
    <w:abstractNumId w:val="139"/>
  </w:num>
  <w:num w:numId="170" w16cid:durableId="1554388081">
    <w:abstractNumId w:val="215"/>
  </w:num>
  <w:num w:numId="171" w16cid:durableId="653680147">
    <w:abstractNumId w:val="123"/>
  </w:num>
  <w:num w:numId="172" w16cid:durableId="759569747">
    <w:abstractNumId w:val="77"/>
  </w:num>
  <w:num w:numId="173" w16cid:durableId="149713146">
    <w:abstractNumId w:val="206"/>
  </w:num>
  <w:num w:numId="174" w16cid:durableId="1644038553">
    <w:abstractNumId w:val="217"/>
  </w:num>
  <w:num w:numId="175" w16cid:durableId="391931366">
    <w:abstractNumId w:val="3"/>
  </w:num>
  <w:num w:numId="176" w16cid:durableId="814025756">
    <w:abstractNumId w:val="122"/>
  </w:num>
  <w:num w:numId="177" w16cid:durableId="100731307">
    <w:abstractNumId w:val="67"/>
  </w:num>
  <w:num w:numId="178" w16cid:durableId="445537771">
    <w:abstractNumId w:val="140"/>
  </w:num>
  <w:num w:numId="179" w16cid:durableId="427890356">
    <w:abstractNumId w:val="54"/>
  </w:num>
  <w:num w:numId="180" w16cid:durableId="789518636">
    <w:abstractNumId w:val="220"/>
  </w:num>
  <w:num w:numId="181" w16cid:durableId="814031267">
    <w:abstractNumId w:val="79"/>
  </w:num>
  <w:num w:numId="182" w16cid:durableId="2109502808">
    <w:abstractNumId w:val="7"/>
  </w:num>
  <w:num w:numId="183" w16cid:durableId="1539396310">
    <w:abstractNumId w:val="65"/>
  </w:num>
  <w:num w:numId="184" w16cid:durableId="778986920">
    <w:abstractNumId w:val="93"/>
  </w:num>
  <w:num w:numId="185" w16cid:durableId="949121449">
    <w:abstractNumId w:val="117"/>
  </w:num>
  <w:num w:numId="186" w16cid:durableId="1128086207">
    <w:abstractNumId w:val="223"/>
  </w:num>
  <w:num w:numId="187" w16cid:durableId="917443832">
    <w:abstractNumId w:val="128"/>
    <w:lvlOverride w:ilvl="0">
      <w:startOverride w:val="1"/>
    </w:lvlOverride>
  </w:num>
  <w:num w:numId="188" w16cid:durableId="1180660195">
    <w:abstractNumId w:val="211"/>
  </w:num>
  <w:num w:numId="189" w16cid:durableId="1451783943">
    <w:abstractNumId w:val="84"/>
  </w:num>
  <w:num w:numId="190" w16cid:durableId="575748399">
    <w:abstractNumId w:val="20"/>
  </w:num>
  <w:num w:numId="191" w16cid:durableId="1899783155">
    <w:abstractNumId w:val="111"/>
  </w:num>
  <w:num w:numId="192" w16cid:durableId="1414621320">
    <w:abstractNumId w:val="193"/>
  </w:num>
  <w:num w:numId="193" w16cid:durableId="1256281730">
    <w:abstractNumId w:val="71"/>
  </w:num>
  <w:num w:numId="194" w16cid:durableId="442384853">
    <w:abstractNumId w:val="36"/>
  </w:num>
  <w:num w:numId="195" w16cid:durableId="474686034">
    <w:abstractNumId w:val="153"/>
  </w:num>
  <w:num w:numId="196" w16cid:durableId="1680766477">
    <w:abstractNumId w:val="58"/>
  </w:num>
  <w:num w:numId="197" w16cid:durableId="410390417">
    <w:abstractNumId w:val="184"/>
  </w:num>
  <w:num w:numId="198" w16cid:durableId="1801456102">
    <w:abstractNumId w:val="234"/>
  </w:num>
  <w:num w:numId="199" w16cid:durableId="1165825987">
    <w:abstractNumId w:val="160"/>
  </w:num>
  <w:num w:numId="200" w16cid:durableId="2102485821">
    <w:abstractNumId w:val="229"/>
  </w:num>
  <w:num w:numId="201" w16cid:durableId="2063088788">
    <w:abstractNumId w:val="127"/>
  </w:num>
  <w:num w:numId="202" w16cid:durableId="1688289550">
    <w:abstractNumId w:val="212"/>
  </w:num>
  <w:num w:numId="203" w16cid:durableId="446200075">
    <w:abstractNumId w:val="199"/>
  </w:num>
  <w:num w:numId="204" w16cid:durableId="1051923720">
    <w:abstractNumId w:val="29"/>
  </w:num>
  <w:num w:numId="205" w16cid:durableId="1917015141">
    <w:abstractNumId w:val="238"/>
  </w:num>
  <w:num w:numId="206" w16cid:durableId="1839810317">
    <w:abstractNumId w:val="4"/>
  </w:num>
  <w:num w:numId="207" w16cid:durableId="101609326">
    <w:abstractNumId w:val="21"/>
  </w:num>
  <w:num w:numId="208" w16cid:durableId="1413158951">
    <w:abstractNumId w:val="143"/>
  </w:num>
  <w:num w:numId="209" w16cid:durableId="996807097">
    <w:abstractNumId w:val="59"/>
  </w:num>
  <w:num w:numId="210" w16cid:durableId="1239556787">
    <w:abstractNumId w:val="192"/>
  </w:num>
  <w:num w:numId="211" w16cid:durableId="106312465">
    <w:abstractNumId w:val="149"/>
  </w:num>
  <w:num w:numId="212" w16cid:durableId="1035695210">
    <w:abstractNumId w:val="132"/>
  </w:num>
  <w:num w:numId="213" w16cid:durableId="135998742">
    <w:abstractNumId w:val="207"/>
  </w:num>
  <w:num w:numId="214" w16cid:durableId="1372800381">
    <w:abstractNumId w:val="8"/>
  </w:num>
  <w:num w:numId="215" w16cid:durableId="2026705823">
    <w:abstractNumId w:val="232"/>
  </w:num>
  <w:num w:numId="216" w16cid:durableId="872769823">
    <w:abstractNumId w:val="45"/>
  </w:num>
  <w:num w:numId="217" w16cid:durableId="155152542">
    <w:abstractNumId w:val="114"/>
  </w:num>
  <w:num w:numId="218" w16cid:durableId="1651791316">
    <w:abstractNumId w:val="189"/>
  </w:num>
  <w:num w:numId="219" w16cid:durableId="103117443">
    <w:abstractNumId w:val="162"/>
  </w:num>
  <w:num w:numId="220" w16cid:durableId="1516505055">
    <w:abstractNumId w:val="94"/>
  </w:num>
  <w:num w:numId="221" w16cid:durableId="1109933800">
    <w:abstractNumId w:val="12"/>
  </w:num>
  <w:num w:numId="222" w16cid:durableId="857159820">
    <w:abstractNumId w:val="39"/>
  </w:num>
  <w:num w:numId="223" w16cid:durableId="1752196195">
    <w:abstractNumId w:val="222"/>
  </w:num>
  <w:num w:numId="224" w16cid:durableId="1826318251">
    <w:abstractNumId w:val="201"/>
  </w:num>
  <w:num w:numId="225" w16cid:durableId="1375615736">
    <w:abstractNumId w:val="205"/>
  </w:num>
  <w:num w:numId="226" w16cid:durableId="858814139">
    <w:abstractNumId w:val="91"/>
  </w:num>
  <w:num w:numId="227" w16cid:durableId="88548256">
    <w:abstractNumId w:val="183"/>
  </w:num>
  <w:num w:numId="228" w16cid:durableId="530998512">
    <w:abstractNumId w:val="13"/>
  </w:num>
  <w:num w:numId="229" w16cid:durableId="185098686">
    <w:abstractNumId w:val="32"/>
  </w:num>
  <w:num w:numId="230" w16cid:durableId="2057386779">
    <w:abstractNumId w:val="134"/>
  </w:num>
  <w:num w:numId="231" w16cid:durableId="1383021856">
    <w:abstractNumId w:val="105"/>
  </w:num>
  <w:num w:numId="232" w16cid:durableId="1975058920">
    <w:abstractNumId w:val="110"/>
  </w:num>
  <w:num w:numId="233" w16cid:durableId="102383682">
    <w:abstractNumId w:val="163"/>
  </w:num>
  <w:num w:numId="234" w16cid:durableId="1916351485">
    <w:abstractNumId w:val="103"/>
  </w:num>
  <w:num w:numId="235" w16cid:durableId="57676074">
    <w:abstractNumId w:val="89"/>
  </w:num>
  <w:num w:numId="236" w16cid:durableId="741946774">
    <w:abstractNumId w:val="214"/>
  </w:num>
  <w:num w:numId="237" w16cid:durableId="907225625">
    <w:abstractNumId w:val="124"/>
  </w:num>
  <w:num w:numId="238" w16cid:durableId="1350107192">
    <w:abstractNumId w:val="15"/>
  </w:num>
  <w:num w:numId="239" w16cid:durableId="33703010">
    <w:abstractNumId w:val="96"/>
  </w:num>
  <w:num w:numId="240" w16cid:durableId="1131939190">
    <w:abstractNumId w:val="75"/>
  </w:num>
  <w:num w:numId="241" w16cid:durableId="1863662424">
    <w:abstractNumId w:val="228"/>
  </w:num>
  <w:num w:numId="242" w16cid:durableId="354621435">
    <w:abstractNumId w:val="90"/>
  </w:num>
  <w:num w:numId="243" w16cid:durableId="1486698596">
    <w:abstractNumId w:val="22"/>
  </w:num>
  <w:num w:numId="244" w16cid:durableId="2121295321">
    <w:abstractNumId w:val="148"/>
  </w:num>
  <w:num w:numId="245" w16cid:durableId="520314507">
    <w:abstractNumId w:val="197"/>
    <w:lvlOverride w:ilvl="0">
      <w:startOverride w:val="1"/>
    </w:lvlOverride>
  </w:num>
  <w:num w:numId="246" w16cid:durableId="3479476">
    <w:abstractNumId w:val="224"/>
    <w:lvlOverride w:ilvl="0">
      <w:startOverride w:val="1"/>
    </w:lvlOverride>
  </w:num>
  <w:num w:numId="247" w16cid:durableId="1794519927">
    <w:abstractNumId w:val="43"/>
  </w:num>
  <w:num w:numId="248" w16cid:durableId="2024166640">
    <w:abstractNumId w:val="188"/>
  </w:num>
  <w:num w:numId="249" w16cid:durableId="1889881031">
    <w:abstractNumId w:val="134"/>
    <w:lvlOverride w:ilvl="0">
      <w:startOverride w:val="1"/>
    </w:lvlOverride>
  </w:num>
  <w:num w:numId="250" w16cid:durableId="2013952805">
    <w:abstractNumId w:val="53"/>
    <w:lvlOverride w:ilvl="0">
      <w:startOverride w:val="1"/>
    </w:lvlOverride>
  </w:num>
  <w:num w:numId="251" w16cid:durableId="1190295347">
    <w:abstractNumId w:val="213"/>
    <w:lvlOverride w:ilvl="0">
      <w:startOverride w:val="1"/>
    </w:lvlOverride>
  </w:num>
  <w:num w:numId="252" w16cid:durableId="1281457357">
    <w:abstractNumId w:val="50"/>
  </w:num>
  <w:num w:numId="253" w16cid:durableId="297533833">
    <w:abstractNumId w:val="60"/>
  </w:num>
  <w:num w:numId="254" w16cid:durableId="720641769">
    <w:abstractNumId w:val="60"/>
    <w:lvlOverride w:ilvl="0">
      <w:startOverride w:val="1"/>
    </w:lvlOverride>
  </w:num>
  <w:num w:numId="255" w16cid:durableId="691881417">
    <w:abstractNumId w:val="60"/>
    <w:lvlOverride w:ilvl="0">
      <w:startOverride w:val="1"/>
    </w:lvlOverride>
  </w:num>
  <w:num w:numId="256" w16cid:durableId="962613159">
    <w:abstractNumId w:val="60"/>
    <w:lvlOverride w:ilvl="0">
      <w:startOverride w:val="1"/>
    </w:lvlOverride>
  </w:num>
  <w:num w:numId="257" w16cid:durableId="1977679927">
    <w:abstractNumId w:val="60"/>
    <w:lvlOverride w:ilvl="0">
      <w:startOverride w:val="1"/>
    </w:lvlOverride>
  </w:num>
  <w:num w:numId="258" w16cid:durableId="1837913582">
    <w:abstractNumId w:val="60"/>
    <w:lvlOverride w:ilvl="0">
      <w:startOverride w:val="1"/>
    </w:lvlOverride>
  </w:num>
  <w:num w:numId="259" w16cid:durableId="1843349062">
    <w:abstractNumId w:val="118"/>
  </w:num>
  <w:num w:numId="260" w16cid:durableId="1022900705">
    <w:abstractNumId w:val="57"/>
  </w:num>
  <w:num w:numId="261" w16cid:durableId="1165710781">
    <w:abstractNumId w:val="233"/>
  </w:num>
  <w:num w:numId="262" w16cid:durableId="472672630">
    <w:abstractNumId w:val="60"/>
    <w:lvlOverride w:ilvl="0">
      <w:startOverride w:val="1"/>
    </w:lvlOverride>
  </w:num>
  <w:num w:numId="263" w16cid:durableId="416748359">
    <w:abstractNumId w:val="60"/>
    <w:lvlOverride w:ilvl="0">
      <w:startOverride w:val="1"/>
    </w:lvlOverride>
  </w:num>
  <w:num w:numId="264" w16cid:durableId="1660452467">
    <w:abstractNumId w:val="187"/>
  </w:num>
  <w:num w:numId="265" w16cid:durableId="1772048467">
    <w:abstractNumId w:val="146"/>
  </w:num>
  <w:num w:numId="266" w16cid:durableId="1860267687">
    <w:abstractNumId w:val="60"/>
    <w:lvlOverride w:ilvl="0">
      <w:startOverride w:val="1"/>
    </w:lvlOverride>
  </w:num>
  <w:num w:numId="267" w16cid:durableId="1318456182">
    <w:abstractNumId w:val="137"/>
  </w:num>
  <w:num w:numId="268" w16cid:durableId="486172544">
    <w:abstractNumId w:val="156"/>
  </w:num>
  <w:num w:numId="269" w16cid:durableId="1798792366">
    <w:abstractNumId w:val="36"/>
    <w:lvlOverride w:ilvl="0">
      <w:startOverride w:val="2"/>
    </w:lvlOverride>
  </w:num>
  <w:num w:numId="270" w16cid:durableId="325668300">
    <w:abstractNumId w:val="156"/>
    <w:lvlOverride w:ilvl="0">
      <w:startOverride w:val="1"/>
    </w:lvlOverride>
  </w:num>
  <w:num w:numId="271" w16cid:durableId="730153415">
    <w:abstractNumId w:val="60"/>
    <w:lvlOverride w:ilvl="0">
      <w:startOverride w:val="1"/>
    </w:lvlOverride>
  </w:num>
  <w:num w:numId="272" w16cid:durableId="144132176">
    <w:abstractNumId w:val="60"/>
    <w:lvlOverride w:ilvl="0">
      <w:startOverride w:val="1"/>
    </w:lvlOverride>
  </w:num>
  <w:num w:numId="273" w16cid:durableId="692998205">
    <w:abstractNumId w:val="2"/>
  </w:num>
  <w:num w:numId="274" w16cid:durableId="193621342">
    <w:abstractNumId w:val="18"/>
  </w:num>
  <w:num w:numId="275" w16cid:durableId="1901093658">
    <w:abstractNumId w:val="52"/>
  </w:num>
  <w:num w:numId="276" w16cid:durableId="1662855100">
    <w:abstractNumId w:val="60"/>
    <w:lvlOverride w:ilvl="0">
      <w:startOverride w:val="1"/>
    </w:lvlOverride>
  </w:num>
  <w:numIdMacAtCleanup w:val="2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0"/>
  <w:defaultTabStop w:val="720"/>
  <w:characterSpacingControl w:val="doNotCompress"/>
  <w:hdrShapeDefaults>
    <o:shapedefaults v:ext="edit" spidmax="2050"/>
  </w:hdrShapeDefaults>
  <w:footnotePr>
    <w:numRestart w:val="eachPage"/>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E4C014C"/>
    <w:rsid w:val="0000049C"/>
    <w:rsid w:val="0000068B"/>
    <w:rsid w:val="000006BD"/>
    <w:rsid w:val="00000B3B"/>
    <w:rsid w:val="00001DD8"/>
    <w:rsid w:val="0000201F"/>
    <w:rsid w:val="00002735"/>
    <w:rsid w:val="00003AFD"/>
    <w:rsid w:val="00003C20"/>
    <w:rsid w:val="0000441B"/>
    <w:rsid w:val="00004B9D"/>
    <w:rsid w:val="00004DC6"/>
    <w:rsid w:val="00004F41"/>
    <w:rsid w:val="00005306"/>
    <w:rsid w:val="00005833"/>
    <w:rsid w:val="00005E08"/>
    <w:rsid w:val="00006130"/>
    <w:rsid w:val="000062A9"/>
    <w:rsid w:val="0000678D"/>
    <w:rsid w:val="00007D3C"/>
    <w:rsid w:val="00010088"/>
    <w:rsid w:val="0001028D"/>
    <w:rsid w:val="00010305"/>
    <w:rsid w:val="0001087D"/>
    <w:rsid w:val="00010A07"/>
    <w:rsid w:val="00010EFE"/>
    <w:rsid w:val="000114C3"/>
    <w:rsid w:val="00011893"/>
    <w:rsid w:val="0001199E"/>
    <w:rsid w:val="000119BC"/>
    <w:rsid w:val="00011C05"/>
    <w:rsid w:val="00011DAF"/>
    <w:rsid w:val="00012629"/>
    <w:rsid w:val="00012A6B"/>
    <w:rsid w:val="00012A85"/>
    <w:rsid w:val="000130D8"/>
    <w:rsid w:val="0001343B"/>
    <w:rsid w:val="00013776"/>
    <w:rsid w:val="00013938"/>
    <w:rsid w:val="00013D7C"/>
    <w:rsid w:val="000142CB"/>
    <w:rsid w:val="000146E7"/>
    <w:rsid w:val="00014A7E"/>
    <w:rsid w:val="00014C61"/>
    <w:rsid w:val="00014CC1"/>
    <w:rsid w:val="000153B9"/>
    <w:rsid w:val="00015C1B"/>
    <w:rsid w:val="00015D87"/>
    <w:rsid w:val="00015F45"/>
    <w:rsid w:val="0001628F"/>
    <w:rsid w:val="0001660E"/>
    <w:rsid w:val="000167DA"/>
    <w:rsid w:val="00016940"/>
    <w:rsid w:val="00017413"/>
    <w:rsid w:val="00020636"/>
    <w:rsid w:val="00021309"/>
    <w:rsid w:val="00021660"/>
    <w:rsid w:val="0002170B"/>
    <w:rsid w:val="00021D00"/>
    <w:rsid w:val="0002221A"/>
    <w:rsid w:val="00022586"/>
    <w:rsid w:val="00022A96"/>
    <w:rsid w:val="00022E98"/>
    <w:rsid w:val="00022F23"/>
    <w:rsid w:val="00023048"/>
    <w:rsid w:val="00023163"/>
    <w:rsid w:val="000231C7"/>
    <w:rsid w:val="000233F8"/>
    <w:rsid w:val="00023561"/>
    <w:rsid w:val="00023FFF"/>
    <w:rsid w:val="0002418C"/>
    <w:rsid w:val="000241BB"/>
    <w:rsid w:val="000248F0"/>
    <w:rsid w:val="0002500B"/>
    <w:rsid w:val="000252FD"/>
    <w:rsid w:val="00025738"/>
    <w:rsid w:val="00025AAD"/>
    <w:rsid w:val="00026004"/>
    <w:rsid w:val="00026134"/>
    <w:rsid w:val="0002670A"/>
    <w:rsid w:val="00026823"/>
    <w:rsid w:val="00026C5A"/>
    <w:rsid w:val="00026CE2"/>
    <w:rsid w:val="00026E23"/>
    <w:rsid w:val="00026FA6"/>
    <w:rsid w:val="000270DA"/>
    <w:rsid w:val="000276EE"/>
    <w:rsid w:val="00027AC8"/>
    <w:rsid w:val="00027DCE"/>
    <w:rsid w:val="00027E4F"/>
    <w:rsid w:val="00027FE7"/>
    <w:rsid w:val="000305A1"/>
    <w:rsid w:val="00030A71"/>
    <w:rsid w:val="00030E44"/>
    <w:rsid w:val="000312FA"/>
    <w:rsid w:val="000317D1"/>
    <w:rsid w:val="00031F2A"/>
    <w:rsid w:val="0003245B"/>
    <w:rsid w:val="00032482"/>
    <w:rsid w:val="00032496"/>
    <w:rsid w:val="00032687"/>
    <w:rsid w:val="0003269C"/>
    <w:rsid w:val="000328E4"/>
    <w:rsid w:val="00032AD2"/>
    <w:rsid w:val="00032C12"/>
    <w:rsid w:val="000333A0"/>
    <w:rsid w:val="00033873"/>
    <w:rsid w:val="0003436D"/>
    <w:rsid w:val="00034516"/>
    <w:rsid w:val="0003466C"/>
    <w:rsid w:val="00034DE3"/>
    <w:rsid w:val="0003557E"/>
    <w:rsid w:val="00035B93"/>
    <w:rsid w:val="00035BEE"/>
    <w:rsid w:val="00036205"/>
    <w:rsid w:val="00036266"/>
    <w:rsid w:val="00036B61"/>
    <w:rsid w:val="00036C6C"/>
    <w:rsid w:val="00036C8C"/>
    <w:rsid w:val="0003700A"/>
    <w:rsid w:val="000379BB"/>
    <w:rsid w:val="00037E0D"/>
    <w:rsid w:val="0004014C"/>
    <w:rsid w:val="000409F7"/>
    <w:rsid w:val="00040CE0"/>
    <w:rsid w:val="0004192D"/>
    <w:rsid w:val="00042E10"/>
    <w:rsid w:val="00043030"/>
    <w:rsid w:val="00043E70"/>
    <w:rsid w:val="000440A2"/>
    <w:rsid w:val="00044354"/>
    <w:rsid w:val="00045186"/>
    <w:rsid w:val="000453DC"/>
    <w:rsid w:val="00045861"/>
    <w:rsid w:val="0004591B"/>
    <w:rsid w:val="00045BE5"/>
    <w:rsid w:val="00046AE4"/>
    <w:rsid w:val="000475F8"/>
    <w:rsid w:val="00047DD0"/>
    <w:rsid w:val="00047DE8"/>
    <w:rsid w:val="00047E8E"/>
    <w:rsid w:val="00050017"/>
    <w:rsid w:val="00051DEF"/>
    <w:rsid w:val="00051FCE"/>
    <w:rsid w:val="00052D86"/>
    <w:rsid w:val="000537F4"/>
    <w:rsid w:val="00054594"/>
    <w:rsid w:val="000546FC"/>
    <w:rsid w:val="00054965"/>
    <w:rsid w:val="00054DD6"/>
    <w:rsid w:val="00054EC5"/>
    <w:rsid w:val="0005516E"/>
    <w:rsid w:val="00055395"/>
    <w:rsid w:val="00055598"/>
    <w:rsid w:val="00055A80"/>
    <w:rsid w:val="00055B2A"/>
    <w:rsid w:val="00056242"/>
    <w:rsid w:val="00056581"/>
    <w:rsid w:val="000574FC"/>
    <w:rsid w:val="0005779E"/>
    <w:rsid w:val="00057B13"/>
    <w:rsid w:val="00057FF2"/>
    <w:rsid w:val="00060E83"/>
    <w:rsid w:val="00062966"/>
    <w:rsid w:val="00062D09"/>
    <w:rsid w:val="00063520"/>
    <w:rsid w:val="00063B2E"/>
    <w:rsid w:val="00063FC3"/>
    <w:rsid w:val="00064616"/>
    <w:rsid w:val="000649CC"/>
    <w:rsid w:val="00064F2B"/>
    <w:rsid w:val="000651BF"/>
    <w:rsid w:val="000656BD"/>
    <w:rsid w:val="00066160"/>
    <w:rsid w:val="0006665E"/>
    <w:rsid w:val="00066C11"/>
    <w:rsid w:val="00066DDB"/>
    <w:rsid w:val="000670B1"/>
    <w:rsid w:val="00067CB7"/>
    <w:rsid w:val="0007019D"/>
    <w:rsid w:val="000703FA"/>
    <w:rsid w:val="00070F80"/>
    <w:rsid w:val="00071232"/>
    <w:rsid w:val="000716A8"/>
    <w:rsid w:val="00071F99"/>
    <w:rsid w:val="0007206A"/>
    <w:rsid w:val="00072E6F"/>
    <w:rsid w:val="00072F24"/>
    <w:rsid w:val="00072F4C"/>
    <w:rsid w:val="000731ED"/>
    <w:rsid w:val="000731F7"/>
    <w:rsid w:val="0007354F"/>
    <w:rsid w:val="00073D4A"/>
    <w:rsid w:val="0007443D"/>
    <w:rsid w:val="000746F4"/>
    <w:rsid w:val="0007477A"/>
    <w:rsid w:val="00074A7B"/>
    <w:rsid w:val="00074D57"/>
    <w:rsid w:val="00074DE6"/>
    <w:rsid w:val="00075153"/>
    <w:rsid w:val="00075F77"/>
    <w:rsid w:val="000761F5"/>
    <w:rsid w:val="0007623C"/>
    <w:rsid w:val="00076BE5"/>
    <w:rsid w:val="0007779E"/>
    <w:rsid w:val="00077833"/>
    <w:rsid w:val="00077BAB"/>
    <w:rsid w:val="00077F6E"/>
    <w:rsid w:val="00080027"/>
    <w:rsid w:val="00080182"/>
    <w:rsid w:val="0008082B"/>
    <w:rsid w:val="00081144"/>
    <w:rsid w:val="000816D8"/>
    <w:rsid w:val="00081FCE"/>
    <w:rsid w:val="00082449"/>
    <w:rsid w:val="00082C99"/>
    <w:rsid w:val="00082E5B"/>
    <w:rsid w:val="0008378C"/>
    <w:rsid w:val="00083821"/>
    <w:rsid w:val="000839C2"/>
    <w:rsid w:val="00083E15"/>
    <w:rsid w:val="000841E9"/>
    <w:rsid w:val="0008473E"/>
    <w:rsid w:val="000848E7"/>
    <w:rsid w:val="00084AA3"/>
    <w:rsid w:val="00084D5B"/>
    <w:rsid w:val="00085015"/>
    <w:rsid w:val="00085F41"/>
    <w:rsid w:val="0008631F"/>
    <w:rsid w:val="00086325"/>
    <w:rsid w:val="0008648B"/>
    <w:rsid w:val="00086C7F"/>
    <w:rsid w:val="00086C9B"/>
    <w:rsid w:val="00087024"/>
    <w:rsid w:val="0008773B"/>
    <w:rsid w:val="00087CBD"/>
    <w:rsid w:val="00087E5F"/>
    <w:rsid w:val="0009033A"/>
    <w:rsid w:val="000904B2"/>
    <w:rsid w:val="0009086D"/>
    <w:rsid w:val="0009101F"/>
    <w:rsid w:val="000911A4"/>
    <w:rsid w:val="000912F7"/>
    <w:rsid w:val="0009144E"/>
    <w:rsid w:val="00091749"/>
    <w:rsid w:val="000921B7"/>
    <w:rsid w:val="00092AAC"/>
    <w:rsid w:val="00092BC4"/>
    <w:rsid w:val="0009325B"/>
    <w:rsid w:val="000937B0"/>
    <w:rsid w:val="00093BC4"/>
    <w:rsid w:val="000941E4"/>
    <w:rsid w:val="00094995"/>
    <w:rsid w:val="00094AC4"/>
    <w:rsid w:val="00094CB2"/>
    <w:rsid w:val="00094FD9"/>
    <w:rsid w:val="0009541B"/>
    <w:rsid w:val="00095449"/>
    <w:rsid w:val="000955A8"/>
    <w:rsid w:val="000956A9"/>
    <w:rsid w:val="00095726"/>
    <w:rsid w:val="000960B3"/>
    <w:rsid w:val="000969D4"/>
    <w:rsid w:val="00097825"/>
    <w:rsid w:val="000A0024"/>
    <w:rsid w:val="000A132F"/>
    <w:rsid w:val="000A1467"/>
    <w:rsid w:val="000A1CD7"/>
    <w:rsid w:val="000A20EE"/>
    <w:rsid w:val="000A2695"/>
    <w:rsid w:val="000A26EF"/>
    <w:rsid w:val="000A2A4E"/>
    <w:rsid w:val="000A35FF"/>
    <w:rsid w:val="000A37BD"/>
    <w:rsid w:val="000A3FD8"/>
    <w:rsid w:val="000A4947"/>
    <w:rsid w:val="000A4E40"/>
    <w:rsid w:val="000A65C9"/>
    <w:rsid w:val="000A6AE5"/>
    <w:rsid w:val="000A73AD"/>
    <w:rsid w:val="000A758B"/>
    <w:rsid w:val="000A77C8"/>
    <w:rsid w:val="000A77F3"/>
    <w:rsid w:val="000B0253"/>
    <w:rsid w:val="000B05C1"/>
    <w:rsid w:val="000B0921"/>
    <w:rsid w:val="000B1067"/>
    <w:rsid w:val="000B1196"/>
    <w:rsid w:val="000B145D"/>
    <w:rsid w:val="000B14EF"/>
    <w:rsid w:val="000B1D64"/>
    <w:rsid w:val="000B2BFD"/>
    <w:rsid w:val="000B2ECD"/>
    <w:rsid w:val="000B39FF"/>
    <w:rsid w:val="000B4066"/>
    <w:rsid w:val="000B4B8C"/>
    <w:rsid w:val="000B4D6A"/>
    <w:rsid w:val="000B5B6C"/>
    <w:rsid w:val="000B5D25"/>
    <w:rsid w:val="000B5E29"/>
    <w:rsid w:val="000B5E78"/>
    <w:rsid w:val="000B6352"/>
    <w:rsid w:val="000B69EA"/>
    <w:rsid w:val="000B75D2"/>
    <w:rsid w:val="000B76F1"/>
    <w:rsid w:val="000C08F1"/>
    <w:rsid w:val="000C093D"/>
    <w:rsid w:val="000C194C"/>
    <w:rsid w:val="000C257B"/>
    <w:rsid w:val="000C26C6"/>
    <w:rsid w:val="000C31E6"/>
    <w:rsid w:val="000C3AEB"/>
    <w:rsid w:val="000C421F"/>
    <w:rsid w:val="000C43EB"/>
    <w:rsid w:val="000C4598"/>
    <w:rsid w:val="000C48F7"/>
    <w:rsid w:val="000C562A"/>
    <w:rsid w:val="000C6824"/>
    <w:rsid w:val="000C7072"/>
    <w:rsid w:val="000C7914"/>
    <w:rsid w:val="000C7E91"/>
    <w:rsid w:val="000D0686"/>
    <w:rsid w:val="000D0CBC"/>
    <w:rsid w:val="000D0DBA"/>
    <w:rsid w:val="000D0F8D"/>
    <w:rsid w:val="000D176B"/>
    <w:rsid w:val="000D1B1E"/>
    <w:rsid w:val="000D1C52"/>
    <w:rsid w:val="000D2144"/>
    <w:rsid w:val="000D264F"/>
    <w:rsid w:val="000D2939"/>
    <w:rsid w:val="000D3186"/>
    <w:rsid w:val="000D38AE"/>
    <w:rsid w:val="000D3995"/>
    <w:rsid w:val="000D3B3A"/>
    <w:rsid w:val="000D3DFB"/>
    <w:rsid w:val="000D41F5"/>
    <w:rsid w:val="000D44EA"/>
    <w:rsid w:val="000D47B7"/>
    <w:rsid w:val="000D49D5"/>
    <w:rsid w:val="000D50A2"/>
    <w:rsid w:val="000D558F"/>
    <w:rsid w:val="000D5696"/>
    <w:rsid w:val="000D5F1C"/>
    <w:rsid w:val="000D60CC"/>
    <w:rsid w:val="000D65E4"/>
    <w:rsid w:val="000D664F"/>
    <w:rsid w:val="000D6B4A"/>
    <w:rsid w:val="000D6B6F"/>
    <w:rsid w:val="000D70BF"/>
    <w:rsid w:val="000D75EF"/>
    <w:rsid w:val="000D7D41"/>
    <w:rsid w:val="000D7E75"/>
    <w:rsid w:val="000E022F"/>
    <w:rsid w:val="000E0977"/>
    <w:rsid w:val="000E0993"/>
    <w:rsid w:val="000E1239"/>
    <w:rsid w:val="000E13CB"/>
    <w:rsid w:val="000E15C9"/>
    <w:rsid w:val="000E1B36"/>
    <w:rsid w:val="000E27A0"/>
    <w:rsid w:val="000E30A4"/>
    <w:rsid w:val="000E38B6"/>
    <w:rsid w:val="000E3D00"/>
    <w:rsid w:val="000E3E1C"/>
    <w:rsid w:val="000E4AD5"/>
    <w:rsid w:val="000E4C0E"/>
    <w:rsid w:val="000E4F17"/>
    <w:rsid w:val="000E584B"/>
    <w:rsid w:val="000E5CC5"/>
    <w:rsid w:val="000E645A"/>
    <w:rsid w:val="000E6896"/>
    <w:rsid w:val="000E6E03"/>
    <w:rsid w:val="000E7510"/>
    <w:rsid w:val="000F01CE"/>
    <w:rsid w:val="000F069E"/>
    <w:rsid w:val="000F0C5C"/>
    <w:rsid w:val="000F2430"/>
    <w:rsid w:val="000F243F"/>
    <w:rsid w:val="000F2907"/>
    <w:rsid w:val="000F29AA"/>
    <w:rsid w:val="000F2BBF"/>
    <w:rsid w:val="000F2FD3"/>
    <w:rsid w:val="000F3208"/>
    <w:rsid w:val="000F349B"/>
    <w:rsid w:val="000F3FB2"/>
    <w:rsid w:val="000F3FCD"/>
    <w:rsid w:val="000F4242"/>
    <w:rsid w:val="000F4685"/>
    <w:rsid w:val="000F4C79"/>
    <w:rsid w:val="000F4CF3"/>
    <w:rsid w:val="000F4D2A"/>
    <w:rsid w:val="000F4DDC"/>
    <w:rsid w:val="000F509C"/>
    <w:rsid w:val="000F5161"/>
    <w:rsid w:val="000F5927"/>
    <w:rsid w:val="000F5F6B"/>
    <w:rsid w:val="000F607B"/>
    <w:rsid w:val="000F6899"/>
    <w:rsid w:val="000F6A09"/>
    <w:rsid w:val="000F6A67"/>
    <w:rsid w:val="000F6E59"/>
    <w:rsid w:val="000F72B4"/>
    <w:rsid w:val="000F73D6"/>
    <w:rsid w:val="000F7CCC"/>
    <w:rsid w:val="000F7E37"/>
    <w:rsid w:val="000F7ED8"/>
    <w:rsid w:val="001003E5"/>
    <w:rsid w:val="0010052B"/>
    <w:rsid w:val="001007D2"/>
    <w:rsid w:val="001007DD"/>
    <w:rsid w:val="00100C98"/>
    <w:rsid w:val="00100DC8"/>
    <w:rsid w:val="00100FAE"/>
    <w:rsid w:val="0010130E"/>
    <w:rsid w:val="00101377"/>
    <w:rsid w:val="001017C8"/>
    <w:rsid w:val="001022DE"/>
    <w:rsid w:val="0010243F"/>
    <w:rsid w:val="00102E88"/>
    <w:rsid w:val="00102EA2"/>
    <w:rsid w:val="001030A1"/>
    <w:rsid w:val="001030E4"/>
    <w:rsid w:val="001031BA"/>
    <w:rsid w:val="0010347E"/>
    <w:rsid w:val="001035DF"/>
    <w:rsid w:val="00103739"/>
    <w:rsid w:val="00103D4B"/>
    <w:rsid w:val="00104756"/>
    <w:rsid w:val="00104771"/>
    <w:rsid w:val="0010491B"/>
    <w:rsid w:val="00104983"/>
    <w:rsid w:val="00105BA0"/>
    <w:rsid w:val="00106786"/>
    <w:rsid w:val="001069F0"/>
    <w:rsid w:val="00106E27"/>
    <w:rsid w:val="0010715A"/>
    <w:rsid w:val="001073AC"/>
    <w:rsid w:val="00107FF7"/>
    <w:rsid w:val="001111A2"/>
    <w:rsid w:val="001116C5"/>
    <w:rsid w:val="0011180F"/>
    <w:rsid w:val="00112863"/>
    <w:rsid w:val="0011288C"/>
    <w:rsid w:val="00113171"/>
    <w:rsid w:val="001136E3"/>
    <w:rsid w:val="00113B13"/>
    <w:rsid w:val="00113BAB"/>
    <w:rsid w:val="00113FFA"/>
    <w:rsid w:val="001143C9"/>
    <w:rsid w:val="00114583"/>
    <w:rsid w:val="00114A10"/>
    <w:rsid w:val="0011532A"/>
    <w:rsid w:val="00115B1A"/>
    <w:rsid w:val="00116D11"/>
    <w:rsid w:val="00116D5B"/>
    <w:rsid w:val="00116F4E"/>
    <w:rsid w:val="00117239"/>
    <w:rsid w:val="00117DAB"/>
    <w:rsid w:val="00117F0A"/>
    <w:rsid w:val="00120579"/>
    <w:rsid w:val="00120A04"/>
    <w:rsid w:val="00121986"/>
    <w:rsid w:val="00121E03"/>
    <w:rsid w:val="0012203A"/>
    <w:rsid w:val="00122210"/>
    <w:rsid w:val="0012276F"/>
    <w:rsid w:val="00122920"/>
    <w:rsid w:val="00122A5A"/>
    <w:rsid w:val="00122D5E"/>
    <w:rsid w:val="00122EA7"/>
    <w:rsid w:val="00123217"/>
    <w:rsid w:val="00123D26"/>
    <w:rsid w:val="00123EAF"/>
    <w:rsid w:val="0012407D"/>
    <w:rsid w:val="001242DE"/>
    <w:rsid w:val="00124F2F"/>
    <w:rsid w:val="00125198"/>
    <w:rsid w:val="00125328"/>
    <w:rsid w:val="001255DE"/>
    <w:rsid w:val="0012567A"/>
    <w:rsid w:val="0012605C"/>
    <w:rsid w:val="001267B2"/>
    <w:rsid w:val="00126A33"/>
    <w:rsid w:val="00126D09"/>
    <w:rsid w:val="00127C2F"/>
    <w:rsid w:val="001300C6"/>
    <w:rsid w:val="001312BD"/>
    <w:rsid w:val="001313C8"/>
    <w:rsid w:val="00131BB9"/>
    <w:rsid w:val="00132146"/>
    <w:rsid w:val="00132177"/>
    <w:rsid w:val="00132597"/>
    <w:rsid w:val="00132EFC"/>
    <w:rsid w:val="00132F23"/>
    <w:rsid w:val="0013363D"/>
    <w:rsid w:val="001337C0"/>
    <w:rsid w:val="001338C6"/>
    <w:rsid w:val="00133ADF"/>
    <w:rsid w:val="00134A63"/>
    <w:rsid w:val="00134E2D"/>
    <w:rsid w:val="00134E94"/>
    <w:rsid w:val="001350BA"/>
    <w:rsid w:val="0013559E"/>
    <w:rsid w:val="00135D26"/>
    <w:rsid w:val="00135E01"/>
    <w:rsid w:val="001363AC"/>
    <w:rsid w:val="0013645E"/>
    <w:rsid w:val="001364E7"/>
    <w:rsid w:val="001367EF"/>
    <w:rsid w:val="00137A86"/>
    <w:rsid w:val="00140398"/>
    <w:rsid w:val="00140565"/>
    <w:rsid w:val="00140F52"/>
    <w:rsid w:val="00141277"/>
    <w:rsid w:val="001418EE"/>
    <w:rsid w:val="0014193E"/>
    <w:rsid w:val="0014275D"/>
    <w:rsid w:val="00142914"/>
    <w:rsid w:val="001429DF"/>
    <w:rsid w:val="001432D1"/>
    <w:rsid w:val="0014352F"/>
    <w:rsid w:val="0014370B"/>
    <w:rsid w:val="00143CA5"/>
    <w:rsid w:val="00143DB4"/>
    <w:rsid w:val="00143F10"/>
    <w:rsid w:val="00144230"/>
    <w:rsid w:val="001443C4"/>
    <w:rsid w:val="00144AD2"/>
    <w:rsid w:val="00144E24"/>
    <w:rsid w:val="00144FCA"/>
    <w:rsid w:val="00146BF4"/>
    <w:rsid w:val="0014796C"/>
    <w:rsid w:val="00147B5E"/>
    <w:rsid w:val="001505EB"/>
    <w:rsid w:val="0015073A"/>
    <w:rsid w:val="00150A03"/>
    <w:rsid w:val="00151C7E"/>
    <w:rsid w:val="00152EC4"/>
    <w:rsid w:val="00152FE3"/>
    <w:rsid w:val="001534D4"/>
    <w:rsid w:val="00153CF7"/>
    <w:rsid w:val="00153E4C"/>
    <w:rsid w:val="00153ED0"/>
    <w:rsid w:val="001542D4"/>
    <w:rsid w:val="00154581"/>
    <w:rsid w:val="00154745"/>
    <w:rsid w:val="00154EAA"/>
    <w:rsid w:val="00155846"/>
    <w:rsid w:val="0015623F"/>
    <w:rsid w:val="00156EBE"/>
    <w:rsid w:val="00157026"/>
    <w:rsid w:val="0015714A"/>
    <w:rsid w:val="001574A8"/>
    <w:rsid w:val="00157711"/>
    <w:rsid w:val="001605AA"/>
    <w:rsid w:val="00160665"/>
    <w:rsid w:val="00161844"/>
    <w:rsid w:val="00161B33"/>
    <w:rsid w:val="00161C9E"/>
    <w:rsid w:val="00162811"/>
    <w:rsid w:val="00162C4B"/>
    <w:rsid w:val="00162CA6"/>
    <w:rsid w:val="001634E3"/>
    <w:rsid w:val="001636CC"/>
    <w:rsid w:val="00163A22"/>
    <w:rsid w:val="00163B1E"/>
    <w:rsid w:val="00163B24"/>
    <w:rsid w:val="00164458"/>
    <w:rsid w:val="00164ADA"/>
    <w:rsid w:val="00164B9E"/>
    <w:rsid w:val="00164D9A"/>
    <w:rsid w:val="00165280"/>
    <w:rsid w:val="00165531"/>
    <w:rsid w:val="001657F8"/>
    <w:rsid w:val="00165C3B"/>
    <w:rsid w:val="00165D7A"/>
    <w:rsid w:val="001667AA"/>
    <w:rsid w:val="001667AB"/>
    <w:rsid w:val="00167057"/>
    <w:rsid w:val="0016785A"/>
    <w:rsid w:val="00167C91"/>
    <w:rsid w:val="00167D94"/>
    <w:rsid w:val="00167EDD"/>
    <w:rsid w:val="0017068F"/>
    <w:rsid w:val="001706B2"/>
    <w:rsid w:val="00170AF4"/>
    <w:rsid w:val="00170E01"/>
    <w:rsid w:val="001712B6"/>
    <w:rsid w:val="001717A6"/>
    <w:rsid w:val="00171DCD"/>
    <w:rsid w:val="00172DB5"/>
    <w:rsid w:val="00172EA1"/>
    <w:rsid w:val="001730CC"/>
    <w:rsid w:val="00173138"/>
    <w:rsid w:val="00173C3B"/>
    <w:rsid w:val="00174275"/>
    <w:rsid w:val="001742E6"/>
    <w:rsid w:val="00174570"/>
    <w:rsid w:val="00174928"/>
    <w:rsid w:val="00174B18"/>
    <w:rsid w:val="00175516"/>
    <w:rsid w:val="00175804"/>
    <w:rsid w:val="00176935"/>
    <w:rsid w:val="00176EF1"/>
    <w:rsid w:val="00177312"/>
    <w:rsid w:val="00177546"/>
    <w:rsid w:val="001775F8"/>
    <w:rsid w:val="001777BE"/>
    <w:rsid w:val="00177B44"/>
    <w:rsid w:val="00177B58"/>
    <w:rsid w:val="00177D8B"/>
    <w:rsid w:val="0018064A"/>
    <w:rsid w:val="00180A4B"/>
    <w:rsid w:val="001816D8"/>
    <w:rsid w:val="00181C51"/>
    <w:rsid w:val="00182403"/>
    <w:rsid w:val="0018350D"/>
    <w:rsid w:val="00183853"/>
    <w:rsid w:val="00183977"/>
    <w:rsid w:val="00183B8C"/>
    <w:rsid w:val="001841B9"/>
    <w:rsid w:val="001844AB"/>
    <w:rsid w:val="00184811"/>
    <w:rsid w:val="00184B8F"/>
    <w:rsid w:val="00184D6B"/>
    <w:rsid w:val="00184E0B"/>
    <w:rsid w:val="0018558F"/>
    <w:rsid w:val="00185A80"/>
    <w:rsid w:val="00185B38"/>
    <w:rsid w:val="00185F53"/>
    <w:rsid w:val="0018615A"/>
    <w:rsid w:val="0018625E"/>
    <w:rsid w:val="001863BD"/>
    <w:rsid w:val="00186E31"/>
    <w:rsid w:val="00187050"/>
    <w:rsid w:val="00187902"/>
    <w:rsid w:val="001902C0"/>
    <w:rsid w:val="00190B83"/>
    <w:rsid w:val="00190DA3"/>
    <w:rsid w:val="00190FD8"/>
    <w:rsid w:val="001916D2"/>
    <w:rsid w:val="0019185C"/>
    <w:rsid w:val="00191C7B"/>
    <w:rsid w:val="00191D09"/>
    <w:rsid w:val="00191D45"/>
    <w:rsid w:val="00191DE8"/>
    <w:rsid w:val="00191EF5"/>
    <w:rsid w:val="00192297"/>
    <w:rsid w:val="00193009"/>
    <w:rsid w:val="00193157"/>
    <w:rsid w:val="00193203"/>
    <w:rsid w:val="001946D9"/>
    <w:rsid w:val="00195759"/>
    <w:rsid w:val="00195985"/>
    <w:rsid w:val="00195B68"/>
    <w:rsid w:val="00196B65"/>
    <w:rsid w:val="00196BD3"/>
    <w:rsid w:val="00197764"/>
    <w:rsid w:val="00197F08"/>
    <w:rsid w:val="001A0064"/>
    <w:rsid w:val="001A07AC"/>
    <w:rsid w:val="001A09D4"/>
    <w:rsid w:val="001A0EA5"/>
    <w:rsid w:val="001A1669"/>
    <w:rsid w:val="001A19F3"/>
    <w:rsid w:val="001A1AFA"/>
    <w:rsid w:val="001A1CF1"/>
    <w:rsid w:val="001A2EAD"/>
    <w:rsid w:val="001A2EED"/>
    <w:rsid w:val="001A2FF4"/>
    <w:rsid w:val="001A3943"/>
    <w:rsid w:val="001A4631"/>
    <w:rsid w:val="001A4C1F"/>
    <w:rsid w:val="001A4D55"/>
    <w:rsid w:val="001A588A"/>
    <w:rsid w:val="001A5B94"/>
    <w:rsid w:val="001A5CD3"/>
    <w:rsid w:val="001A60C4"/>
    <w:rsid w:val="001A6B26"/>
    <w:rsid w:val="001A6E39"/>
    <w:rsid w:val="001A71FD"/>
    <w:rsid w:val="001B00FD"/>
    <w:rsid w:val="001B056B"/>
    <w:rsid w:val="001B0978"/>
    <w:rsid w:val="001B0ABE"/>
    <w:rsid w:val="001B0C51"/>
    <w:rsid w:val="001B11A2"/>
    <w:rsid w:val="001B11F2"/>
    <w:rsid w:val="001B12BA"/>
    <w:rsid w:val="001B1669"/>
    <w:rsid w:val="001B1718"/>
    <w:rsid w:val="001B1AF0"/>
    <w:rsid w:val="001B1D39"/>
    <w:rsid w:val="001B1D3A"/>
    <w:rsid w:val="001B1F97"/>
    <w:rsid w:val="001B1FAA"/>
    <w:rsid w:val="001B219C"/>
    <w:rsid w:val="001B2433"/>
    <w:rsid w:val="001B261C"/>
    <w:rsid w:val="001B2C20"/>
    <w:rsid w:val="001B2FF0"/>
    <w:rsid w:val="001B32B6"/>
    <w:rsid w:val="001B3373"/>
    <w:rsid w:val="001B3878"/>
    <w:rsid w:val="001B4740"/>
    <w:rsid w:val="001B4777"/>
    <w:rsid w:val="001B4C88"/>
    <w:rsid w:val="001B534E"/>
    <w:rsid w:val="001B5EDB"/>
    <w:rsid w:val="001B6767"/>
    <w:rsid w:val="001B6E17"/>
    <w:rsid w:val="001B7865"/>
    <w:rsid w:val="001B7898"/>
    <w:rsid w:val="001B791E"/>
    <w:rsid w:val="001B7BF8"/>
    <w:rsid w:val="001B7E57"/>
    <w:rsid w:val="001C017E"/>
    <w:rsid w:val="001C0346"/>
    <w:rsid w:val="001C0554"/>
    <w:rsid w:val="001C0677"/>
    <w:rsid w:val="001C0C7A"/>
    <w:rsid w:val="001C0C92"/>
    <w:rsid w:val="001C12D4"/>
    <w:rsid w:val="001C134F"/>
    <w:rsid w:val="001C1773"/>
    <w:rsid w:val="001C1E38"/>
    <w:rsid w:val="001C1F73"/>
    <w:rsid w:val="001C2CA9"/>
    <w:rsid w:val="001C2D18"/>
    <w:rsid w:val="001C3067"/>
    <w:rsid w:val="001C37B1"/>
    <w:rsid w:val="001C3DF7"/>
    <w:rsid w:val="001C5023"/>
    <w:rsid w:val="001C51DC"/>
    <w:rsid w:val="001C5A31"/>
    <w:rsid w:val="001C6040"/>
    <w:rsid w:val="001C6227"/>
    <w:rsid w:val="001C657E"/>
    <w:rsid w:val="001C6F37"/>
    <w:rsid w:val="001C704F"/>
    <w:rsid w:val="001C70F5"/>
    <w:rsid w:val="001C7455"/>
    <w:rsid w:val="001C7AD1"/>
    <w:rsid w:val="001C7D29"/>
    <w:rsid w:val="001D0300"/>
    <w:rsid w:val="001D08CD"/>
    <w:rsid w:val="001D0B5A"/>
    <w:rsid w:val="001D1256"/>
    <w:rsid w:val="001D15EB"/>
    <w:rsid w:val="001D1BB8"/>
    <w:rsid w:val="001D1E9C"/>
    <w:rsid w:val="001D23CF"/>
    <w:rsid w:val="001D2DB6"/>
    <w:rsid w:val="001D2FA3"/>
    <w:rsid w:val="001D3831"/>
    <w:rsid w:val="001D3DF7"/>
    <w:rsid w:val="001D3E25"/>
    <w:rsid w:val="001D447A"/>
    <w:rsid w:val="001D45BD"/>
    <w:rsid w:val="001D497B"/>
    <w:rsid w:val="001D50C4"/>
    <w:rsid w:val="001D50EA"/>
    <w:rsid w:val="001D5511"/>
    <w:rsid w:val="001D55A5"/>
    <w:rsid w:val="001D5918"/>
    <w:rsid w:val="001D62DE"/>
    <w:rsid w:val="001D6469"/>
    <w:rsid w:val="001D6495"/>
    <w:rsid w:val="001D653F"/>
    <w:rsid w:val="001D65F7"/>
    <w:rsid w:val="001D6B11"/>
    <w:rsid w:val="001D6D34"/>
    <w:rsid w:val="001D7443"/>
    <w:rsid w:val="001D74E6"/>
    <w:rsid w:val="001D794E"/>
    <w:rsid w:val="001D7E9E"/>
    <w:rsid w:val="001D7EFB"/>
    <w:rsid w:val="001D7F8C"/>
    <w:rsid w:val="001E0974"/>
    <w:rsid w:val="001E0A2D"/>
    <w:rsid w:val="001E0EF1"/>
    <w:rsid w:val="001E10C4"/>
    <w:rsid w:val="001E154E"/>
    <w:rsid w:val="001E193B"/>
    <w:rsid w:val="001E19F5"/>
    <w:rsid w:val="001E1A3C"/>
    <w:rsid w:val="001E1E7A"/>
    <w:rsid w:val="001E1F99"/>
    <w:rsid w:val="001E23C1"/>
    <w:rsid w:val="001E2668"/>
    <w:rsid w:val="001E2D62"/>
    <w:rsid w:val="001E325F"/>
    <w:rsid w:val="001E35AB"/>
    <w:rsid w:val="001E4185"/>
    <w:rsid w:val="001E476D"/>
    <w:rsid w:val="001E49FD"/>
    <w:rsid w:val="001E4BED"/>
    <w:rsid w:val="001E506A"/>
    <w:rsid w:val="001E512E"/>
    <w:rsid w:val="001E5465"/>
    <w:rsid w:val="001E5681"/>
    <w:rsid w:val="001E5F8A"/>
    <w:rsid w:val="001E697C"/>
    <w:rsid w:val="001E6FC7"/>
    <w:rsid w:val="001E7272"/>
    <w:rsid w:val="001E748E"/>
    <w:rsid w:val="001E764F"/>
    <w:rsid w:val="001E7AC8"/>
    <w:rsid w:val="001E7B3D"/>
    <w:rsid w:val="001F0917"/>
    <w:rsid w:val="001F0ABE"/>
    <w:rsid w:val="001F0FB2"/>
    <w:rsid w:val="001F1226"/>
    <w:rsid w:val="001F1B69"/>
    <w:rsid w:val="001F1C1E"/>
    <w:rsid w:val="001F2309"/>
    <w:rsid w:val="001F25C2"/>
    <w:rsid w:val="001F2EBE"/>
    <w:rsid w:val="001F33A0"/>
    <w:rsid w:val="001F33A2"/>
    <w:rsid w:val="001F38F3"/>
    <w:rsid w:val="001F393E"/>
    <w:rsid w:val="001F3D64"/>
    <w:rsid w:val="001F44B3"/>
    <w:rsid w:val="001F4E8D"/>
    <w:rsid w:val="001F5B5E"/>
    <w:rsid w:val="001F6AC8"/>
    <w:rsid w:val="001F6CEB"/>
    <w:rsid w:val="001F718E"/>
    <w:rsid w:val="001F7762"/>
    <w:rsid w:val="001F7F41"/>
    <w:rsid w:val="00200158"/>
    <w:rsid w:val="00200519"/>
    <w:rsid w:val="00200EC8"/>
    <w:rsid w:val="00200FD3"/>
    <w:rsid w:val="002011A5"/>
    <w:rsid w:val="00201603"/>
    <w:rsid w:val="00202011"/>
    <w:rsid w:val="00202455"/>
    <w:rsid w:val="002024E7"/>
    <w:rsid w:val="00202A4F"/>
    <w:rsid w:val="00202B31"/>
    <w:rsid w:val="00202F48"/>
    <w:rsid w:val="0020303E"/>
    <w:rsid w:val="0020311E"/>
    <w:rsid w:val="002034F1"/>
    <w:rsid w:val="002035DA"/>
    <w:rsid w:val="0020370E"/>
    <w:rsid w:val="00203790"/>
    <w:rsid w:val="002040F0"/>
    <w:rsid w:val="0020424B"/>
    <w:rsid w:val="0020438E"/>
    <w:rsid w:val="0020450D"/>
    <w:rsid w:val="002046E7"/>
    <w:rsid w:val="002048A0"/>
    <w:rsid w:val="0020519C"/>
    <w:rsid w:val="00205B81"/>
    <w:rsid w:val="00205CA2"/>
    <w:rsid w:val="00205D14"/>
    <w:rsid w:val="00205D23"/>
    <w:rsid w:val="00206114"/>
    <w:rsid w:val="002064AC"/>
    <w:rsid w:val="0020678B"/>
    <w:rsid w:val="002068E7"/>
    <w:rsid w:val="00206A86"/>
    <w:rsid w:val="00206F06"/>
    <w:rsid w:val="00207042"/>
    <w:rsid w:val="0020794B"/>
    <w:rsid w:val="00207ED5"/>
    <w:rsid w:val="0021167B"/>
    <w:rsid w:val="0021191C"/>
    <w:rsid w:val="002119B7"/>
    <w:rsid w:val="00212D96"/>
    <w:rsid w:val="00213050"/>
    <w:rsid w:val="00213606"/>
    <w:rsid w:val="00213BE8"/>
    <w:rsid w:val="00213D29"/>
    <w:rsid w:val="002142AB"/>
    <w:rsid w:val="00214333"/>
    <w:rsid w:val="00214628"/>
    <w:rsid w:val="00214A31"/>
    <w:rsid w:val="00214A6C"/>
    <w:rsid w:val="002153B7"/>
    <w:rsid w:val="0021574D"/>
    <w:rsid w:val="00216765"/>
    <w:rsid w:val="002169B7"/>
    <w:rsid w:val="002169FD"/>
    <w:rsid w:val="00220514"/>
    <w:rsid w:val="0022054C"/>
    <w:rsid w:val="00220C07"/>
    <w:rsid w:val="00221B15"/>
    <w:rsid w:val="00222306"/>
    <w:rsid w:val="00222735"/>
    <w:rsid w:val="00222E62"/>
    <w:rsid w:val="002231E8"/>
    <w:rsid w:val="00223A92"/>
    <w:rsid w:val="00223ABE"/>
    <w:rsid w:val="00223C2F"/>
    <w:rsid w:val="002242C6"/>
    <w:rsid w:val="002243FC"/>
    <w:rsid w:val="00224414"/>
    <w:rsid w:val="0022471D"/>
    <w:rsid w:val="002248C4"/>
    <w:rsid w:val="00224A73"/>
    <w:rsid w:val="00224A96"/>
    <w:rsid w:val="00224E80"/>
    <w:rsid w:val="00225DE6"/>
    <w:rsid w:val="00225EAA"/>
    <w:rsid w:val="002263C9"/>
    <w:rsid w:val="00227484"/>
    <w:rsid w:val="00227A71"/>
    <w:rsid w:val="00227C20"/>
    <w:rsid w:val="00227EAD"/>
    <w:rsid w:val="00230372"/>
    <w:rsid w:val="0023075F"/>
    <w:rsid w:val="002309C3"/>
    <w:rsid w:val="002314E0"/>
    <w:rsid w:val="0023195F"/>
    <w:rsid w:val="00231C01"/>
    <w:rsid w:val="00231D85"/>
    <w:rsid w:val="00231E84"/>
    <w:rsid w:val="00231F65"/>
    <w:rsid w:val="0023209D"/>
    <w:rsid w:val="0023276B"/>
    <w:rsid w:val="00232D13"/>
    <w:rsid w:val="002330AD"/>
    <w:rsid w:val="0023316A"/>
    <w:rsid w:val="002332E9"/>
    <w:rsid w:val="00234BBD"/>
    <w:rsid w:val="00234BEB"/>
    <w:rsid w:val="00235011"/>
    <w:rsid w:val="002357FB"/>
    <w:rsid w:val="00235A5A"/>
    <w:rsid w:val="002362DE"/>
    <w:rsid w:val="00236E06"/>
    <w:rsid w:val="00236E47"/>
    <w:rsid w:val="002373E5"/>
    <w:rsid w:val="00237856"/>
    <w:rsid w:val="002378EF"/>
    <w:rsid w:val="00237CF3"/>
    <w:rsid w:val="002401F6"/>
    <w:rsid w:val="002409E9"/>
    <w:rsid w:val="00240D53"/>
    <w:rsid w:val="00241217"/>
    <w:rsid w:val="00241CEC"/>
    <w:rsid w:val="00241EA5"/>
    <w:rsid w:val="002425CF"/>
    <w:rsid w:val="002425FB"/>
    <w:rsid w:val="00243279"/>
    <w:rsid w:val="00243624"/>
    <w:rsid w:val="00243BE1"/>
    <w:rsid w:val="00243D54"/>
    <w:rsid w:val="002441BC"/>
    <w:rsid w:val="0024447A"/>
    <w:rsid w:val="00244E07"/>
    <w:rsid w:val="00245C31"/>
    <w:rsid w:val="00245C83"/>
    <w:rsid w:val="00246DDC"/>
    <w:rsid w:val="00246EB7"/>
    <w:rsid w:val="002471B4"/>
    <w:rsid w:val="002473DB"/>
    <w:rsid w:val="00247B74"/>
    <w:rsid w:val="00247C5C"/>
    <w:rsid w:val="002500B1"/>
    <w:rsid w:val="00250BC8"/>
    <w:rsid w:val="00250F93"/>
    <w:rsid w:val="00251728"/>
    <w:rsid w:val="002519EA"/>
    <w:rsid w:val="002520AA"/>
    <w:rsid w:val="00252C37"/>
    <w:rsid w:val="00252C5A"/>
    <w:rsid w:val="002531A9"/>
    <w:rsid w:val="002533B4"/>
    <w:rsid w:val="002538C2"/>
    <w:rsid w:val="00253D33"/>
    <w:rsid w:val="00253EB6"/>
    <w:rsid w:val="00254DDD"/>
    <w:rsid w:val="002555DD"/>
    <w:rsid w:val="002558C5"/>
    <w:rsid w:val="00255AD1"/>
    <w:rsid w:val="00255D42"/>
    <w:rsid w:val="00255E5F"/>
    <w:rsid w:val="00255FAA"/>
    <w:rsid w:val="0025611B"/>
    <w:rsid w:val="00256276"/>
    <w:rsid w:val="00256C5E"/>
    <w:rsid w:val="00256D73"/>
    <w:rsid w:val="00256EA8"/>
    <w:rsid w:val="0025732F"/>
    <w:rsid w:val="00257406"/>
    <w:rsid w:val="0025759D"/>
    <w:rsid w:val="0026027A"/>
    <w:rsid w:val="00260368"/>
    <w:rsid w:val="00260758"/>
    <w:rsid w:val="00260FE5"/>
    <w:rsid w:val="0026163B"/>
    <w:rsid w:val="00261CD0"/>
    <w:rsid w:val="00261DFE"/>
    <w:rsid w:val="00262363"/>
    <w:rsid w:val="002624F0"/>
    <w:rsid w:val="002629AA"/>
    <w:rsid w:val="00262E09"/>
    <w:rsid w:val="002635F4"/>
    <w:rsid w:val="002642CD"/>
    <w:rsid w:val="00264309"/>
    <w:rsid w:val="0026461F"/>
    <w:rsid w:val="002658DE"/>
    <w:rsid w:val="00265A3D"/>
    <w:rsid w:val="00265B10"/>
    <w:rsid w:val="00265D1B"/>
    <w:rsid w:val="00265F93"/>
    <w:rsid w:val="00266058"/>
    <w:rsid w:val="00266662"/>
    <w:rsid w:val="0026676C"/>
    <w:rsid w:val="00266FD6"/>
    <w:rsid w:val="0026738C"/>
    <w:rsid w:val="00267A8D"/>
    <w:rsid w:val="00267FF9"/>
    <w:rsid w:val="002704AC"/>
    <w:rsid w:val="0027088B"/>
    <w:rsid w:val="00270C76"/>
    <w:rsid w:val="00270DE8"/>
    <w:rsid w:val="00270E13"/>
    <w:rsid w:val="002720E9"/>
    <w:rsid w:val="0027220D"/>
    <w:rsid w:val="00272FA0"/>
    <w:rsid w:val="00272FDF"/>
    <w:rsid w:val="00273BE3"/>
    <w:rsid w:val="00274354"/>
    <w:rsid w:val="00274EB6"/>
    <w:rsid w:val="002758C5"/>
    <w:rsid w:val="00275D39"/>
    <w:rsid w:val="00275E23"/>
    <w:rsid w:val="00276D52"/>
    <w:rsid w:val="00276DE6"/>
    <w:rsid w:val="0028007C"/>
    <w:rsid w:val="002801C5"/>
    <w:rsid w:val="002804EA"/>
    <w:rsid w:val="00280BDB"/>
    <w:rsid w:val="00280EE2"/>
    <w:rsid w:val="002813AE"/>
    <w:rsid w:val="002814F5"/>
    <w:rsid w:val="0028177C"/>
    <w:rsid w:val="002817D6"/>
    <w:rsid w:val="0028193A"/>
    <w:rsid w:val="00281ACF"/>
    <w:rsid w:val="00282D8C"/>
    <w:rsid w:val="00283283"/>
    <w:rsid w:val="00283494"/>
    <w:rsid w:val="00283659"/>
    <w:rsid w:val="00283D75"/>
    <w:rsid w:val="0028403F"/>
    <w:rsid w:val="00284229"/>
    <w:rsid w:val="002846E1"/>
    <w:rsid w:val="00284F63"/>
    <w:rsid w:val="002857AF"/>
    <w:rsid w:val="00285BFB"/>
    <w:rsid w:val="00285FAE"/>
    <w:rsid w:val="002867E6"/>
    <w:rsid w:val="00286850"/>
    <w:rsid w:val="00286874"/>
    <w:rsid w:val="00286A1F"/>
    <w:rsid w:val="00286E52"/>
    <w:rsid w:val="00286FF6"/>
    <w:rsid w:val="00287570"/>
    <w:rsid w:val="002875F9"/>
    <w:rsid w:val="002876D6"/>
    <w:rsid w:val="0028792C"/>
    <w:rsid w:val="00287E9B"/>
    <w:rsid w:val="002900F4"/>
    <w:rsid w:val="00290257"/>
    <w:rsid w:val="00290D55"/>
    <w:rsid w:val="002910A1"/>
    <w:rsid w:val="00291271"/>
    <w:rsid w:val="00291654"/>
    <w:rsid w:val="00291B45"/>
    <w:rsid w:val="00291F30"/>
    <w:rsid w:val="002922DD"/>
    <w:rsid w:val="00292304"/>
    <w:rsid w:val="00292C71"/>
    <w:rsid w:val="00292CFA"/>
    <w:rsid w:val="00292F40"/>
    <w:rsid w:val="00292FDA"/>
    <w:rsid w:val="00294429"/>
    <w:rsid w:val="0029480B"/>
    <w:rsid w:val="00294C5C"/>
    <w:rsid w:val="002953F3"/>
    <w:rsid w:val="0029567B"/>
    <w:rsid w:val="00295AC4"/>
    <w:rsid w:val="00295F8B"/>
    <w:rsid w:val="00296272"/>
    <w:rsid w:val="00296604"/>
    <w:rsid w:val="0029666C"/>
    <w:rsid w:val="00296738"/>
    <w:rsid w:val="00297AE2"/>
    <w:rsid w:val="002A012F"/>
    <w:rsid w:val="002A01FA"/>
    <w:rsid w:val="002A0AB2"/>
    <w:rsid w:val="002A0B1A"/>
    <w:rsid w:val="002A0C20"/>
    <w:rsid w:val="002A0D3C"/>
    <w:rsid w:val="002A12AD"/>
    <w:rsid w:val="002A170F"/>
    <w:rsid w:val="002A2291"/>
    <w:rsid w:val="002A240F"/>
    <w:rsid w:val="002A3034"/>
    <w:rsid w:val="002A3282"/>
    <w:rsid w:val="002A3C04"/>
    <w:rsid w:val="002A3C48"/>
    <w:rsid w:val="002A3F8A"/>
    <w:rsid w:val="002A44C2"/>
    <w:rsid w:val="002A475B"/>
    <w:rsid w:val="002A4992"/>
    <w:rsid w:val="002A4A3D"/>
    <w:rsid w:val="002A5685"/>
    <w:rsid w:val="002A5CC9"/>
    <w:rsid w:val="002A637E"/>
    <w:rsid w:val="002A65DB"/>
    <w:rsid w:val="002A6865"/>
    <w:rsid w:val="002A6E18"/>
    <w:rsid w:val="002A6EE8"/>
    <w:rsid w:val="002A786B"/>
    <w:rsid w:val="002B02BC"/>
    <w:rsid w:val="002B02EA"/>
    <w:rsid w:val="002B035E"/>
    <w:rsid w:val="002B03A5"/>
    <w:rsid w:val="002B1170"/>
    <w:rsid w:val="002B14C3"/>
    <w:rsid w:val="002B1A12"/>
    <w:rsid w:val="002B24AD"/>
    <w:rsid w:val="002B25A3"/>
    <w:rsid w:val="002B282E"/>
    <w:rsid w:val="002B2AFA"/>
    <w:rsid w:val="002B2F4C"/>
    <w:rsid w:val="002B2F4F"/>
    <w:rsid w:val="002B2F8E"/>
    <w:rsid w:val="002B3195"/>
    <w:rsid w:val="002B3263"/>
    <w:rsid w:val="002B39EC"/>
    <w:rsid w:val="002B475F"/>
    <w:rsid w:val="002B4A4E"/>
    <w:rsid w:val="002B4B02"/>
    <w:rsid w:val="002B500D"/>
    <w:rsid w:val="002B53C8"/>
    <w:rsid w:val="002B59BE"/>
    <w:rsid w:val="002B59E7"/>
    <w:rsid w:val="002B5FE6"/>
    <w:rsid w:val="002B602C"/>
    <w:rsid w:val="002B6381"/>
    <w:rsid w:val="002B690F"/>
    <w:rsid w:val="002B69D7"/>
    <w:rsid w:val="002B6A07"/>
    <w:rsid w:val="002B702F"/>
    <w:rsid w:val="002B7276"/>
    <w:rsid w:val="002B778E"/>
    <w:rsid w:val="002B7839"/>
    <w:rsid w:val="002B78B5"/>
    <w:rsid w:val="002B7F49"/>
    <w:rsid w:val="002C0175"/>
    <w:rsid w:val="002C02B5"/>
    <w:rsid w:val="002C03FC"/>
    <w:rsid w:val="002C0800"/>
    <w:rsid w:val="002C0C6E"/>
    <w:rsid w:val="002C0D5D"/>
    <w:rsid w:val="002C0EB6"/>
    <w:rsid w:val="002C1058"/>
    <w:rsid w:val="002C1189"/>
    <w:rsid w:val="002C16BE"/>
    <w:rsid w:val="002C19AC"/>
    <w:rsid w:val="002C1D40"/>
    <w:rsid w:val="002C1EBD"/>
    <w:rsid w:val="002C1F66"/>
    <w:rsid w:val="002C26F4"/>
    <w:rsid w:val="002C2CD7"/>
    <w:rsid w:val="002C2E1F"/>
    <w:rsid w:val="002C33BF"/>
    <w:rsid w:val="002C3523"/>
    <w:rsid w:val="002C3544"/>
    <w:rsid w:val="002C3A63"/>
    <w:rsid w:val="002C4834"/>
    <w:rsid w:val="002C4A59"/>
    <w:rsid w:val="002C4ACC"/>
    <w:rsid w:val="002C523F"/>
    <w:rsid w:val="002C54B2"/>
    <w:rsid w:val="002C5950"/>
    <w:rsid w:val="002C5AE0"/>
    <w:rsid w:val="002C5DBC"/>
    <w:rsid w:val="002C6744"/>
    <w:rsid w:val="002C6B3A"/>
    <w:rsid w:val="002C6B6C"/>
    <w:rsid w:val="002C702D"/>
    <w:rsid w:val="002C727C"/>
    <w:rsid w:val="002C7391"/>
    <w:rsid w:val="002D041F"/>
    <w:rsid w:val="002D08B1"/>
    <w:rsid w:val="002D1480"/>
    <w:rsid w:val="002D15B7"/>
    <w:rsid w:val="002D15D7"/>
    <w:rsid w:val="002D20C0"/>
    <w:rsid w:val="002D2670"/>
    <w:rsid w:val="002D26AA"/>
    <w:rsid w:val="002D27E5"/>
    <w:rsid w:val="002D360D"/>
    <w:rsid w:val="002D3A01"/>
    <w:rsid w:val="002D4189"/>
    <w:rsid w:val="002D47CB"/>
    <w:rsid w:val="002D4D3D"/>
    <w:rsid w:val="002D57DA"/>
    <w:rsid w:val="002D5D65"/>
    <w:rsid w:val="002D5DB0"/>
    <w:rsid w:val="002D5E0D"/>
    <w:rsid w:val="002D6244"/>
    <w:rsid w:val="002D639C"/>
    <w:rsid w:val="002D6689"/>
    <w:rsid w:val="002D69C3"/>
    <w:rsid w:val="002D6C83"/>
    <w:rsid w:val="002D6F53"/>
    <w:rsid w:val="002E01A2"/>
    <w:rsid w:val="002E0231"/>
    <w:rsid w:val="002E0531"/>
    <w:rsid w:val="002E0556"/>
    <w:rsid w:val="002E067B"/>
    <w:rsid w:val="002E13FE"/>
    <w:rsid w:val="002E1545"/>
    <w:rsid w:val="002E16A5"/>
    <w:rsid w:val="002E178A"/>
    <w:rsid w:val="002E1809"/>
    <w:rsid w:val="002E18C0"/>
    <w:rsid w:val="002E1AC2"/>
    <w:rsid w:val="002E1B18"/>
    <w:rsid w:val="002E1F30"/>
    <w:rsid w:val="002E20ED"/>
    <w:rsid w:val="002E23A2"/>
    <w:rsid w:val="002E24EB"/>
    <w:rsid w:val="002E29BC"/>
    <w:rsid w:val="002E2DE2"/>
    <w:rsid w:val="002E2EDA"/>
    <w:rsid w:val="002E3286"/>
    <w:rsid w:val="002E37EB"/>
    <w:rsid w:val="002E3CF2"/>
    <w:rsid w:val="002E44E7"/>
    <w:rsid w:val="002E4693"/>
    <w:rsid w:val="002E4756"/>
    <w:rsid w:val="002E4EE0"/>
    <w:rsid w:val="002E52F1"/>
    <w:rsid w:val="002E5440"/>
    <w:rsid w:val="002E599F"/>
    <w:rsid w:val="002E68B2"/>
    <w:rsid w:val="002E6BE2"/>
    <w:rsid w:val="002E7307"/>
    <w:rsid w:val="002E7953"/>
    <w:rsid w:val="002E798F"/>
    <w:rsid w:val="002F0021"/>
    <w:rsid w:val="002F04AE"/>
    <w:rsid w:val="002F0797"/>
    <w:rsid w:val="002F0A0D"/>
    <w:rsid w:val="002F0AC8"/>
    <w:rsid w:val="002F0FC8"/>
    <w:rsid w:val="002F267D"/>
    <w:rsid w:val="002F2829"/>
    <w:rsid w:val="002F3074"/>
    <w:rsid w:val="002F31A0"/>
    <w:rsid w:val="002F3204"/>
    <w:rsid w:val="002F3486"/>
    <w:rsid w:val="002F3678"/>
    <w:rsid w:val="002F36B0"/>
    <w:rsid w:val="002F373D"/>
    <w:rsid w:val="002F380B"/>
    <w:rsid w:val="002F3DFD"/>
    <w:rsid w:val="002F403B"/>
    <w:rsid w:val="002F4142"/>
    <w:rsid w:val="002F4917"/>
    <w:rsid w:val="002F4932"/>
    <w:rsid w:val="002F4CD0"/>
    <w:rsid w:val="002F604D"/>
    <w:rsid w:val="002F680E"/>
    <w:rsid w:val="002F6900"/>
    <w:rsid w:val="002F7042"/>
    <w:rsid w:val="002F7A47"/>
    <w:rsid w:val="002F7C18"/>
    <w:rsid w:val="002F7CAD"/>
    <w:rsid w:val="002F7E26"/>
    <w:rsid w:val="00300446"/>
    <w:rsid w:val="00300754"/>
    <w:rsid w:val="00300F40"/>
    <w:rsid w:val="003024E2"/>
    <w:rsid w:val="00302822"/>
    <w:rsid w:val="00302AC2"/>
    <w:rsid w:val="00302FCF"/>
    <w:rsid w:val="00303153"/>
    <w:rsid w:val="003036FB"/>
    <w:rsid w:val="00303F9B"/>
    <w:rsid w:val="00304060"/>
    <w:rsid w:val="0030526A"/>
    <w:rsid w:val="003055BC"/>
    <w:rsid w:val="0030571E"/>
    <w:rsid w:val="003058FC"/>
    <w:rsid w:val="00305DA0"/>
    <w:rsid w:val="00305ECE"/>
    <w:rsid w:val="00306047"/>
    <w:rsid w:val="003060D2"/>
    <w:rsid w:val="003066F4"/>
    <w:rsid w:val="003077A9"/>
    <w:rsid w:val="00307856"/>
    <w:rsid w:val="0030798D"/>
    <w:rsid w:val="003079E1"/>
    <w:rsid w:val="00307A61"/>
    <w:rsid w:val="00307E70"/>
    <w:rsid w:val="0031053A"/>
    <w:rsid w:val="00310D21"/>
    <w:rsid w:val="0031118A"/>
    <w:rsid w:val="003114B6"/>
    <w:rsid w:val="00312A4B"/>
    <w:rsid w:val="00312ECF"/>
    <w:rsid w:val="00313086"/>
    <w:rsid w:val="003132C0"/>
    <w:rsid w:val="00313418"/>
    <w:rsid w:val="003134AF"/>
    <w:rsid w:val="0031353C"/>
    <w:rsid w:val="00313637"/>
    <w:rsid w:val="00313965"/>
    <w:rsid w:val="00313F6F"/>
    <w:rsid w:val="0031411A"/>
    <w:rsid w:val="00314358"/>
    <w:rsid w:val="00314702"/>
    <w:rsid w:val="00314ED8"/>
    <w:rsid w:val="00314F19"/>
    <w:rsid w:val="003150D7"/>
    <w:rsid w:val="00315859"/>
    <w:rsid w:val="00315911"/>
    <w:rsid w:val="0031598C"/>
    <w:rsid w:val="00315CDD"/>
    <w:rsid w:val="00315E27"/>
    <w:rsid w:val="00316E65"/>
    <w:rsid w:val="00316F01"/>
    <w:rsid w:val="00316FBA"/>
    <w:rsid w:val="00317E37"/>
    <w:rsid w:val="00320637"/>
    <w:rsid w:val="00320769"/>
    <w:rsid w:val="00320FBE"/>
    <w:rsid w:val="00321186"/>
    <w:rsid w:val="00321424"/>
    <w:rsid w:val="0032170D"/>
    <w:rsid w:val="003217F9"/>
    <w:rsid w:val="00321DFB"/>
    <w:rsid w:val="003224FB"/>
    <w:rsid w:val="003228EA"/>
    <w:rsid w:val="00322B67"/>
    <w:rsid w:val="00324356"/>
    <w:rsid w:val="00324B30"/>
    <w:rsid w:val="00324F1A"/>
    <w:rsid w:val="00324F50"/>
    <w:rsid w:val="003253D4"/>
    <w:rsid w:val="003263AB"/>
    <w:rsid w:val="00326548"/>
    <w:rsid w:val="00326B72"/>
    <w:rsid w:val="00326BBF"/>
    <w:rsid w:val="00327335"/>
    <w:rsid w:val="0032784D"/>
    <w:rsid w:val="00327CF7"/>
    <w:rsid w:val="00327E5B"/>
    <w:rsid w:val="00330045"/>
    <w:rsid w:val="003300AE"/>
    <w:rsid w:val="00330D1F"/>
    <w:rsid w:val="00331361"/>
    <w:rsid w:val="003317D3"/>
    <w:rsid w:val="00331B74"/>
    <w:rsid w:val="00331CFB"/>
    <w:rsid w:val="00331ECD"/>
    <w:rsid w:val="00332645"/>
    <w:rsid w:val="003329CD"/>
    <w:rsid w:val="00332CBE"/>
    <w:rsid w:val="003335D3"/>
    <w:rsid w:val="00333BE1"/>
    <w:rsid w:val="00333F10"/>
    <w:rsid w:val="00334135"/>
    <w:rsid w:val="003341BF"/>
    <w:rsid w:val="0033429B"/>
    <w:rsid w:val="003351BC"/>
    <w:rsid w:val="00335C71"/>
    <w:rsid w:val="00336A75"/>
    <w:rsid w:val="00336B4E"/>
    <w:rsid w:val="00336DAA"/>
    <w:rsid w:val="0033726B"/>
    <w:rsid w:val="003373D6"/>
    <w:rsid w:val="00337B86"/>
    <w:rsid w:val="003400DD"/>
    <w:rsid w:val="003402F0"/>
    <w:rsid w:val="0034050D"/>
    <w:rsid w:val="003408E3"/>
    <w:rsid w:val="00340A98"/>
    <w:rsid w:val="00341219"/>
    <w:rsid w:val="00341617"/>
    <w:rsid w:val="00341AF0"/>
    <w:rsid w:val="00341BBF"/>
    <w:rsid w:val="00341DE0"/>
    <w:rsid w:val="00343494"/>
    <w:rsid w:val="0034376D"/>
    <w:rsid w:val="0034397B"/>
    <w:rsid w:val="003439A6"/>
    <w:rsid w:val="00343D37"/>
    <w:rsid w:val="00344262"/>
    <w:rsid w:val="00344B78"/>
    <w:rsid w:val="003451F7"/>
    <w:rsid w:val="00345BEE"/>
    <w:rsid w:val="003463FE"/>
    <w:rsid w:val="003464F3"/>
    <w:rsid w:val="00346722"/>
    <w:rsid w:val="00346A8A"/>
    <w:rsid w:val="00347457"/>
    <w:rsid w:val="0034749E"/>
    <w:rsid w:val="00347B5A"/>
    <w:rsid w:val="00350213"/>
    <w:rsid w:val="00350421"/>
    <w:rsid w:val="00350558"/>
    <w:rsid w:val="00350957"/>
    <w:rsid w:val="00350B33"/>
    <w:rsid w:val="00350FA1"/>
    <w:rsid w:val="003510E6"/>
    <w:rsid w:val="00351C03"/>
    <w:rsid w:val="00351E00"/>
    <w:rsid w:val="0035217B"/>
    <w:rsid w:val="00353829"/>
    <w:rsid w:val="0035408C"/>
    <w:rsid w:val="003543A2"/>
    <w:rsid w:val="00354E00"/>
    <w:rsid w:val="00354E49"/>
    <w:rsid w:val="00355C6A"/>
    <w:rsid w:val="00355F9B"/>
    <w:rsid w:val="0035636B"/>
    <w:rsid w:val="003567EE"/>
    <w:rsid w:val="00356A6B"/>
    <w:rsid w:val="00356BFE"/>
    <w:rsid w:val="003571FF"/>
    <w:rsid w:val="00357244"/>
    <w:rsid w:val="0035767D"/>
    <w:rsid w:val="0036010B"/>
    <w:rsid w:val="00360530"/>
    <w:rsid w:val="00360AA3"/>
    <w:rsid w:val="003615B6"/>
    <w:rsid w:val="00361904"/>
    <w:rsid w:val="00362159"/>
    <w:rsid w:val="00362365"/>
    <w:rsid w:val="00362518"/>
    <w:rsid w:val="0036256A"/>
    <w:rsid w:val="00362DE9"/>
    <w:rsid w:val="0036422E"/>
    <w:rsid w:val="0036428E"/>
    <w:rsid w:val="00364294"/>
    <w:rsid w:val="0036435E"/>
    <w:rsid w:val="003646EC"/>
    <w:rsid w:val="003648F6"/>
    <w:rsid w:val="00364BE2"/>
    <w:rsid w:val="003656EE"/>
    <w:rsid w:val="0036586E"/>
    <w:rsid w:val="00365B15"/>
    <w:rsid w:val="00366202"/>
    <w:rsid w:val="0036634E"/>
    <w:rsid w:val="0036659A"/>
    <w:rsid w:val="003672FD"/>
    <w:rsid w:val="0036750A"/>
    <w:rsid w:val="0036761C"/>
    <w:rsid w:val="00370145"/>
    <w:rsid w:val="003704C1"/>
    <w:rsid w:val="00370B88"/>
    <w:rsid w:val="00370F86"/>
    <w:rsid w:val="00371E23"/>
    <w:rsid w:val="0037205B"/>
    <w:rsid w:val="003721AE"/>
    <w:rsid w:val="00372208"/>
    <w:rsid w:val="003725CB"/>
    <w:rsid w:val="003726EB"/>
    <w:rsid w:val="0037278D"/>
    <w:rsid w:val="00372B83"/>
    <w:rsid w:val="00372D70"/>
    <w:rsid w:val="00373158"/>
    <w:rsid w:val="003748D9"/>
    <w:rsid w:val="00374CFA"/>
    <w:rsid w:val="00375DB1"/>
    <w:rsid w:val="0037673A"/>
    <w:rsid w:val="00376ACC"/>
    <w:rsid w:val="00376DBD"/>
    <w:rsid w:val="003771BD"/>
    <w:rsid w:val="003779C4"/>
    <w:rsid w:val="00377EB2"/>
    <w:rsid w:val="0038014C"/>
    <w:rsid w:val="00380237"/>
    <w:rsid w:val="0038036B"/>
    <w:rsid w:val="00380769"/>
    <w:rsid w:val="00380EE9"/>
    <w:rsid w:val="0038190D"/>
    <w:rsid w:val="00381CEC"/>
    <w:rsid w:val="00381D8F"/>
    <w:rsid w:val="003820D2"/>
    <w:rsid w:val="00382670"/>
    <w:rsid w:val="0038283F"/>
    <w:rsid w:val="0038287A"/>
    <w:rsid w:val="00382F90"/>
    <w:rsid w:val="00383191"/>
    <w:rsid w:val="00383EBA"/>
    <w:rsid w:val="003846BB"/>
    <w:rsid w:val="00384794"/>
    <w:rsid w:val="00384E2B"/>
    <w:rsid w:val="0038522E"/>
    <w:rsid w:val="0038535B"/>
    <w:rsid w:val="00385513"/>
    <w:rsid w:val="0038552D"/>
    <w:rsid w:val="0038555B"/>
    <w:rsid w:val="0038635F"/>
    <w:rsid w:val="003866C9"/>
    <w:rsid w:val="003868AB"/>
    <w:rsid w:val="00387292"/>
    <w:rsid w:val="00387676"/>
    <w:rsid w:val="00387C21"/>
    <w:rsid w:val="00387CD9"/>
    <w:rsid w:val="00387F48"/>
    <w:rsid w:val="00390339"/>
    <w:rsid w:val="0039046C"/>
    <w:rsid w:val="003907DA"/>
    <w:rsid w:val="0039083B"/>
    <w:rsid w:val="00390CB7"/>
    <w:rsid w:val="00391EB0"/>
    <w:rsid w:val="003929E4"/>
    <w:rsid w:val="00392E8D"/>
    <w:rsid w:val="00393BCD"/>
    <w:rsid w:val="0039465A"/>
    <w:rsid w:val="00394AE8"/>
    <w:rsid w:val="00394C52"/>
    <w:rsid w:val="00394CCF"/>
    <w:rsid w:val="00394E19"/>
    <w:rsid w:val="00394E3A"/>
    <w:rsid w:val="0039595A"/>
    <w:rsid w:val="00395F62"/>
    <w:rsid w:val="003964C2"/>
    <w:rsid w:val="00397349"/>
    <w:rsid w:val="003977B2"/>
    <w:rsid w:val="00397BCC"/>
    <w:rsid w:val="00397C7B"/>
    <w:rsid w:val="003A02ED"/>
    <w:rsid w:val="003A046A"/>
    <w:rsid w:val="003A0D49"/>
    <w:rsid w:val="003A10BF"/>
    <w:rsid w:val="003A14ED"/>
    <w:rsid w:val="003A1ACE"/>
    <w:rsid w:val="003A1F13"/>
    <w:rsid w:val="003A20D3"/>
    <w:rsid w:val="003A36FC"/>
    <w:rsid w:val="003A39F3"/>
    <w:rsid w:val="003A3F58"/>
    <w:rsid w:val="003A4146"/>
    <w:rsid w:val="003A45FA"/>
    <w:rsid w:val="003A47F3"/>
    <w:rsid w:val="003A6161"/>
    <w:rsid w:val="003A673F"/>
    <w:rsid w:val="003A6FBB"/>
    <w:rsid w:val="003B0E6D"/>
    <w:rsid w:val="003B1FD8"/>
    <w:rsid w:val="003B2443"/>
    <w:rsid w:val="003B2A48"/>
    <w:rsid w:val="003B2A50"/>
    <w:rsid w:val="003B2C24"/>
    <w:rsid w:val="003B37D7"/>
    <w:rsid w:val="003B39E3"/>
    <w:rsid w:val="003B3C4F"/>
    <w:rsid w:val="003B3FE5"/>
    <w:rsid w:val="003B42EA"/>
    <w:rsid w:val="003B45B3"/>
    <w:rsid w:val="003B45D6"/>
    <w:rsid w:val="003B4623"/>
    <w:rsid w:val="003B511A"/>
    <w:rsid w:val="003B5689"/>
    <w:rsid w:val="003B5DFA"/>
    <w:rsid w:val="003B6193"/>
    <w:rsid w:val="003B777A"/>
    <w:rsid w:val="003B7A21"/>
    <w:rsid w:val="003B7BFC"/>
    <w:rsid w:val="003C0999"/>
    <w:rsid w:val="003C0AE2"/>
    <w:rsid w:val="003C12A5"/>
    <w:rsid w:val="003C18B8"/>
    <w:rsid w:val="003C1B78"/>
    <w:rsid w:val="003C2A0D"/>
    <w:rsid w:val="003C2F74"/>
    <w:rsid w:val="003C346E"/>
    <w:rsid w:val="003C41FC"/>
    <w:rsid w:val="003C4263"/>
    <w:rsid w:val="003C4486"/>
    <w:rsid w:val="003C460C"/>
    <w:rsid w:val="003C4810"/>
    <w:rsid w:val="003C4888"/>
    <w:rsid w:val="003C527E"/>
    <w:rsid w:val="003C5847"/>
    <w:rsid w:val="003C5D8F"/>
    <w:rsid w:val="003C66EF"/>
    <w:rsid w:val="003C69E4"/>
    <w:rsid w:val="003C69F5"/>
    <w:rsid w:val="003C6DD7"/>
    <w:rsid w:val="003C6E17"/>
    <w:rsid w:val="003C7003"/>
    <w:rsid w:val="003C73E6"/>
    <w:rsid w:val="003C7A73"/>
    <w:rsid w:val="003D00D6"/>
    <w:rsid w:val="003D090F"/>
    <w:rsid w:val="003D1783"/>
    <w:rsid w:val="003D188C"/>
    <w:rsid w:val="003D1EFA"/>
    <w:rsid w:val="003D2100"/>
    <w:rsid w:val="003D2152"/>
    <w:rsid w:val="003D21BD"/>
    <w:rsid w:val="003D247D"/>
    <w:rsid w:val="003D3566"/>
    <w:rsid w:val="003D35E3"/>
    <w:rsid w:val="003D3670"/>
    <w:rsid w:val="003D37F4"/>
    <w:rsid w:val="003D3FA9"/>
    <w:rsid w:val="003D473B"/>
    <w:rsid w:val="003D4CA5"/>
    <w:rsid w:val="003D4FF9"/>
    <w:rsid w:val="003D51D5"/>
    <w:rsid w:val="003D57B6"/>
    <w:rsid w:val="003D5BA4"/>
    <w:rsid w:val="003D6826"/>
    <w:rsid w:val="003D6A56"/>
    <w:rsid w:val="003D6BFC"/>
    <w:rsid w:val="003D6C34"/>
    <w:rsid w:val="003D73A5"/>
    <w:rsid w:val="003D755C"/>
    <w:rsid w:val="003D75F0"/>
    <w:rsid w:val="003D7D6E"/>
    <w:rsid w:val="003E00EE"/>
    <w:rsid w:val="003E01E7"/>
    <w:rsid w:val="003E03FE"/>
    <w:rsid w:val="003E0592"/>
    <w:rsid w:val="003E083F"/>
    <w:rsid w:val="003E091F"/>
    <w:rsid w:val="003E1081"/>
    <w:rsid w:val="003E11A9"/>
    <w:rsid w:val="003E15A4"/>
    <w:rsid w:val="003E17D1"/>
    <w:rsid w:val="003E18AD"/>
    <w:rsid w:val="003E1B9A"/>
    <w:rsid w:val="003E2307"/>
    <w:rsid w:val="003E3B71"/>
    <w:rsid w:val="003E40E2"/>
    <w:rsid w:val="003E46AE"/>
    <w:rsid w:val="003E47B9"/>
    <w:rsid w:val="003E4F8F"/>
    <w:rsid w:val="003E669D"/>
    <w:rsid w:val="003E6930"/>
    <w:rsid w:val="003E6A31"/>
    <w:rsid w:val="003E7F30"/>
    <w:rsid w:val="003F031E"/>
    <w:rsid w:val="003F09B8"/>
    <w:rsid w:val="003F09E5"/>
    <w:rsid w:val="003F0D2E"/>
    <w:rsid w:val="003F0FFD"/>
    <w:rsid w:val="003F1572"/>
    <w:rsid w:val="003F1B03"/>
    <w:rsid w:val="003F1B65"/>
    <w:rsid w:val="003F2DCB"/>
    <w:rsid w:val="003F3268"/>
    <w:rsid w:val="003F360F"/>
    <w:rsid w:val="003F370B"/>
    <w:rsid w:val="003F3B38"/>
    <w:rsid w:val="003F3E5C"/>
    <w:rsid w:val="003F3E7D"/>
    <w:rsid w:val="003F428E"/>
    <w:rsid w:val="003F457A"/>
    <w:rsid w:val="003F4E11"/>
    <w:rsid w:val="003F504E"/>
    <w:rsid w:val="003F514F"/>
    <w:rsid w:val="003F579D"/>
    <w:rsid w:val="003F5B76"/>
    <w:rsid w:val="003F6354"/>
    <w:rsid w:val="003F6A61"/>
    <w:rsid w:val="003F6BA1"/>
    <w:rsid w:val="003F778D"/>
    <w:rsid w:val="003F78B7"/>
    <w:rsid w:val="003F7922"/>
    <w:rsid w:val="003F79A6"/>
    <w:rsid w:val="00400B5D"/>
    <w:rsid w:val="004017F3"/>
    <w:rsid w:val="004019F1"/>
    <w:rsid w:val="00401E14"/>
    <w:rsid w:val="00402713"/>
    <w:rsid w:val="004033AE"/>
    <w:rsid w:val="004037E7"/>
    <w:rsid w:val="00403EEC"/>
    <w:rsid w:val="004040B2"/>
    <w:rsid w:val="004051B0"/>
    <w:rsid w:val="004051DB"/>
    <w:rsid w:val="00405ADC"/>
    <w:rsid w:val="00405D57"/>
    <w:rsid w:val="00405E5B"/>
    <w:rsid w:val="004065C5"/>
    <w:rsid w:val="00407CB5"/>
    <w:rsid w:val="004101D3"/>
    <w:rsid w:val="00410D43"/>
    <w:rsid w:val="004110C3"/>
    <w:rsid w:val="00411764"/>
    <w:rsid w:val="00412B72"/>
    <w:rsid w:val="00412E82"/>
    <w:rsid w:val="00414112"/>
    <w:rsid w:val="00414ABF"/>
    <w:rsid w:val="00414D53"/>
    <w:rsid w:val="004157D6"/>
    <w:rsid w:val="00415868"/>
    <w:rsid w:val="00416532"/>
    <w:rsid w:val="004168E5"/>
    <w:rsid w:val="00417497"/>
    <w:rsid w:val="00417569"/>
    <w:rsid w:val="004175DC"/>
    <w:rsid w:val="004203C1"/>
    <w:rsid w:val="00420475"/>
    <w:rsid w:val="00420985"/>
    <w:rsid w:val="00420B56"/>
    <w:rsid w:val="00421170"/>
    <w:rsid w:val="004211C9"/>
    <w:rsid w:val="0042127B"/>
    <w:rsid w:val="00421445"/>
    <w:rsid w:val="0042186E"/>
    <w:rsid w:val="00421928"/>
    <w:rsid w:val="00422E06"/>
    <w:rsid w:val="0042327A"/>
    <w:rsid w:val="004233F3"/>
    <w:rsid w:val="00424538"/>
    <w:rsid w:val="00424703"/>
    <w:rsid w:val="0042476F"/>
    <w:rsid w:val="0042488D"/>
    <w:rsid w:val="004249C8"/>
    <w:rsid w:val="00425211"/>
    <w:rsid w:val="00425376"/>
    <w:rsid w:val="00425F8E"/>
    <w:rsid w:val="00426025"/>
    <w:rsid w:val="0042658F"/>
    <w:rsid w:val="00426A7D"/>
    <w:rsid w:val="00426E33"/>
    <w:rsid w:val="00426F14"/>
    <w:rsid w:val="00427146"/>
    <w:rsid w:val="004278F1"/>
    <w:rsid w:val="00427EA1"/>
    <w:rsid w:val="0043002F"/>
    <w:rsid w:val="00430229"/>
    <w:rsid w:val="00430D79"/>
    <w:rsid w:val="00431D98"/>
    <w:rsid w:val="00431DC5"/>
    <w:rsid w:val="0043298E"/>
    <w:rsid w:val="00432A85"/>
    <w:rsid w:val="00433704"/>
    <w:rsid w:val="00433803"/>
    <w:rsid w:val="00433D50"/>
    <w:rsid w:val="004349A4"/>
    <w:rsid w:val="004349AC"/>
    <w:rsid w:val="00434CFF"/>
    <w:rsid w:val="004353E1"/>
    <w:rsid w:val="00435EE1"/>
    <w:rsid w:val="004360DF"/>
    <w:rsid w:val="004369AD"/>
    <w:rsid w:val="00436C7E"/>
    <w:rsid w:val="00436D75"/>
    <w:rsid w:val="004375AE"/>
    <w:rsid w:val="00437720"/>
    <w:rsid w:val="00437A7D"/>
    <w:rsid w:val="0044034A"/>
    <w:rsid w:val="0044050B"/>
    <w:rsid w:val="004405EE"/>
    <w:rsid w:val="004409E0"/>
    <w:rsid w:val="00440A79"/>
    <w:rsid w:val="004411B8"/>
    <w:rsid w:val="004414DC"/>
    <w:rsid w:val="00441925"/>
    <w:rsid w:val="00441D39"/>
    <w:rsid w:val="00442756"/>
    <w:rsid w:val="00444011"/>
    <w:rsid w:val="00444C1B"/>
    <w:rsid w:val="004456BA"/>
    <w:rsid w:val="00445771"/>
    <w:rsid w:val="004458DD"/>
    <w:rsid w:val="00445A32"/>
    <w:rsid w:val="00445D71"/>
    <w:rsid w:val="00446BEA"/>
    <w:rsid w:val="00446C5B"/>
    <w:rsid w:val="00447F8E"/>
    <w:rsid w:val="004501BA"/>
    <w:rsid w:val="004516B7"/>
    <w:rsid w:val="0045185E"/>
    <w:rsid w:val="0045212A"/>
    <w:rsid w:val="00452474"/>
    <w:rsid w:val="0045258D"/>
    <w:rsid w:val="00452B40"/>
    <w:rsid w:val="00452FD3"/>
    <w:rsid w:val="004534F2"/>
    <w:rsid w:val="00453665"/>
    <w:rsid w:val="00453734"/>
    <w:rsid w:val="004537AC"/>
    <w:rsid w:val="00455016"/>
    <w:rsid w:val="004551F2"/>
    <w:rsid w:val="0045526C"/>
    <w:rsid w:val="00455498"/>
    <w:rsid w:val="0045570B"/>
    <w:rsid w:val="00455BE7"/>
    <w:rsid w:val="00455C2F"/>
    <w:rsid w:val="00455D06"/>
    <w:rsid w:val="0045614F"/>
    <w:rsid w:val="004563F4"/>
    <w:rsid w:val="00456492"/>
    <w:rsid w:val="00456632"/>
    <w:rsid w:val="00456672"/>
    <w:rsid w:val="0045675B"/>
    <w:rsid w:val="004567CD"/>
    <w:rsid w:val="00456DC7"/>
    <w:rsid w:val="00456FF8"/>
    <w:rsid w:val="00457C83"/>
    <w:rsid w:val="0046002C"/>
    <w:rsid w:val="00460217"/>
    <w:rsid w:val="0046034E"/>
    <w:rsid w:val="00460D9F"/>
    <w:rsid w:val="00460DC5"/>
    <w:rsid w:val="00460E42"/>
    <w:rsid w:val="00460F9D"/>
    <w:rsid w:val="004610D5"/>
    <w:rsid w:val="00461130"/>
    <w:rsid w:val="00461751"/>
    <w:rsid w:val="00462B42"/>
    <w:rsid w:val="00462D28"/>
    <w:rsid w:val="00462F72"/>
    <w:rsid w:val="00463BE1"/>
    <w:rsid w:val="004643F9"/>
    <w:rsid w:val="00464449"/>
    <w:rsid w:val="00464472"/>
    <w:rsid w:val="004645DB"/>
    <w:rsid w:val="004645FE"/>
    <w:rsid w:val="00464BB3"/>
    <w:rsid w:val="00464C90"/>
    <w:rsid w:val="0046517F"/>
    <w:rsid w:val="00465D04"/>
    <w:rsid w:val="00466100"/>
    <w:rsid w:val="0046612E"/>
    <w:rsid w:val="00466448"/>
    <w:rsid w:val="00467EBD"/>
    <w:rsid w:val="004702B3"/>
    <w:rsid w:val="00470E69"/>
    <w:rsid w:val="00471124"/>
    <w:rsid w:val="004711F5"/>
    <w:rsid w:val="00472338"/>
    <w:rsid w:val="00472EBA"/>
    <w:rsid w:val="004731A6"/>
    <w:rsid w:val="004734DE"/>
    <w:rsid w:val="00473558"/>
    <w:rsid w:val="004736DB"/>
    <w:rsid w:val="00474877"/>
    <w:rsid w:val="00474A12"/>
    <w:rsid w:val="00475306"/>
    <w:rsid w:val="00475F2D"/>
    <w:rsid w:val="00476955"/>
    <w:rsid w:val="00476C9F"/>
    <w:rsid w:val="00476D5C"/>
    <w:rsid w:val="00476F9D"/>
    <w:rsid w:val="00477116"/>
    <w:rsid w:val="0047717A"/>
    <w:rsid w:val="004776E2"/>
    <w:rsid w:val="0048015A"/>
    <w:rsid w:val="004805AD"/>
    <w:rsid w:val="00480E12"/>
    <w:rsid w:val="0048112A"/>
    <w:rsid w:val="0048134A"/>
    <w:rsid w:val="00481431"/>
    <w:rsid w:val="00481CFB"/>
    <w:rsid w:val="0048213A"/>
    <w:rsid w:val="0048220B"/>
    <w:rsid w:val="00482894"/>
    <w:rsid w:val="00482C9E"/>
    <w:rsid w:val="00482F4F"/>
    <w:rsid w:val="00483019"/>
    <w:rsid w:val="004835F4"/>
    <w:rsid w:val="00483BB6"/>
    <w:rsid w:val="004842D8"/>
    <w:rsid w:val="004843E2"/>
    <w:rsid w:val="004848D0"/>
    <w:rsid w:val="00484AD8"/>
    <w:rsid w:val="00484F65"/>
    <w:rsid w:val="00485072"/>
    <w:rsid w:val="00486050"/>
    <w:rsid w:val="00486A62"/>
    <w:rsid w:val="00486C37"/>
    <w:rsid w:val="00486D65"/>
    <w:rsid w:val="00486EC2"/>
    <w:rsid w:val="00486EC3"/>
    <w:rsid w:val="004871CF"/>
    <w:rsid w:val="0048761C"/>
    <w:rsid w:val="00487FC9"/>
    <w:rsid w:val="0049003D"/>
    <w:rsid w:val="004906B3"/>
    <w:rsid w:val="0049073F"/>
    <w:rsid w:val="00490C67"/>
    <w:rsid w:val="00490D5E"/>
    <w:rsid w:val="00491C13"/>
    <w:rsid w:val="00491CE3"/>
    <w:rsid w:val="00492182"/>
    <w:rsid w:val="0049249E"/>
    <w:rsid w:val="00492CA7"/>
    <w:rsid w:val="00493D41"/>
    <w:rsid w:val="00493E31"/>
    <w:rsid w:val="004942BC"/>
    <w:rsid w:val="004945C3"/>
    <w:rsid w:val="00494C70"/>
    <w:rsid w:val="00495694"/>
    <w:rsid w:val="00495CA0"/>
    <w:rsid w:val="00495E2A"/>
    <w:rsid w:val="00495F40"/>
    <w:rsid w:val="00495FFD"/>
    <w:rsid w:val="004967F2"/>
    <w:rsid w:val="00496BE2"/>
    <w:rsid w:val="00496D9C"/>
    <w:rsid w:val="00497329"/>
    <w:rsid w:val="00497755"/>
    <w:rsid w:val="00497DB9"/>
    <w:rsid w:val="004A042A"/>
    <w:rsid w:val="004A0C5A"/>
    <w:rsid w:val="004A1D60"/>
    <w:rsid w:val="004A1D92"/>
    <w:rsid w:val="004A207C"/>
    <w:rsid w:val="004A2238"/>
    <w:rsid w:val="004A2473"/>
    <w:rsid w:val="004A2841"/>
    <w:rsid w:val="004A2BCA"/>
    <w:rsid w:val="004A336D"/>
    <w:rsid w:val="004A3A7F"/>
    <w:rsid w:val="004A3D56"/>
    <w:rsid w:val="004A4A10"/>
    <w:rsid w:val="004A5064"/>
    <w:rsid w:val="004A533A"/>
    <w:rsid w:val="004A5A4A"/>
    <w:rsid w:val="004A5EA5"/>
    <w:rsid w:val="004A6211"/>
    <w:rsid w:val="004A6630"/>
    <w:rsid w:val="004A66F1"/>
    <w:rsid w:val="004A6833"/>
    <w:rsid w:val="004A6F0B"/>
    <w:rsid w:val="004A72A1"/>
    <w:rsid w:val="004A7699"/>
    <w:rsid w:val="004A7A55"/>
    <w:rsid w:val="004A7D27"/>
    <w:rsid w:val="004A7DA4"/>
    <w:rsid w:val="004B0463"/>
    <w:rsid w:val="004B0A0D"/>
    <w:rsid w:val="004B0D43"/>
    <w:rsid w:val="004B0EBC"/>
    <w:rsid w:val="004B153C"/>
    <w:rsid w:val="004B1640"/>
    <w:rsid w:val="004B1DD3"/>
    <w:rsid w:val="004B1F94"/>
    <w:rsid w:val="004B2510"/>
    <w:rsid w:val="004B2BD0"/>
    <w:rsid w:val="004B2CDD"/>
    <w:rsid w:val="004B2FC4"/>
    <w:rsid w:val="004B328B"/>
    <w:rsid w:val="004B3806"/>
    <w:rsid w:val="004B3A83"/>
    <w:rsid w:val="004B3E9B"/>
    <w:rsid w:val="004B4503"/>
    <w:rsid w:val="004B5649"/>
    <w:rsid w:val="004B574A"/>
    <w:rsid w:val="004B5D52"/>
    <w:rsid w:val="004B6058"/>
    <w:rsid w:val="004B65D9"/>
    <w:rsid w:val="004B6CDF"/>
    <w:rsid w:val="004B767D"/>
    <w:rsid w:val="004B78B7"/>
    <w:rsid w:val="004B7938"/>
    <w:rsid w:val="004B7BFC"/>
    <w:rsid w:val="004B7C63"/>
    <w:rsid w:val="004B7D5F"/>
    <w:rsid w:val="004B7DF2"/>
    <w:rsid w:val="004C013C"/>
    <w:rsid w:val="004C07C3"/>
    <w:rsid w:val="004C0F56"/>
    <w:rsid w:val="004C1303"/>
    <w:rsid w:val="004C1747"/>
    <w:rsid w:val="004C1E44"/>
    <w:rsid w:val="004C252A"/>
    <w:rsid w:val="004C2D43"/>
    <w:rsid w:val="004C3155"/>
    <w:rsid w:val="004C3651"/>
    <w:rsid w:val="004C3942"/>
    <w:rsid w:val="004C40E6"/>
    <w:rsid w:val="004C4238"/>
    <w:rsid w:val="004C49B5"/>
    <w:rsid w:val="004C4B8F"/>
    <w:rsid w:val="004C4DD0"/>
    <w:rsid w:val="004C5D94"/>
    <w:rsid w:val="004C5F59"/>
    <w:rsid w:val="004C60B0"/>
    <w:rsid w:val="004C6F30"/>
    <w:rsid w:val="004C70E8"/>
    <w:rsid w:val="004C7933"/>
    <w:rsid w:val="004C7E9E"/>
    <w:rsid w:val="004D0172"/>
    <w:rsid w:val="004D0923"/>
    <w:rsid w:val="004D099F"/>
    <w:rsid w:val="004D0C0A"/>
    <w:rsid w:val="004D1393"/>
    <w:rsid w:val="004D15C2"/>
    <w:rsid w:val="004D1C3D"/>
    <w:rsid w:val="004D1F9D"/>
    <w:rsid w:val="004D275A"/>
    <w:rsid w:val="004D3B26"/>
    <w:rsid w:val="004D3EA4"/>
    <w:rsid w:val="004D5118"/>
    <w:rsid w:val="004D5488"/>
    <w:rsid w:val="004D5E36"/>
    <w:rsid w:val="004D5EE2"/>
    <w:rsid w:val="004D5F93"/>
    <w:rsid w:val="004D6A50"/>
    <w:rsid w:val="004D6B51"/>
    <w:rsid w:val="004D6E35"/>
    <w:rsid w:val="004D7CFB"/>
    <w:rsid w:val="004E05B9"/>
    <w:rsid w:val="004E0AF6"/>
    <w:rsid w:val="004E0E1B"/>
    <w:rsid w:val="004E156E"/>
    <w:rsid w:val="004E27C1"/>
    <w:rsid w:val="004E2B21"/>
    <w:rsid w:val="004E31A6"/>
    <w:rsid w:val="004E3A4F"/>
    <w:rsid w:val="004E3B86"/>
    <w:rsid w:val="004E403B"/>
    <w:rsid w:val="004E4288"/>
    <w:rsid w:val="004E4AC6"/>
    <w:rsid w:val="004E55F9"/>
    <w:rsid w:val="004E5863"/>
    <w:rsid w:val="004E5A09"/>
    <w:rsid w:val="004E5D65"/>
    <w:rsid w:val="004E5DA4"/>
    <w:rsid w:val="004E6088"/>
    <w:rsid w:val="004E6B03"/>
    <w:rsid w:val="004E6B98"/>
    <w:rsid w:val="004E73ED"/>
    <w:rsid w:val="004E7845"/>
    <w:rsid w:val="004E7D86"/>
    <w:rsid w:val="004F013A"/>
    <w:rsid w:val="004F0D9E"/>
    <w:rsid w:val="004F0F9E"/>
    <w:rsid w:val="004F1239"/>
    <w:rsid w:val="004F2273"/>
    <w:rsid w:val="004F247E"/>
    <w:rsid w:val="004F2D54"/>
    <w:rsid w:val="004F31E2"/>
    <w:rsid w:val="004F330B"/>
    <w:rsid w:val="004F3BB5"/>
    <w:rsid w:val="004F3CE1"/>
    <w:rsid w:val="004F3E66"/>
    <w:rsid w:val="004F3F84"/>
    <w:rsid w:val="004F4582"/>
    <w:rsid w:val="004F47C7"/>
    <w:rsid w:val="004F4C15"/>
    <w:rsid w:val="004F4C60"/>
    <w:rsid w:val="004F4D47"/>
    <w:rsid w:val="004F510E"/>
    <w:rsid w:val="004F57AC"/>
    <w:rsid w:val="004F59D3"/>
    <w:rsid w:val="004F65FC"/>
    <w:rsid w:val="004F6ADF"/>
    <w:rsid w:val="004F6EE7"/>
    <w:rsid w:val="004F7571"/>
    <w:rsid w:val="004F7994"/>
    <w:rsid w:val="004F7A16"/>
    <w:rsid w:val="0050083A"/>
    <w:rsid w:val="00500A75"/>
    <w:rsid w:val="00500E1B"/>
    <w:rsid w:val="005011F3"/>
    <w:rsid w:val="00501306"/>
    <w:rsid w:val="0050147F"/>
    <w:rsid w:val="0050193F"/>
    <w:rsid w:val="00501BA0"/>
    <w:rsid w:val="005043BA"/>
    <w:rsid w:val="0050468A"/>
    <w:rsid w:val="0050503E"/>
    <w:rsid w:val="005053A9"/>
    <w:rsid w:val="00505CF7"/>
    <w:rsid w:val="005072ED"/>
    <w:rsid w:val="00507726"/>
    <w:rsid w:val="00507A66"/>
    <w:rsid w:val="00507C33"/>
    <w:rsid w:val="00507DA4"/>
    <w:rsid w:val="00507E1D"/>
    <w:rsid w:val="00507EE4"/>
    <w:rsid w:val="00510CCA"/>
    <w:rsid w:val="00510DD4"/>
    <w:rsid w:val="00511D61"/>
    <w:rsid w:val="00511E9D"/>
    <w:rsid w:val="00512285"/>
    <w:rsid w:val="00512482"/>
    <w:rsid w:val="005131C0"/>
    <w:rsid w:val="00513C9D"/>
    <w:rsid w:val="00513CBC"/>
    <w:rsid w:val="00513DF7"/>
    <w:rsid w:val="00513DFE"/>
    <w:rsid w:val="0051465C"/>
    <w:rsid w:val="005149F9"/>
    <w:rsid w:val="00514BC4"/>
    <w:rsid w:val="0051519A"/>
    <w:rsid w:val="00515315"/>
    <w:rsid w:val="005155B8"/>
    <w:rsid w:val="00517126"/>
    <w:rsid w:val="00517970"/>
    <w:rsid w:val="0052000A"/>
    <w:rsid w:val="005200EA"/>
    <w:rsid w:val="00520502"/>
    <w:rsid w:val="00520DF9"/>
    <w:rsid w:val="00520F74"/>
    <w:rsid w:val="00521612"/>
    <w:rsid w:val="00521726"/>
    <w:rsid w:val="0052210B"/>
    <w:rsid w:val="00523498"/>
    <w:rsid w:val="00523BF5"/>
    <w:rsid w:val="0052457E"/>
    <w:rsid w:val="0052467C"/>
    <w:rsid w:val="0052490B"/>
    <w:rsid w:val="00524C8B"/>
    <w:rsid w:val="0052515D"/>
    <w:rsid w:val="0052559A"/>
    <w:rsid w:val="00525645"/>
    <w:rsid w:val="0052664D"/>
    <w:rsid w:val="00526BB1"/>
    <w:rsid w:val="005271DF"/>
    <w:rsid w:val="005274FE"/>
    <w:rsid w:val="005275AA"/>
    <w:rsid w:val="00527617"/>
    <w:rsid w:val="00527F3D"/>
    <w:rsid w:val="00527FA2"/>
    <w:rsid w:val="00530287"/>
    <w:rsid w:val="00530446"/>
    <w:rsid w:val="005304DD"/>
    <w:rsid w:val="005322FA"/>
    <w:rsid w:val="005323A0"/>
    <w:rsid w:val="005323CA"/>
    <w:rsid w:val="005323D9"/>
    <w:rsid w:val="00533A67"/>
    <w:rsid w:val="005342B0"/>
    <w:rsid w:val="0053495D"/>
    <w:rsid w:val="00535601"/>
    <w:rsid w:val="00535E44"/>
    <w:rsid w:val="00535F67"/>
    <w:rsid w:val="005364C5"/>
    <w:rsid w:val="0053668A"/>
    <w:rsid w:val="00537187"/>
    <w:rsid w:val="00537863"/>
    <w:rsid w:val="00537DF8"/>
    <w:rsid w:val="00537EEB"/>
    <w:rsid w:val="0054051E"/>
    <w:rsid w:val="00540EBD"/>
    <w:rsid w:val="00541099"/>
    <w:rsid w:val="005417A5"/>
    <w:rsid w:val="00541B83"/>
    <w:rsid w:val="00542415"/>
    <w:rsid w:val="00542605"/>
    <w:rsid w:val="00542A1A"/>
    <w:rsid w:val="00543AB7"/>
    <w:rsid w:val="005447A7"/>
    <w:rsid w:val="00544F59"/>
    <w:rsid w:val="00544F5F"/>
    <w:rsid w:val="00545194"/>
    <w:rsid w:val="005454F3"/>
    <w:rsid w:val="00545675"/>
    <w:rsid w:val="00545C93"/>
    <w:rsid w:val="00545F32"/>
    <w:rsid w:val="00546538"/>
    <w:rsid w:val="00546E17"/>
    <w:rsid w:val="00547215"/>
    <w:rsid w:val="00547BCE"/>
    <w:rsid w:val="00547C89"/>
    <w:rsid w:val="00550164"/>
    <w:rsid w:val="00550BF4"/>
    <w:rsid w:val="005522A9"/>
    <w:rsid w:val="0055230E"/>
    <w:rsid w:val="00552612"/>
    <w:rsid w:val="00552912"/>
    <w:rsid w:val="00552E05"/>
    <w:rsid w:val="00552E3F"/>
    <w:rsid w:val="005530C4"/>
    <w:rsid w:val="005532AB"/>
    <w:rsid w:val="00553633"/>
    <w:rsid w:val="00554AB2"/>
    <w:rsid w:val="00554DC9"/>
    <w:rsid w:val="00554F58"/>
    <w:rsid w:val="00555596"/>
    <w:rsid w:val="00555605"/>
    <w:rsid w:val="00555820"/>
    <w:rsid w:val="00555D5F"/>
    <w:rsid w:val="005561C4"/>
    <w:rsid w:val="00556775"/>
    <w:rsid w:val="00556D4A"/>
    <w:rsid w:val="00556E52"/>
    <w:rsid w:val="005570E2"/>
    <w:rsid w:val="00557C89"/>
    <w:rsid w:val="0056011C"/>
    <w:rsid w:val="005602D7"/>
    <w:rsid w:val="00560D1F"/>
    <w:rsid w:val="00560E70"/>
    <w:rsid w:val="00561829"/>
    <w:rsid w:val="00561FFB"/>
    <w:rsid w:val="005622C5"/>
    <w:rsid w:val="00562783"/>
    <w:rsid w:val="00562887"/>
    <w:rsid w:val="00562ECB"/>
    <w:rsid w:val="005630BC"/>
    <w:rsid w:val="0056330C"/>
    <w:rsid w:val="00563AB5"/>
    <w:rsid w:val="00564528"/>
    <w:rsid w:val="00564B0B"/>
    <w:rsid w:val="00564B71"/>
    <w:rsid w:val="00565865"/>
    <w:rsid w:val="00565A40"/>
    <w:rsid w:val="00565EC0"/>
    <w:rsid w:val="00565FD4"/>
    <w:rsid w:val="0056628E"/>
    <w:rsid w:val="00566C01"/>
    <w:rsid w:val="00566C8F"/>
    <w:rsid w:val="00566D5B"/>
    <w:rsid w:val="00566F3D"/>
    <w:rsid w:val="00566FF5"/>
    <w:rsid w:val="00567146"/>
    <w:rsid w:val="0056752D"/>
    <w:rsid w:val="00567E00"/>
    <w:rsid w:val="00567F22"/>
    <w:rsid w:val="00567F5F"/>
    <w:rsid w:val="00570430"/>
    <w:rsid w:val="005708A9"/>
    <w:rsid w:val="00570BD6"/>
    <w:rsid w:val="00570E1E"/>
    <w:rsid w:val="005729D3"/>
    <w:rsid w:val="00572AA9"/>
    <w:rsid w:val="005738CF"/>
    <w:rsid w:val="0057396F"/>
    <w:rsid w:val="0057398D"/>
    <w:rsid w:val="005743E3"/>
    <w:rsid w:val="00574652"/>
    <w:rsid w:val="00574C2E"/>
    <w:rsid w:val="00575D12"/>
    <w:rsid w:val="00575E87"/>
    <w:rsid w:val="00575F51"/>
    <w:rsid w:val="00576083"/>
    <w:rsid w:val="0057632E"/>
    <w:rsid w:val="0057678E"/>
    <w:rsid w:val="00576B4D"/>
    <w:rsid w:val="00576C9C"/>
    <w:rsid w:val="00576DF1"/>
    <w:rsid w:val="005779C9"/>
    <w:rsid w:val="00577C44"/>
    <w:rsid w:val="005800B1"/>
    <w:rsid w:val="005803B8"/>
    <w:rsid w:val="005807E1"/>
    <w:rsid w:val="005809C2"/>
    <w:rsid w:val="00581029"/>
    <w:rsid w:val="00581522"/>
    <w:rsid w:val="00581551"/>
    <w:rsid w:val="005818BB"/>
    <w:rsid w:val="0058198B"/>
    <w:rsid w:val="00581D2E"/>
    <w:rsid w:val="00581DF1"/>
    <w:rsid w:val="0058265D"/>
    <w:rsid w:val="0058282A"/>
    <w:rsid w:val="0058282B"/>
    <w:rsid w:val="00582A2B"/>
    <w:rsid w:val="00582EBC"/>
    <w:rsid w:val="005835BF"/>
    <w:rsid w:val="00583D2D"/>
    <w:rsid w:val="005842B6"/>
    <w:rsid w:val="00584559"/>
    <w:rsid w:val="00585568"/>
    <w:rsid w:val="00585936"/>
    <w:rsid w:val="00585CD0"/>
    <w:rsid w:val="00586503"/>
    <w:rsid w:val="005870E8"/>
    <w:rsid w:val="00587FC9"/>
    <w:rsid w:val="00590005"/>
    <w:rsid w:val="005902CC"/>
    <w:rsid w:val="0059077E"/>
    <w:rsid w:val="005917A7"/>
    <w:rsid w:val="00591996"/>
    <w:rsid w:val="005924BA"/>
    <w:rsid w:val="0059287A"/>
    <w:rsid w:val="00592CCB"/>
    <w:rsid w:val="005932B8"/>
    <w:rsid w:val="00593E50"/>
    <w:rsid w:val="0059466E"/>
    <w:rsid w:val="00594938"/>
    <w:rsid w:val="005952F2"/>
    <w:rsid w:val="00595C13"/>
    <w:rsid w:val="00595CA1"/>
    <w:rsid w:val="00595E3A"/>
    <w:rsid w:val="00596840"/>
    <w:rsid w:val="00596BFD"/>
    <w:rsid w:val="00596E47"/>
    <w:rsid w:val="00597542"/>
    <w:rsid w:val="005977B1"/>
    <w:rsid w:val="00597BE2"/>
    <w:rsid w:val="00597D35"/>
    <w:rsid w:val="005A00CF"/>
    <w:rsid w:val="005A01C5"/>
    <w:rsid w:val="005A0509"/>
    <w:rsid w:val="005A151F"/>
    <w:rsid w:val="005A23C4"/>
    <w:rsid w:val="005A2801"/>
    <w:rsid w:val="005A28D8"/>
    <w:rsid w:val="005A2987"/>
    <w:rsid w:val="005A2B76"/>
    <w:rsid w:val="005A3042"/>
    <w:rsid w:val="005A30B7"/>
    <w:rsid w:val="005A3435"/>
    <w:rsid w:val="005A346F"/>
    <w:rsid w:val="005A3F5A"/>
    <w:rsid w:val="005A48EC"/>
    <w:rsid w:val="005A4A35"/>
    <w:rsid w:val="005A5716"/>
    <w:rsid w:val="005A60E0"/>
    <w:rsid w:val="005A6579"/>
    <w:rsid w:val="005A6C2B"/>
    <w:rsid w:val="005A6C6E"/>
    <w:rsid w:val="005A727C"/>
    <w:rsid w:val="005A7D9D"/>
    <w:rsid w:val="005B0067"/>
    <w:rsid w:val="005B0AA0"/>
    <w:rsid w:val="005B0C24"/>
    <w:rsid w:val="005B0D31"/>
    <w:rsid w:val="005B0EFC"/>
    <w:rsid w:val="005B1304"/>
    <w:rsid w:val="005B2056"/>
    <w:rsid w:val="005B247E"/>
    <w:rsid w:val="005B2FD9"/>
    <w:rsid w:val="005B3063"/>
    <w:rsid w:val="005B35DC"/>
    <w:rsid w:val="005B3634"/>
    <w:rsid w:val="005B3BF8"/>
    <w:rsid w:val="005B40D9"/>
    <w:rsid w:val="005B41D4"/>
    <w:rsid w:val="005B45F7"/>
    <w:rsid w:val="005B490A"/>
    <w:rsid w:val="005B514F"/>
    <w:rsid w:val="005B571E"/>
    <w:rsid w:val="005B5BC6"/>
    <w:rsid w:val="005B5D60"/>
    <w:rsid w:val="005B5FEF"/>
    <w:rsid w:val="005B6839"/>
    <w:rsid w:val="005B695C"/>
    <w:rsid w:val="005B7549"/>
    <w:rsid w:val="005B7BDA"/>
    <w:rsid w:val="005B7C10"/>
    <w:rsid w:val="005C01C1"/>
    <w:rsid w:val="005C0533"/>
    <w:rsid w:val="005C05FC"/>
    <w:rsid w:val="005C089A"/>
    <w:rsid w:val="005C09D5"/>
    <w:rsid w:val="005C1025"/>
    <w:rsid w:val="005C130E"/>
    <w:rsid w:val="005C1BF4"/>
    <w:rsid w:val="005C1DE5"/>
    <w:rsid w:val="005C1F1B"/>
    <w:rsid w:val="005C2363"/>
    <w:rsid w:val="005C268C"/>
    <w:rsid w:val="005C2992"/>
    <w:rsid w:val="005C2E39"/>
    <w:rsid w:val="005C409A"/>
    <w:rsid w:val="005C40E4"/>
    <w:rsid w:val="005C4893"/>
    <w:rsid w:val="005C4BA2"/>
    <w:rsid w:val="005C544B"/>
    <w:rsid w:val="005C54D2"/>
    <w:rsid w:val="005C567A"/>
    <w:rsid w:val="005C5B03"/>
    <w:rsid w:val="005C63CD"/>
    <w:rsid w:val="005C66C8"/>
    <w:rsid w:val="005C6BC2"/>
    <w:rsid w:val="005C6C7F"/>
    <w:rsid w:val="005C70EE"/>
    <w:rsid w:val="005C7543"/>
    <w:rsid w:val="005D0EAD"/>
    <w:rsid w:val="005D10C8"/>
    <w:rsid w:val="005D1658"/>
    <w:rsid w:val="005D1E24"/>
    <w:rsid w:val="005D23BF"/>
    <w:rsid w:val="005D2535"/>
    <w:rsid w:val="005D2D70"/>
    <w:rsid w:val="005D2F2F"/>
    <w:rsid w:val="005D371E"/>
    <w:rsid w:val="005D387B"/>
    <w:rsid w:val="005D395B"/>
    <w:rsid w:val="005D3C8D"/>
    <w:rsid w:val="005D3CF2"/>
    <w:rsid w:val="005D3E25"/>
    <w:rsid w:val="005D3E8D"/>
    <w:rsid w:val="005D3ECF"/>
    <w:rsid w:val="005D41AA"/>
    <w:rsid w:val="005D4597"/>
    <w:rsid w:val="005D48F9"/>
    <w:rsid w:val="005D4966"/>
    <w:rsid w:val="005D5183"/>
    <w:rsid w:val="005D5187"/>
    <w:rsid w:val="005D54B8"/>
    <w:rsid w:val="005D564E"/>
    <w:rsid w:val="005D5895"/>
    <w:rsid w:val="005D5E15"/>
    <w:rsid w:val="005D68CE"/>
    <w:rsid w:val="005D6BCD"/>
    <w:rsid w:val="005D6F2C"/>
    <w:rsid w:val="005D7127"/>
    <w:rsid w:val="005D7767"/>
    <w:rsid w:val="005D7BC5"/>
    <w:rsid w:val="005D7E7B"/>
    <w:rsid w:val="005E0361"/>
    <w:rsid w:val="005E0AF8"/>
    <w:rsid w:val="005E1ABF"/>
    <w:rsid w:val="005E22DB"/>
    <w:rsid w:val="005E279F"/>
    <w:rsid w:val="005E282A"/>
    <w:rsid w:val="005E2CF5"/>
    <w:rsid w:val="005E3B9C"/>
    <w:rsid w:val="005E3C0C"/>
    <w:rsid w:val="005E3DBE"/>
    <w:rsid w:val="005E3FC3"/>
    <w:rsid w:val="005E481F"/>
    <w:rsid w:val="005E4C0E"/>
    <w:rsid w:val="005E4C72"/>
    <w:rsid w:val="005E4D81"/>
    <w:rsid w:val="005E4F2E"/>
    <w:rsid w:val="005E527C"/>
    <w:rsid w:val="005E5E2C"/>
    <w:rsid w:val="005E61AF"/>
    <w:rsid w:val="005E6BCD"/>
    <w:rsid w:val="005E7BCA"/>
    <w:rsid w:val="005F000A"/>
    <w:rsid w:val="005F0506"/>
    <w:rsid w:val="005F0573"/>
    <w:rsid w:val="005F0E2C"/>
    <w:rsid w:val="005F1193"/>
    <w:rsid w:val="005F15A5"/>
    <w:rsid w:val="005F16F5"/>
    <w:rsid w:val="005F218A"/>
    <w:rsid w:val="005F24B9"/>
    <w:rsid w:val="005F2832"/>
    <w:rsid w:val="005F2F58"/>
    <w:rsid w:val="005F319C"/>
    <w:rsid w:val="005F31BA"/>
    <w:rsid w:val="005F38A3"/>
    <w:rsid w:val="005F3AD8"/>
    <w:rsid w:val="005F3EF6"/>
    <w:rsid w:val="005F420B"/>
    <w:rsid w:val="005F4E7D"/>
    <w:rsid w:val="005F54CB"/>
    <w:rsid w:val="005F5500"/>
    <w:rsid w:val="005F5F4A"/>
    <w:rsid w:val="005F5F98"/>
    <w:rsid w:val="005F6138"/>
    <w:rsid w:val="005F6160"/>
    <w:rsid w:val="005F6A52"/>
    <w:rsid w:val="005F6C06"/>
    <w:rsid w:val="005F6D3D"/>
    <w:rsid w:val="005F7531"/>
    <w:rsid w:val="005F7F41"/>
    <w:rsid w:val="00600D64"/>
    <w:rsid w:val="00600FC7"/>
    <w:rsid w:val="006010EB"/>
    <w:rsid w:val="00601470"/>
    <w:rsid w:val="00601BB7"/>
    <w:rsid w:val="006033FE"/>
    <w:rsid w:val="006039DF"/>
    <w:rsid w:val="006043ED"/>
    <w:rsid w:val="006046B2"/>
    <w:rsid w:val="00604747"/>
    <w:rsid w:val="00604827"/>
    <w:rsid w:val="00604C3B"/>
    <w:rsid w:val="0060536D"/>
    <w:rsid w:val="0060578C"/>
    <w:rsid w:val="00606216"/>
    <w:rsid w:val="0060677D"/>
    <w:rsid w:val="00606D62"/>
    <w:rsid w:val="006078A9"/>
    <w:rsid w:val="00607B75"/>
    <w:rsid w:val="00607D2E"/>
    <w:rsid w:val="00607E8D"/>
    <w:rsid w:val="00610252"/>
    <w:rsid w:val="00610286"/>
    <w:rsid w:val="00610EF4"/>
    <w:rsid w:val="00611478"/>
    <w:rsid w:val="00611AF1"/>
    <w:rsid w:val="00611C5D"/>
    <w:rsid w:val="00611CC8"/>
    <w:rsid w:val="006120D5"/>
    <w:rsid w:val="006122CB"/>
    <w:rsid w:val="00612521"/>
    <w:rsid w:val="00612A25"/>
    <w:rsid w:val="00612C4D"/>
    <w:rsid w:val="00612CA4"/>
    <w:rsid w:val="00613109"/>
    <w:rsid w:val="0061315C"/>
    <w:rsid w:val="00613AE2"/>
    <w:rsid w:val="00613B36"/>
    <w:rsid w:val="00613C68"/>
    <w:rsid w:val="0061410C"/>
    <w:rsid w:val="00614846"/>
    <w:rsid w:val="0061516E"/>
    <w:rsid w:val="006158AE"/>
    <w:rsid w:val="00615940"/>
    <w:rsid w:val="00615CCD"/>
    <w:rsid w:val="00615DF2"/>
    <w:rsid w:val="00615E9C"/>
    <w:rsid w:val="0061642E"/>
    <w:rsid w:val="006165CA"/>
    <w:rsid w:val="006169AB"/>
    <w:rsid w:val="0061723F"/>
    <w:rsid w:val="00617370"/>
    <w:rsid w:val="00617821"/>
    <w:rsid w:val="006209EC"/>
    <w:rsid w:val="00620D08"/>
    <w:rsid w:val="0062122B"/>
    <w:rsid w:val="00621C3B"/>
    <w:rsid w:val="006224B6"/>
    <w:rsid w:val="00622C71"/>
    <w:rsid w:val="0062338B"/>
    <w:rsid w:val="006236D0"/>
    <w:rsid w:val="006239DA"/>
    <w:rsid w:val="00623D50"/>
    <w:rsid w:val="00624218"/>
    <w:rsid w:val="006247CF"/>
    <w:rsid w:val="00624E5B"/>
    <w:rsid w:val="00624FFD"/>
    <w:rsid w:val="0062500F"/>
    <w:rsid w:val="0062540F"/>
    <w:rsid w:val="00625717"/>
    <w:rsid w:val="0062593B"/>
    <w:rsid w:val="00626C5D"/>
    <w:rsid w:val="006273AD"/>
    <w:rsid w:val="00627E68"/>
    <w:rsid w:val="00630554"/>
    <w:rsid w:val="00630B0B"/>
    <w:rsid w:val="00630D87"/>
    <w:rsid w:val="00631016"/>
    <w:rsid w:val="006312CF"/>
    <w:rsid w:val="00631CEE"/>
    <w:rsid w:val="00632818"/>
    <w:rsid w:val="006328D5"/>
    <w:rsid w:val="00632B87"/>
    <w:rsid w:val="00632F80"/>
    <w:rsid w:val="00633794"/>
    <w:rsid w:val="006337E6"/>
    <w:rsid w:val="006338C6"/>
    <w:rsid w:val="00633B8E"/>
    <w:rsid w:val="00633BC7"/>
    <w:rsid w:val="0063461F"/>
    <w:rsid w:val="006348E1"/>
    <w:rsid w:val="006349CD"/>
    <w:rsid w:val="00634B28"/>
    <w:rsid w:val="006358B7"/>
    <w:rsid w:val="00635921"/>
    <w:rsid w:val="00636816"/>
    <w:rsid w:val="00636866"/>
    <w:rsid w:val="006369EB"/>
    <w:rsid w:val="00636DE1"/>
    <w:rsid w:val="006379E0"/>
    <w:rsid w:val="00637F22"/>
    <w:rsid w:val="006418D7"/>
    <w:rsid w:val="00641B13"/>
    <w:rsid w:val="00642F72"/>
    <w:rsid w:val="0064359C"/>
    <w:rsid w:val="00643969"/>
    <w:rsid w:val="00644182"/>
    <w:rsid w:val="006444B7"/>
    <w:rsid w:val="0064461C"/>
    <w:rsid w:val="00645141"/>
    <w:rsid w:val="0064558B"/>
    <w:rsid w:val="0064597D"/>
    <w:rsid w:val="006459F6"/>
    <w:rsid w:val="00645C00"/>
    <w:rsid w:val="00645F74"/>
    <w:rsid w:val="00646451"/>
    <w:rsid w:val="00646D1E"/>
    <w:rsid w:val="0064750B"/>
    <w:rsid w:val="006476F4"/>
    <w:rsid w:val="006501F9"/>
    <w:rsid w:val="006503E6"/>
    <w:rsid w:val="00650C4B"/>
    <w:rsid w:val="00650E16"/>
    <w:rsid w:val="0065235A"/>
    <w:rsid w:val="00652873"/>
    <w:rsid w:val="00652BE3"/>
    <w:rsid w:val="006532D0"/>
    <w:rsid w:val="006534E0"/>
    <w:rsid w:val="00653788"/>
    <w:rsid w:val="00653E39"/>
    <w:rsid w:val="00653E41"/>
    <w:rsid w:val="00653F78"/>
    <w:rsid w:val="00654017"/>
    <w:rsid w:val="00654C4B"/>
    <w:rsid w:val="00655D49"/>
    <w:rsid w:val="00656142"/>
    <w:rsid w:val="0065633F"/>
    <w:rsid w:val="006567C0"/>
    <w:rsid w:val="00656C5E"/>
    <w:rsid w:val="00656DB0"/>
    <w:rsid w:val="006575CD"/>
    <w:rsid w:val="00657973"/>
    <w:rsid w:val="00657C62"/>
    <w:rsid w:val="00657DDD"/>
    <w:rsid w:val="00657EB7"/>
    <w:rsid w:val="0066021F"/>
    <w:rsid w:val="00660A07"/>
    <w:rsid w:val="00660A97"/>
    <w:rsid w:val="006610DA"/>
    <w:rsid w:val="00661411"/>
    <w:rsid w:val="0066143B"/>
    <w:rsid w:val="006615F9"/>
    <w:rsid w:val="006619BD"/>
    <w:rsid w:val="00662515"/>
    <w:rsid w:val="006629C2"/>
    <w:rsid w:val="00662C86"/>
    <w:rsid w:val="00662D20"/>
    <w:rsid w:val="00663197"/>
    <w:rsid w:val="00663216"/>
    <w:rsid w:val="006637AC"/>
    <w:rsid w:val="0066397B"/>
    <w:rsid w:val="00664505"/>
    <w:rsid w:val="00664A75"/>
    <w:rsid w:val="00665A2D"/>
    <w:rsid w:val="00666C88"/>
    <w:rsid w:val="00667434"/>
    <w:rsid w:val="00667867"/>
    <w:rsid w:val="006701B3"/>
    <w:rsid w:val="00670258"/>
    <w:rsid w:val="00670274"/>
    <w:rsid w:val="00670536"/>
    <w:rsid w:val="00670862"/>
    <w:rsid w:val="006716E1"/>
    <w:rsid w:val="00671AD2"/>
    <w:rsid w:val="00672453"/>
    <w:rsid w:val="0067311E"/>
    <w:rsid w:val="0067353C"/>
    <w:rsid w:val="0067365E"/>
    <w:rsid w:val="00673C5C"/>
    <w:rsid w:val="00673C7C"/>
    <w:rsid w:val="00674B53"/>
    <w:rsid w:val="00675A6E"/>
    <w:rsid w:val="00676035"/>
    <w:rsid w:val="006768F8"/>
    <w:rsid w:val="00676C63"/>
    <w:rsid w:val="00676D80"/>
    <w:rsid w:val="00676DE7"/>
    <w:rsid w:val="00677091"/>
    <w:rsid w:val="00677B53"/>
    <w:rsid w:val="00677CF4"/>
    <w:rsid w:val="00677EA6"/>
    <w:rsid w:val="00677F33"/>
    <w:rsid w:val="00680BE2"/>
    <w:rsid w:val="00680E72"/>
    <w:rsid w:val="00680F57"/>
    <w:rsid w:val="00681B25"/>
    <w:rsid w:val="00681C35"/>
    <w:rsid w:val="00681C70"/>
    <w:rsid w:val="00682094"/>
    <w:rsid w:val="00682D30"/>
    <w:rsid w:val="0068377D"/>
    <w:rsid w:val="00683F12"/>
    <w:rsid w:val="00683F4B"/>
    <w:rsid w:val="0068403C"/>
    <w:rsid w:val="006840DE"/>
    <w:rsid w:val="00684F84"/>
    <w:rsid w:val="006853FF"/>
    <w:rsid w:val="0068542C"/>
    <w:rsid w:val="00685E2E"/>
    <w:rsid w:val="00685EF8"/>
    <w:rsid w:val="0068646E"/>
    <w:rsid w:val="00686A67"/>
    <w:rsid w:val="00686F70"/>
    <w:rsid w:val="00686F99"/>
    <w:rsid w:val="00687CC7"/>
    <w:rsid w:val="00687D43"/>
    <w:rsid w:val="00687FAB"/>
    <w:rsid w:val="0069093F"/>
    <w:rsid w:val="00690D43"/>
    <w:rsid w:val="00691A30"/>
    <w:rsid w:val="00691C4E"/>
    <w:rsid w:val="00691DCC"/>
    <w:rsid w:val="0069229F"/>
    <w:rsid w:val="00692576"/>
    <w:rsid w:val="00692829"/>
    <w:rsid w:val="00692A42"/>
    <w:rsid w:val="00692BD4"/>
    <w:rsid w:val="00693375"/>
    <w:rsid w:val="00693C28"/>
    <w:rsid w:val="0069424B"/>
    <w:rsid w:val="00694CB8"/>
    <w:rsid w:val="006953BC"/>
    <w:rsid w:val="0069548B"/>
    <w:rsid w:val="00695CAD"/>
    <w:rsid w:val="006966B5"/>
    <w:rsid w:val="00696D9E"/>
    <w:rsid w:val="00696F2B"/>
    <w:rsid w:val="00697354"/>
    <w:rsid w:val="00697722"/>
    <w:rsid w:val="006977C7"/>
    <w:rsid w:val="006A0080"/>
    <w:rsid w:val="006A03E0"/>
    <w:rsid w:val="006A066D"/>
    <w:rsid w:val="006A0BA4"/>
    <w:rsid w:val="006A0E07"/>
    <w:rsid w:val="006A1521"/>
    <w:rsid w:val="006A1A64"/>
    <w:rsid w:val="006A1B36"/>
    <w:rsid w:val="006A1BD8"/>
    <w:rsid w:val="006A1E75"/>
    <w:rsid w:val="006A1FAB"/>
    <w:rsid w:val="006A22A0"/>
    <w:rsid w:val="006A280E"/>
    <w:rsid w:val="006A2CDD"/>
    <w:rsid w:val="006A2D23"/>
    <w:rsid w:val="006A46A8"/>
    <w:rsid w:val="006A4C7C"/>
    <w:rsid w:val="006A4FEA"/>
    <w:rsid w:val="006A5057"/>
    <w:rsid w:val="006A5112"/>
    <w:rsid w:val="006A52B3"/>
    <w:rsid w:val="006A54CB"/>
    <w:rsid w:val="006A54F7"/>
    <w:rsid w:val="006A5631"/>
    <w:rsid w:val="006A5ACC"/>
    <w:rsid w:val="006A5F7D"/>
    <w:rsid w:val="006A66D9"/>
    <w:rsid w:val="006A6BEE"/>
    <w:rsid w:val="006A7736"/>
    <w:rsid w:val="006B003E"/>
    <w:rsid w:val="006B0561"/>
    <w:rsid w:val="006B0D7F"/>
    <w:rsid w:val="006B0F18"/>
    <w:rsid w:val="006B0F8E"/>
    <w:rsid w:val="006B11A3"/>
    <w:rsid w:val="006B1AC1"/>
    <w:rsid w:val="006B1D97"/>
    <w:rsid w:val="006B1EDC"/>
    <w:rsid w:val="006B2C88"/>
    <w:rsid w:val="006B3759"/>
    <w:rsid w:val="006B388D"/>
    <w:rsid w:val="006B38A0"/>
    <w:rsid w:val="006B3920"/>
    <w:rsid w:val="006B4AB6"/>
    <w:rsid w:val="006B542C"/>
    <w:rsid w:val="006B573B"/>
    <w:rsid w:val="006B5BA4"/>
    <w:rsid w:val="006B7896"/>
    <w:rsid w:val="006B7C36"/>
    <w:rsid w:val="006C030A"/>
    <w:rsid w:val="006C0448"/>
    <w:rsid w:val="006C0547"/>
    <w:rsid w:val="006C0654"/>
    <w:rsid w:val="006C0B2A"/>
    <w:rsid w:val="006C1399"/>
    <w:rsid w:val="006C1563"/>
    <w:rsid w:val="006C15E4"/>
    <w:rsid w:val="006C1638"/>
    <w:rsid w:val="006C257D"/>
    <w:rsid w:val="006C2740"/>
    <w:rsid w:val="006C278A"/>
    <w:rsid w:val="006C3125"/>
    <w:rsid w:val="006C31DF"/>
    <w:rsid w:val="006C3310"/>
    <w:rsid w:val="006C38BA"/>
    <w:rsid w:val="006C4167"/>
    <w:rsid w:val="006C41E0"/>
    <w:rsid w:val="006C45DC"/>
    <w:rsid w:val="006C48FA"/>
    <w:rsid w:val="006C4908"/>
    <w:rsid w:val="006C4E0F"/>
    <w:rsid w:val="006C4FFF"/>
    <w:rsid w:val="006C5024"/>
    <w:rsid w:val="006C6445"/>
    <w:rsid w:val="006C79A4"/>
    <w:rsid w:val="006C7D4C"/>
    <w:rsid w:val="006D05A7"/>
    <w:rsid w:val="006D0F70"/>
    <w:rsid w:val="006D13E7"/>
    <w:rsid w:val="006D152A"/>
    <w:rsid w:val="006D1D51"/>
    <w:rsid w:val="006D220D"/>
    <w:rsid w:val="006D2236"/>
    <w:rsid w:val="006D2BFA"/>
    <w:rsid w:val="006D2C75"/>
    <w:rsid w:val="006D31FD"/>
    <w:rsid w:val="006D325C"/>
    <w:rsid w:val="006D342D"/>
    <w:rsid w:val="006D3EB8"/>
    <w:rsid w:val="006D4096"/>
    <w:rsid w:val="006D4702"/>
    <w:rsid w:val="006D5963"/>
    <w:rsid w:val="006D5AE6"/>
    <w:rsid w:val="006D5B44"/>
    <w:rsid w:val="006D5DE4"/>
    <w:rsid w:val="006D5E88"/>
    <w:rsid w:val="006D6304"/>
    <w:rsid w:val="006D6575"/>
    <w:rsid w:val="006D677D"/>
    <w:rsid w:val="006D74D5"/>
    <w:rsid w:val="006D7A9B"/>
    <w:rsid w:val="006E0354"/>
    <w:rsid w:val="006E0A92"/>
    <w:rsid w:val="006E1497"/>
    <w:rsid w:val="006E15DE"/>
    <w:rsid w:val="006E1711"/>
    <w:rsid w:val="006E1F1D"/>
    <w:rsid w:val="006E2125"/>
    <w:rsid w:val="006E2873"/>
    <w:rsid w:val="006E2CB3"/>
    <w:rsid w:val="006E2CE5"/>
    <w:rsid w:val="006E320B"/>
    <w:rsid w:val="006E3500"/>
    <w:rsid w:val="006E35E5"/>
    <w:rsid w:val="006E37F8"/>
    <w:rsid w:val="006E3C55"/>
    <w:rsid w:val="006E3D4C"/>
    <w:rsid w:val="006E4608"/>
    <w:rsid w:val="006E4B5E"/>
    <w:rsid w:val="006E5624"/>
    <w:rsid w:val="006E56DD"/>
    <w:rsid w:val="006E57F3"/>
    <w:rsid w:val="006E6305"/>
    <w:rsid w:val="006E6770"/>
    <w:rsid w:val="006E68A7"/>
    <w:rsid w:val="006E6CFE"/>
    <w:rsid w:val="006E6E9C"/>
    <w:rsid w:val="006E6F46"/>
    <w:rsid w:val="006E7499"/>
    <w:rsid w:val="006F0068"/>
    <w:rsid w:val="006F0093"/>
    <w:rsid w:val="006F0204"/>
    <w:rsid w:val="006F1063"/>
    <w:rsid w:val="006F17D5"/>
    <w:rsid w:val="006F1B13"/>
    <w:rsid w:val="006F1CDA"/>
    <w:rsid w:val="006F2848"/>
    <w:rsid w:val="006F2934"/>
    <w:rsid w:val="006F30D2"/>
    <w:rsid w:val="006F3AC2"/>
    <w:rsid w:val="006F3D18"/>
    <w:rsid w:val="006F3F63"/>
    <w:rsid w:val="006F438A"/>
    <w:rsid w:val="006F442E"/>
    <w:rsid w:val="006F4E2D"/>
    <w:rsid w:val="006F53E0"/>
    <w:rsid w:val="006F5838"/>
    <w:rsid w:val="006F654B"/>
    <w:rsid w:val="006F682C"/>
    <w:rsid w:val="006F74B2"/>
    <w:rsid w:val="006F7582"/>
    <w:rsid w:val="006F78F6"/>
    <w:rsid w:val="006F7ABB"/>
    <w:rsid w:val="006F7B67"/>
    <w:rsid w:val="006F7EDD"/>
    <w:rsid w:val="0070005F"/>
    <w:rsid w:val="007002C4"/>
    <w:rsid w:val="00700B47"/>
    <w:rsid w:val="00700BD4"/>
    <w:rsid w:val="0070177D"/>
    <w:rsid w:val="00701E8A"/>
    <w:rsid w:val="00701F64"/>
    <w:rsid w:val="0070214E"/>
    <w:rsid w:val="0070263F"/>
    <w:rsid w:val="00702AF9"/>
    <w:rsid w:val="00702C0C"/>
    <w:rsid w:val="00703874"/>
    <w:rsid w:val="007040B3"/>
    <w:rsid w:val="00704200"/>
    <w:rsid w:val="00704483"/>
    <w:rsid w:val="007045B7"/>
    <w:rsid w:val="00704716"/>
    <w:rsid w:val="00704F17"/>
    <w:rsid w:val="007052D5"/>
    <w:rsid w:val="00705863"/>
    <w:rsid w:val="007059C9"/>
    <w:rsid w:val="00705B42"/>
    <w:rsid w:val="00705EDB"/>
    <w:rsid w:val="007060C2"/>
    <w:rsid w:val="007067E9"/>
    <w:rsid w:val="00706838"/>
    <w:rsid w:val="0070711D"/>
    <w:rsid w:val="00707378"/>
    <w:rsid w:val="00707C46"/>
    <w:rsid w:val="00710191"/>
    <w:rsid w:val="00710226"/>
    <w:rsid w:val="00710DBE"/>
    <w:rsid w:val="00711DCF"/>
    <w:rsid w:val="00711F0A"/>
    <w:rsid w:val="00711F26"/>
    <w:rsid w:val="0071288E"/>
    <w:rsid w:val="007130C0"/>
    <w:rsid w:val="00713852"/>
    <w:rsid w:val="00713F8B"/>
    <w:rsid w:val="00714C7D"/>
    <w:rsid w:val="00715115"/>
    <w:rsid w:val="00715F75"/>
    <w:rsid w:val="00716ED5"/>
    <w:rsid w:val="007170FB"/>
    <w:rsid w:val="007174FA"/>
    <w:rsid w:val="007206F8"/>
    <w:rsid w:val="00720848"/>
    <w:rsid w:val="00720C77"/>
    <w:rsid w:val="00720D6D"/>
    <w:rsid w:val="00721227"/>
    <w:rsid w:val="00721490"/>
    <w:rsid w:val="00721DC6"/>
    <w:rsid w:val="00721E77"/>
    <w:rsid w:val="00721F27"/>
    <w:rsid w:val="00722210"/>
    <w:rsid w:val="0072238B"/>
    <w:rsid w:val="0072320A"/>
    <w:rsid w:val="00723506"/>
    <w:rsid w:val="00723528"/>
    <w:rsid w:val="00723B0A"/>
    <w:rsid w:val="0072421C"/>
    <w:rsid w:val="0072486B"/>
    <w:rsid w:val="00724D1E"/>
    <w:rsid w:val="00724EFA"/>
    <w:rsid w:val="0072549F"/>
    <w:rsid w:val="007258E3"/>
    <w:rsid w:val="007258FE"/>
    <w:rsid w:val="00726028"/>
    <w:rsid w:val="007265A5"/>
    <w:rsid w:val="0072670B"/>
    <w:rsid w:val="00726887"/>
    <w:rsid w:val="00727929"/>
    <w:rsid w:val="00727B4C"/>
    <w:rsid w:val="00727D86"/>
    <w:rsid w:val="00727E6C"/>
    <w:rsid w:val="00731349"/>
    <w:rsid w:val="0073194C"/>
    <w:rsid w:val="00731AD5"/>
    <w:rsid w:val="007320CA"/>
    <w:rsid w:val="007330A8"/>
    <w:rsid w:val="00733121"/>
    <w:rsid w:val="007338B6"/>
    <w:rsid w:val="00733BB3"/>
    <w:rsid w:val="0073414B"/>
    <w:rsid w:val="007341B6"/>
    <w:rsid w:val="007342D3"/>
    <w:rsid w:val="007344CB"/>
    <w:rsid w:val="007346DF"/>
    <w:rsid w:val="0073495D"/>
    <w:rsid w:val="00734A03"/>
    <w:rsid w:val="00734BA8"/>
    <w:rsid w:val="00734BE8"/>
    <w:rsid w:val="00735401"/>
    <w:rsid w:val="00735FE3"/>
    <w:rsid w:val="00736167"/>
    <w:rsid w:val="007362B7"/>
    <w:rsid w:val="00736C49"/>
    <w:rsid w:val="00737026"/>
    <w:rsid w:val="00737C4B"/>
    <w:rsid w:val="00737FAF"/>
    <w:rsid w:val="007400D3"/>
    <w:rsid w:val="00740B04"/>
    <w:rsid w:val="00741456"/>
    <w:rsid w:val="0074164F"/>
    <w:rsid w:val="007419C3"/>
    <w:rsid w:val="00741C49"/>
    <w:rsid w:val="00741CE4"/>
    <w:rsid w:val="00741FE9"/>
    <w:rsid w:val="0074258C"/>
    <w:rsid w:val="00742B96"/>
    <w:rsid w:val="00742BFA"/>
    <w:rsid w:val="00742C3D"/>
    <w:rsid w:val="00742D83"/>
    <w:rsid w:val="007435F6"/>
    <w:rsid w:val="007437EC"/>
    <w:rsid w:val="00743A95"/>
    <w:rsid w:val="00743C7D"/>
    <w:rsid w:val="00743CF1"/>
    <w:rsid w:val="007440EB"/>
    <w:rsid w:val="00744483"/>
    <w:rsid w:val="007445A4"/>
    <w:rsid w:val="007454E9"/>
    <w:rsid w:val="007458C8"/>
    <w:rsid w:val="0074597B"/>
    <w:rsid w:val="00745B7A"/>
    <w:rsid w:val="0074656F"/>
    <w:rsid w:val="007467B8"/>
    <w:rsid w:val="00746EB7"/>
    <w:rsid w:val="00746ECB"/>
    <w:rsid w:val="007471FE"/>
    <w:rsid w:val="00747243"/>
    <w:rsid w:val="007472C8"/>
    <w:rsid w:val="00747623"/>
    <w:rsid w:val="00747E74"/>
    <w:rsid w:val="007502E2"/>
    <w:rsid w:val="0075039F"/>
    <w:rsid w:val="007504A2"/>
    <w:rsid w:val="00750536"/>
    <w:rsid w:val="007509A5"/>
    <w:rsid w:val="007510BD"/>
    <w:rsid w:val="0075149A"/>
    <w:rsid w:val="00751741"/>
    <w:rsid w:val="00751877"/>
    <w:rsid w:val="0075188D"/>
    <w:rsid w:val="00751CD2"/>
    <w:rsid w:val="00751F2C"/>
    <w:rsid w:val="0075255E"/>
    <w:rsid w:val="00752A26"/>
    <w:rsid w:val="00753DAB"/>
    <w:rsid w:val="00754393"/>
    <w:rsid w:val="007549E7"/>
    <w:rsid w:val="00755467"/>
    <w:rsid w:val="00755573"/>
    <w:rsid w:val="00755688"/>
    <w:rsid w:val="00755B64"/>
    <w:rsid w:val="007567A7"/>
    <w:rsid w:val="00756CFF"/>
    <w:rsid w:val="00756EA5"/>
    <w:rsid w:val="00756EDF"/>
    <w:rsid w:val="00756F9C"/>
    <w:rsid w:val="0075725C"/>
    <w:rsid w:val="007576DA"/>
    <w:rsid w:val="00757891"/>
    <w:rsid w:val="00757F3D"/>
    <w:rsid w:val="0076005B"/>
    <w:rsid w:val="0076012F"/>
    <w:rsid w:val="00760953"/>
    <w:rsid w:val="00760CB6"/>
    <w:rsid w:val="00760E83"/>
    <w:rsid w:val="007611C0"/>
    <w:rsid w:val="00761C32"/>
    <w:rsid w:val="00761C81"/>
    <w:rsid w:val="00761CB4"/>
    <w:rsid w:val="00761CC7"/>
    <w:rsid w:val="007623E7"/>
    <w:rsid w:val="0076284C"/>
    <w:rsid w:val="007630BB"/>
    <w:rsid w:val="00764478"/>
    <w:rsid w:val="0076465E"/>
    <w:rsid w:val="00764EF9"/>
    <w:rsid w:val="007652B7"/>
    <w:rsid w:val="007655F1"/>
    <w:rsid w:val="007656AE"/>
    <w:rsid w:val="00765F10"/>
    <w:rsid w:val="00766506"/>
    <w:rsid w:val="007671E6"/>
    <w:rsid w:val="0076748E"/>
    <w:rsid w:val="007674D9"/>
    <w:rsid w:val="00767653"/>
    <w:rsid w:val="00767932"/>
    <w:rsid w:val="00767B93"/>
    <w:rsid w:val="00770278"/>
    <w:rsid w:val="0077087C"/>
    <w:rsid w:val="00770DD2"/>
    <w:rsid w:val="00771006"/>
    <w:rsid w:val="0077104D"/>
    <w:rsid w:val="00771CF0"/>
    <w:rsid w:val="00771F13"/>
    <w:rsid w:val="0077227E"/>
    <w:rsid w:val="00772AD3"/>
    <w:rsid w:val="00772AF4"/>
    <w:rsid w:val="00772BD4"/>
    <w:rsid w:val="00772D45"/>
    <w:rsid w:val="00772DB3"/>
    <w:rsid w:val="00773253"/>
    <w:rsid w:val="007738AB"/>
    <w:rsid w:val="007740AD"/>
    <w:rsid w:val="0077481C"/>
    <w:rsid w:val="00775CCF"/>
    <w:rsid w:val="00775D85"/>
    <w:rsid w:val="007777E4"/>
    <w:rsid w:val="00777B39"/>
    <w:rsid w:val="00780386"/>
    <w:rsid w:val="0078039B"/>
    <w:rsid w:val="00780460"/>
    <w:rsid w:val="007805A8"/>
    <w:rsid w:val="00780D3B"/>
    <w:rsid w:val="00780E68"/>
    <w:rsid w:val="00781317"/>
    <w:rsid w:val="007813FD"/>
    <w:rsid w:val="00781504"/>
    <w:rsid w:val="0078190D"/>
    <w:rsid w:val="00781FBD"/>
    <w:rsid w:val="0078224F"/>
    <w:rsid w:val="007827C3"/>
    <w:rsid w:val="0078297E"/>
    <w:rsid w:val="00782D06"/>
    <w:rsid w:val="0078320F"/>
    <w:rsid w:val="007834D8"/>
    <w:rsid w:val="007835B3"/>
    <w:rsid w:val="00784B0B"/>
    <w:rsid w:val="00784EB3"/>
    <w:rsid w:val="00785A81"/>
    <w:rsid w:val="00785D9A"/>
    <w:rsid w:val="00785E26"/>
    <w:rsid w:val="0078631F"/>
    <w:rsid w:val="007865CF"/>
    <w:rsid w:val="00786A5E"/>
    <w:rsid w:val="00786C15"/>
    <w:rsid w:val="00787C96"/>
    <w:rsid w:val="00787DF8"/>
    <w:rsid w:val="00790A4B"/>
    <w:rsid w:val="00790B20"/>
    <w:rsid w:val="007911F0"/>
    <w:rsid w:val="007912AC"/>
    <w:rsid w:val="00791581"/>
    <w:rsid w:val="00791A65"/>
    <w:rsid w:val="00791B4E"/>
    <w:rsid w:val="007924F7"/>
    <w:rsid w:val="007926A7"/>
    <w:rsid w:val="007938A6"/>
    <w:rsid w:val="00793E70"/>
    <w:rsid w:val="007946ED"/>
    <w:rsid w:val="0079476A"/>
    <w:rsid w:val="007953CB"/>
    <w:rsid w:val="00795566"/>
    <w:rsid w:val="00795781"/>
    <w:rsid w:val="007957CB"/>
    <w:rsid w:val="007960D5"/>
    <w:rsid w:val="00796133"/>
    <w:rsid w:val="00796198"/>
    <w:rsid w:val="007965C6"/>
    <w:rsid w:val="00796D76"/>
    <w:rsid w:val="00796F8D"/>
    <w:rsid w:val="0079757A"/>
    <w:rsid w:val="00797A18"/>
    <w:rsid w:val="00797C4D"/>
    <w:rsid w:val="00797FB2"/>
    <w:rsid w:val="007A019E"/>
    <w:rsid w:val="007A0DD6"/>
    <w:rsid w:val="007A10D6"/>
    <w:rsid w:val="007A11AC"/>
    <w:rsid w:val="007A15C9"/>
    <w:rsid w:val="007A1BCB"/>
    <w:rsid w:val="007A2691"/>
    <w:rsid w:val="007A29F0"/>
    <w:rsid w:val="007A390C"/>
    <w:rsid w:val="007A39A7"/>
    <w:rsid w:val="007A3AF1"/>
    <w:rsid w:val="007A3FED"/>
    <w:rsid w:val="007A4287"/>
    <w:rsid w:val="007A4DDE"/>
    <w:rsid w:val="007A5438"/>
    <w:rsid w:val="007A629C"/>
    <w:rsid w:val="007A680F"/>
    <w:rsid w:val="007A6BAD"/>
    <w:rsid w:val="007A7119"/>
    <w:rsid w:val="007A73AF"/>
    <w:rsid w:val="007A73FF"/>
    <w:rsid w:val="007A78FF"/>
    <w:rsid w:val="007A7FCC"/>
    <w:rsid w:val="007B0410"/>
    <w:rsid w:val="007B0EB3"/>
    <w:rsid w:val="007B0EE4"/>
    <w:rsid w:val="007B0F31"/>
    <w:rsid w:val="007B16A0"/>
    <w:rsid w:val="007B1E86"/>
    <w:rsid w:val="007B1EF5"/>
    <w:rsid w:val="007B24DF"/>
    <w:rsid w:val="007B24EC"/>
    <w:rsid w:val="007B24FD"/>
    <w:rsid w:val="007B35E1"/>
    <w:rsid w:val="007B437A"/>
    <w:rsid w:val="007B4556"/>
    <w:rsid w:val="007B50C0"/>
    <w:rsid w:val="007B5B68"/>
    <w:rsid w:val="007B69F5"/>
    <w:rsid w:val="007B7035"/>
    <w:rsid w:val="007B73F4"/>
    <w:rsid w:val="007B746D"/>
    <w:rsid w:val="007B7874"/>
    <w:rsid w:val="007B7FB8"/>
    <w:rsid w:val="007C0187"/>
    <w:rsid w:val="007C0A2F"/>
    <w:rsid w:val="007C0AD1"/>
    <w:rsid w:val="007C1741"/>
    <w:rsid w:val="007C227D"/>
    <w:rsid w:val="007C270D"/>
    <w:rsid w:val="007C2973"/>
    <w:rsid w:val="007C33AD"/>
    <w:rsid w:val="007C33C9"/>
    <w:rsid w:val="007C37C7"/>
    <w:rsid w:val="007C3871"/>
    <w:rsid w:val="007C38FD"/>
    <w:rsid w:val="007C3C8E"/>
    <w:rsid w:val="007C416D"/>
    <w:rsid w:val="007C4218"/>
    <w:rsid w:val="007C4D0D"/>
    <w:rsid w:val="007C5819"/>
    <w:rsid w:val="007C5C85"/>
    <w:rsid w:val="007C61ED"/>
    <w:rsid w:val="007C668A"/>
    <w:rsid w:val="007C7730"/>
    <w:rsid w:val="007C7892"/>
    <w:rsid w:val="007C7DB8"/>
    <w:rsid w:val="007C7E7A"/>
    <w:rsid w:val="007D0243"/>
    <w:rsid w:val="007D042C"/>
    <w:rsid w:val="007D0CEE"/>
    <w:rsid w:val="007D124D"/>
    <w:rsid w:val="007D12E8"/>
    <w:rsid w:val="007D1F95"/>
    <w:rsid w:val="007D2177"/>
    <w:rsid w:val="007D238A"/>
    <w:rsid w:val="007D2BD4"/>
    <w:rsid w:val="007D2F4F"/>
    <w:rsid w:val="007D3456"/>
    <w:rsid w:val="007D3959"/>
    <w:rsid w:val="007D3D0B"/>
    <w:rsid w:val="007D4781"/>
    <w:rsid w:val="007D4DD4"/>
    <w:rsid w:val="007D525E"/>
    <w:rsid w:val="007D5320"/>
    <w:rsid w:val="007D57A8"/>
    <w:rsid w:val="007D57D2"/>
    <w:rsid w:val="007D5F96"/>
    <w:rsid w:val="007D6819"/>
    <w:rsid w:val="007D6F38"/>
    <w:rsid w:val="007E007F"/>
    <w:rsid w:val="007E032F"/>
    <w:rsid w:val="007E055E"/>
    <w:rsid w:val="007E0A42"/>
    <w:rsid w:val="007E0EB6"/>
    <w:rsid w:val="007E15D3"/>
    <w:rsid w:val="007E17AA"/>
    <w:rsid w:val="007E18D3"/>
    <w:rsid w:val="007E19EA"/>
    <w:rsid w:val="007E1A56"/>
    <w:rsid w:val="007E1C98"/>
    <w:rsid w:val="007E1D4F"/>
    <w:rsid w:val="007E2851"/>
    <w:rsid w:val="007E2FC0"/>
    <w:rsid w:val="007E3B52"/>
    <w:rsid w:val="007E3E0D"/>
    <w:rsid w:val="007E477E"/>
    <w:rsid w:val="007E48DF"/>
    <w:rsid w:val="007E49C8"/>
    <w:rsid w:val="007E58CA"/>
    <w:rsid w:val="007E61EA"/>
    <w:rsid w:val="007E67D3"/>
    <w:rsid w:val="007E749A"/>
    <w:rsid w:val="007E7C63"/>
    <w:rsid w:val="007E7D41"/>
    <w:rsid w:val="007E7DD8"/>
    <w:rsid w:val="007E7F74"/>
    <w:rsid w:val="007F00A0"/>
    <w:rsid w:val="007F0246"/>
    <w:rsid w:val="007F07E3"/>
    <w:rsid w:val="007F0DB4"/>
    <w:rsid w:val="007F164D"/>
    <w:rsid w:val="007F17C7"/>
    <w:rsid w:val="007F322E"/>
    <w:rsid w:val="007F3364"/>
    <w:rsid w:val="007F367D"/>
    <w:rsid w:val="007F3DCE"/>
    <w:rsid w:val="007F480E"/>
    <w:rsid w:val="007F4AFD"/>
    <w:rsid w:val="007F4DED"/>
    <w:rsid w:val="007F5184"/>
    <w:rsid w:val="007F5F28"/>
    <w:rsid w:val="007F6125"/>
    <w:rsid w:val="007F623E"/>
    <w:rsid w:val="007F6C61"/>
    <w:rsid w:val="007F7ACE"/>
    <w:rsid w:val="007F7FAB"/>
    <w:rsid w:val="0080095F"/>
    <w:rsid w:val="00800A41"/>
    <w:rsid w:val="00800C11"/>
    <w:rsid w:val="00800DB1"/>
    <w:rsid w:val="008011C2"/>
    <w:rsid w:val="0080148B"/>
    <w:rsid w:val="00801651"/>
    <w:rsid w:val="00801C5E"/>
    <w:rsid w:val="008025F4"/>
    <w:rsid w:val="00803DAD"/>
    <w:rsid w:val="00803DEA"/>
    <w:rsid w:val="00803ED4"/>
    <w:rsid w:val="008043FB"/>
    <w:rsid w:val="00804C0F"/>
    <w:rsid w:val="00804E49"/>
    <w:rsid w:val="0080561A"/>
    <w:rsid w:val="00806735"/>
    <w:rsid w:val="00806E08"/>
    <w:rsid w:val="00807363"/>
    <w:rsid w:val="0080747F"/>
    <w:rsid w:val="00807842"/>
    <w:rsid w:val="00807972"/>
    <w:rsid w:val="00807E1C"/>
    <w:rsid w:val="00810890"/>
    <w:rsid w:val="00810A8F"/>
    <w:rsid w:val="00811500"/>
    <w:rsid w:val="00811716"/>
    <w:rsid w:val="0081184D"/>
    <w:rsid w:val="008124BE"/>
    <w:rsid w:val="00812F8F"/>
    <w:rsid w:val="00813224"/>
    <w:rsid w:val="0081428D"/>
    <w:rsid w:val="0081481D"/>
    <w:rsid w:val="00814C24"/>
    <w:rsid w:val="00815BEE"/>
    <w:rsid w:val="00816155"/>
    <w:rsid w:val="008166EE"/>
    <w:rsid w:val="008172D6"/>
    <w:rsid w:val="00817752"/>
    <w:rsid w:val="00817A8E"/>
    <w:rsid w:val="00817F53"/>
    <w:rsid w:val="00817FCD"/>
    <w:rsid w:val="008212C8"/>
    <w:rsid w:val="008213A1"/>
    <w:rsid w:val="00821C74"/>
    <w:rsid w:val="00821D99"/>
    <w:rsid w:val="00822D9A"/>
    <w:rsid w:val="008238A0"/>
    <w:rsid w:val="0082395B"/>
    <w:rsid w:val="00823FC8"/>
    <w:rsid w:val="00824098"/>
    <w:rsid w:val="008241B1"/>
    <w:rsid w:val="0082460D"/>
    <w:rsid w:val="0082482B"/>
    <w:rsid w:val="00824865"/>
    <w:rsid w:val="00824A5F"/>
    <w:rsid w:val="008259EA"/>
    <w:rsid w:val="00825AAF"/>
    <w:rsid w:val="00825B69"/>
    <w:rsid w:val="00826E50"/>
    <w:rsid w:val="00826EC1"/>
    <w:rsid w:val="0082726A"/>
    <w:rsid w:val="008302D4"/>
    <w:rsid w:val="008314D1"/>
    <w:rsid w:val="00831A43"/>
    <w:rsid w:val="00832D6E"/>
    <w:rsid w:val="00833129"/>
    <w:rsid w:val="00833315"/>
    <w:rsid w:val="008344FE"/>
    <w:rsid w:val="00834C78"/>
    <w:rsid w:val="00834D6C"/>
    <w:rsid w:val="00835311"/>
    <w:rsid w:val="00835B12"/>
    <w:rsid w:val="00835F14"/>
    <w:rsid w:val="008364E0"/>
    <w:rsid w:val="008366ED"/>
    <w:rsid w:val="00837080"/>
    <w:rsid w:val="00837B0F"/>
    <w:rsid w:val="00837C43"/>
    <w:rsid w:val="00837CA2"/>
    <w:rsid w:val="00837DE9"/>
    <w:rsid w:val="00840729"/>
    <w:rsid w:val="0084086D"/>
    <w:rsid w:val="00840D89"/>
    <w:rsid w:val="00840E3C"/>
    <w:rsid w:val="0084167A"/>
    <w:rsid w:val="00841C87"/>
    <w:rsid w:val="00841ECD"/>
    <w:rsid w:val="00841F56"/>
    <w:rsid w:val="0084309B"/>
    <w:rsid w:val="0084316B"/>
    <w:rsid w:val="00843662"/>
    <w:rsid w:val="0084376C"/>
    <w:rsid w:val="00843BF0"/>
    <w:rsid w:val="00843F95"/>
    <w:rsid w:val="00844C6B"/>
    <w:rsid w:val="00845834"/>
    <w:rsid w:val="00845B14"/>
    <w:rsid w:val="0084632E"/>
    <w:rsid w:val="00846875"/>
    <w:rsid w:val="00846A42"/>
    <w:rsid w:val="00846B47"/>
    <w:rsid w:val="0084733E"/>
    <w:rsid w:val="00847369"/>
    <w:rsid w:val="00847695"/>
    <w:rsid w:val="008504E4"/>
    <w:rsid w:val="008506A2"/>
    <w:rsid w:val="00850889"/>
    <w:rsid w:val="0085097B"/>
    <w:rsid w:val="00850B0A"/>
    <w:rsid w:val="00850D54"/>
    <w:rsid w:val="00850F30"/>
    <w:rsid w:val="00850F50"/>
    <w:rsid w:val="008516C3"/>
    <w:rsid w:val="00851F71"/>
    <w:rsid w:val="00852022"/>
    <w:rsid w:val="00852430"/>
    <w:rsid w:val="00852D7B"/>
    <w:rsid w:val="00853018"/>
    <w:rsid w:val="0085323B"/>
    <w:rsid w:val="008533B5"/>
    <w:rsid w:val="00853C60"/>
    <w:rsid w:val="00853F0D"/>
    <w:rsid w:val="00853FD2"/>
    <w:rsid w:val="008551FA"/>
    <w:rsid w:val="008553B8"/>
    <w:rsid w:val="00855D8B"/>
    <w:rsid w:val="008564CC"/>
    <w:rsid w:val="008564DB"/>
    <w:rsid w:val="00856528"/>
    <w:rsid w:val="00856B53"/>
    <w:rsid w:val="00856D0E"/>
    <w:rsid w:val="00856D14"/>
    <w:rsid w:val="008579AA"/>
    <w:rsid w:val="00857B51"/>
    <w:rsid w:val="00857CEF"/>
    <w:rsid w:val="00860068"/>
    <w:rsid w:val="00860096"/>
    <w:rsid w:val="00860F98"/>
    <w:rsid w:val="00861260"/>
    <w:rsid w:val="0086130B"/>
    <w:rsid w:val="00861540"/>
    <w:rsid w:val="00861783"/>
    <w:rsid w:val="0086222A"/>
    <w:rsid w:val="00862428"/>
    <w:rsid w:val="00862721"/>
    <w:rsid w:val="008628D7"/>
    <w:rsid w:val="00862D2B"/>
    <w:rsid w:val="00863134"/>
    <w:rsid w:val="008633FA"/>
    <w:rsid w:val="0086389F"/>
    <w:rsid w:val="008639E2"/>
    <w:rsid w:val="00863A49"/>
    <w:rsid w:val="00863B15"/>
    <w:rsid w:val="00864023"/>
    <w:rsid w:val="00864B45"/>
    <w:rsid w:val="00865B0F"/>
    <w:rsid w:val="00865D2E"/>
    <w:rsid w:val="00865ECE"/>
    <w:rsid w:val="0086617B"/>
    <w:rsid w:val="0086634F"/>
    <w:rsid w:val="008677D1"/>
    <w:rsid w:val="00867AFE"/>
    <w:rsid w:val="00867CC5"/>
    <w:rsid w:val="00867E54"/>
    <w:rsid w:val="00867EEF"/>
    <w:rsid w:val="00867F5F"/>
    <w:rsid w:val="008700FC"/>
    <w:rsid w:val="00871760"/>
    <w:rsid w:val="00872FF0"/>
    <w:rsid w:val="00873902"/>
    <w:rsid w:val="0087414E"/>
    <w:rsid w:val="008741DD"/>
    <w:rsid w:val="00874CA0"/>
    <w:rsid w:val="00875834"/>
    <w:rsid w:val="008758D4"/>
    <w:rsid w:val="00875A98"/>
    <w:rsid w:val="00876725"/>
    <w:rsid w:val="008769BA"/>
    <w:rsid w:val="00877001"/>
    <w:rsid w:val="00877A61"/>
    <w:rsid w:val="008800CD"/>
    <w:rsid w:val="00880BA8"/>
    <w:rsid w:val="00880CE8"/>
    <w:rsid w:val="008814D4"/>
    <w:rsid w:val="00881CC6"/>
    <w:rsid w:val="00882451"/>
    <w:rsid w:val="0088284B"/>
    <w:rsid w:val="00882A6E"/>
    <w:rsid w:val="00882E7A"/>
    <w:rsid w:val="00884313"/>
    <w:rsid w:val="008849BF"/>
    <w:rsid w:val="0088523F"/>
    <w:rsid w:val="008853AC"/>
    <w:rsid w:val="00885690"/>
    <w:rsid w:val="0088577A"/>
    <w:rsid w:val="008860A5"/>
    <w:rsid w:val="008860AA"/>
    <w:rsid w:val="00886D7E"/>
    <w:rsid w:val="00886E2E"/>
    <w:rsid w:val="0088737F"/>
    <w:rsid w:val="008877F8"/>
    <w:rsid w:val="008878F1"/>
    <w:rsid w:val="00887C55"/>
    <w:rsid w:val="008912E4"/>
    <w:rsid w:val="0089155A"/>
    <w:rsid w:val="00891870"/>
    <w:rsid w:val="0089188A"/>
    <w:rsid w:val="008926C6"/>
    <w:rsid w:val="008929D0"/>
    <w:rsid w:val="00892B01"/>
    <w:rsid w:val="008931A6"/>
    <w:rsid w:val="0089335B"/>
    <w:rsid w:val="00893595"/>
    <w:rsid w:val="008939B3"/>
    <w:rsid w:val="00893BA1"/>
    <w:rsid w:val="00894C9D"/>
    <w:rsid w:val="00894DE9"/>
    <w:rsid w:val="00895001"/>
    <w:rsid w:val="008950A5"/>
    <w:rsid w:val="00895506"/>
    <w:rsid w:val="008957EA"/>
    <w:rsid w:val="00896F1B"/>
    <w:rsid w:val="0089750E"/>
    <w:rsid w:val="008A04CA"/>
    <w:rsid w:val="008A0863"/>
    <w:rsid w:val="008A0968"/>
    <w:rsid w:val="008A195A"/>
    <w:rsid w:val="008A1A03"/>
    <w:rsid w:val="008A1B4C"/>
    <w:rsid w:val="008A2A56"/>
    <w:rsid w:val="008A2BFB"/>
    <w:rsid w:val="008A3582"/>
    <w:rsid w:val="008A3914"/>
    <w:rsid w:val="008A4629"/>
    <w:rsid w:val="008A4A58"/>
    <w:rsid w:val="008A4A9D"/>
    <w:rsid w:val="008A56EB"/>
    <w:rsid w:val="008A57F5"/>
    <w:rsid w:val="008A62E0"/>
    <w:rsid w:val="008A69A0"/>
    <w:rsid w:val="008A7799"/>
    <w:rsid w:val="008A7B0F"/>
    <w:rsid w:val="008B0294"/>
    <w:rsid w:val="008B02B5"/>
    <w:rsid w:val="008B11B5"/>
    <w:rsid w:val="008B175E"/>
    <w:rsid w:val="008B18E2"/>
    <w:rsid w:val="008B1CB1"/>
    <w:rsid w:val="008B3779"/>
    <w:rsid w:val="008B3B12"/>
    <w:rsid w:val="008B3DF3"/>
    <w:rsid w:val="008B3FFE"/>
    <w:rsid w:val="008B4BC6"/>
    <w:rsid w:val="008B4E6C"/>
    <w:rsid w:val="008B4FB9"/>
    <w:rsid w:val="008B5514"/>
    <w:rsid w:val="008B65EF"/>
    <w:rsid w:val="008B68FD"/>
    <w:rsid w:val="008B6BEE"/>
    <w:rsid w:val="008B6D75"/>
    <w:rsid w:val="008B6F9C"/>
    <w:rsid w:val="008B7113"/>
    <w:rsid w:val="008B73E3"/>
    <w:rsid w:val="008B740F"/>
    <w:rsid w:val="008B74E0"/>
    <w:rsid w:val="008B772F"/>
    <w:rsid w:val="008C0F0C"/>
    <w:rsid w:val="008C15D0"/>
    <w:rsid w:val="008C1A9B"/>
    <w:rsid w:val="008C234C"/>
    <w:rsid w:val="008C34F6"/>
    <w:rsid w:val="008C37A1"/>
    <w:rsid w:val="008C3818"/>
    <w:rsid w:val="008C3A59"/>
    <w:rsid w:val="008C3BB4"/>
    <w:rsid w:val="008C3ECD"/>
    <w:rsid w:val="008C50EF"/>
    <w:rsid w:val="008C6538"/>
    <w:rsid w:val="008C66B0"/>
    <w:rsid w:val="008C6815"/>
    <w:rsid w:val="008C6862"/>
    <w:rsid w:val="008C6F04"/>
    <w:rsid w:val="008C7A17"/>
    <w:rsid w:val="008D0D31"/>
    <w:rsid w:val="008D0F93"/>
    <w:rsid w:val="008D0FBB"/>
    <w:rsid w:val="008D10B1"/>
    <w:rsid w:val="008D1594"/>
    <w:rsid w:val="008D1D6C"/>
    <w:rsid w:val="008D1FD6"/>
    <w:rsid w:val="008D2140"/>
    <w:rsid w:val="008D3522"/>
    <w:rsid w:val="008D3FF0"/>
    <w:rsid w:val="008D41C8"/>
    <w:rsid w:val="008D4446"/>
    <w:rsid w:val="008D4DCC"/>
    <w:rsid w:val="008D50B3"/>
    <w:rsid w:val="008D5630"/>
    <w:rsid w:val="008D622F"/>
    <w:rsid w:val="008D686C"/>
    <w:rsid w:val="008D694D"/>
    <w:rsid w:val="008D7118"/>
    <w:rsid w:val="008E0117"/>
    <w:rsid w:val="008E0268"/>
    <w:rsid w:val="008E047B"/>
    <w:rsid w:val="008E0E18"/>
    <w:rsid w:val="008E1304"/>
    <w:rsid w:val="008E1922"/>
    <w:rsid w:val="008E20D9"/>
    <w:rsid w:val="008E2893"/>
    <w:rsid w:val="008E2E16"/>
    <w:rsid w:val="008E2E9A"/>
    <w:rsid w:val="008E3351"/>
    <w:rsid w:val="008E342A"/>
    <w:rsid w:val="008E3890"/>
    <w:rsid w:val="008E3A93"/>
    <w:rsid w:val="008E3D51"/>
    <w:rsid w:val="008E3E51"/>
    <w:rsid w:val="008E458D"/>
    <w:rsid w:val="008E51BB"/>
    <w:rsid w:val="008E5398"/>
    <w:rsid w:val="008E545A"/>
    <w:rsid w:val="008E5842"/>
    <w:rsid w:val="008E65F1"/>
    <w:rsid w:val="008E6A28"/>
    <w:rsid w:val="008E6EAD"/>
    <w:rsid w:val="008E74B5"/>
    <w:rsid w:val="008E76A6"/>
    <w:rsid w:val="008E774A"/>
    <w:rsid w:val="008E77A8"/>
    <w:rsid w:val="008E7E85"/>
    <w:rsid w:val="008E7EAE"/>
    <w:rsid w:val="008E7EBE"/>
    <w:rsid w:val="008F01BD"/>
    <w:rsid w:val="008F038A"/>
    <w:rsid w:val="008F087D"/>
    <w:rsid w:val="008F098B"/>
    <w:rsid w:val="008F0C1A"/>
    <w:rsid w:val="008F11F2"/>
    <w:rsid w:val="008F1CE2"/>
    <w:rsid w:val="008F1E57"/>
    <w:rsid w:val="008F2112"/>
    <w:rsid w:val="008F2DAC"/>
    <w:rsid w:val="008F38DC"/>
    <w:rsid w:val="008F3B4C"/>
    <w:rsid w:val="008F42EB"/>
    <w:rsid w:val="008F49CF"/>
    <w:rsid w:val="008F52A4"/>
    <w:rsid w:val="008F5761"/>
    <w:rsid w:val="008F6737"/>
    <w:rsid w:val="008F71F6"/>
    <w:rsid w:val="008F7354"/>
    <w:rsid w:val="008F7539"/>
    <w:rsid w:val="008F7CF8"/>
    <w:rsid w:val="009001E5"/>
    <w:rsid w:val="00900311"/>
    <w:rsid w:val="00901574"/>
    <w:rsid w:val="00901669"/>
    <w:rsid w:val="009016AD"/>
    <w:rsid w:val="00902406"/>
    <w:rsid w:val="00902914"/>
    <w:rsid w:val="00902BC2"/>
    <w:rsid w:val="009030C7"/>
    <w:rsid w:val="0090311C"/>
    <w:rsid w:val="00903231"/>
    <w:rsid w:val="00903B4B"/>
    <w:rsid w:val="00904035"/>
    <w:rsid w:val="009040EB"/>
    <w:rsid w:val="00904152"/>
    <w:rsid w:val="0090444F"/>
    <w:rsid w:val="00904D98"/>
    <w:rsid w:val="009050A7"/>
    <w:rsid w:val="00905385"/>
    <w:rsid w:val="009057E9"/>
    <w:rsid w:val="009058C2"/>
    <w:rsid w:val="00905B9E"/>
    <w:rsid w:val="00905E90"/>
    <w:rsid w:val="00905F90"/>
    <w:rsid w:val="00906403"/>
    <w:rsid w:val="009066B2"/>
    <w:rsid w:val="00906AE6"/>
    <w:rsid w:val="00907C1F"/>
    <w:rsid w:val="00907CFC"/>
    <w:rsid w:val="00907D79"/>
    <w:rsid w:val="009100C9"/>
    <w:rsid w:val="009101A2"/>
    <w:rsid w:val="00910538"/>
    <w:rsid w:val="009108D2"/>
    <w:rsid w:val="009109C5"/>
    <w:rsid w:val="00910A1B"/>
    <w:rsid w:val="00910B22"/>
    <w:rsid w:val="00910C47"/>
    <w:rsid w:val="00910E16"/>
    <w:rsid w:val="009112F3"/>
    <w:rsid w:val="00911A6B"/>
    <w:rsid w:val="00911C06"/>
    <w:rsid w:val="00911F65"/>
    <w:rsid w:val="009123D6"/>
    <w:rsid w:val="00912522"/>
    <w:rsid w:val="00912749"/>
    <w:rsid w:val="00912F8F"/>
    <w:rsid w:val="009130F4"/>
    <w:rsid w:val="009130FD"/>
    <w:rsid w:val="00913476"/>
    <w:rsid w:val="00913567"/>
    <w:rsid w:val="009135A8"/>
    <w:rsid w:val="009136AB"/>
    <w:rsid w:val="009138EA"/>
    <w:rsid w:val="00913B89"/>
    <w:rsid w:val="00913D38"/>
    <w:rsid w:val="009140FF"/>
    <w:rsid w:val="00914157"/>
    <w:rsid w:val="009142BA"/>
    <w:rsid w:val="0091477A"/>
    <w:rsid w:val="00914B52"/>
    <w:rsid w:val="00914BB9"/>
    <w:rsid w:val="0091572B"/>
    <w:rsid w:val="00915CB9"/>
    <w:rsid w:val="00916BCC"/>
    <w:rsid w:val="00916C9C"/>
    <w:rsid w:val="009171E7"/>
    <w:rsid w:val="0091745F"/>
    <w:rsid w:val="00917666"/>
    <w:rsid w:val="00917CE7"/>
    <w:rsid w:val="009203A5"/>
    <w:rsid w:val="00920A95"/>
    <w:rsid w:val="00921D42"/>
    <w:rsid w:val="00921D85"/>
    <w:rsid w:val="0092245E"/>
    <w:rsid w:val="00922B9A"/>
    <w:rsid w:val="00922D20"/>
    <w:rsid w:val="00922D9E"/>
    <w:rsid w:val="00923084"/>
    <w:rsid w:val="00923201"/>
    <w:rsid w:val="00923273"/>
    <w:rsid w:val="00923701"/>
    <w:rsid w:val="00923B4C"/>
    <w:rsid w:val="00923C9F"/>
    <w:rsid w:val="00923E0D"/>
    <w:rsid w:val="00924126"/>
    <w:rsid w:val="009241DB"/>
    <w:rsid w:val="009244CD"/>
    <w:rsid w:val="00924C30"/>
    <w:rsid w:val="00924E8C"/>
    <w:rsid w:val="009250C6"/>
    <w:rsid w:val="009308A8"/>
    <w:rsid w:val="00930B23"/>
    <w:rsid w:val="00931341"/>
    <w:rsid w:val="00931832"/>
    <w:rsid w:val="0093252B"/>
    <w:rsid w:val="00932D33"/>
    <w:rsid w:val="00932D48"/>
    <w:rsid w:val="00932F60"/>
    <w:rsid w:val="00933199"/>
    <w:rsid w:val="009333CD"/>
    <w:rsid w:val="00933A48"/>
    <w:rsid w:val="00934056"/>
    <w:rsid w:val="0093455D"/>
    <w:rsid w:val="0093467E"/>
    <w:rsid w:val="009346F5"/>
    <w:rsid w:val="009348AA"/>
    <w:rsid w:val="009349AD"/>
    <w:rsid w:val="0093523F"/>
    <w:rsid w:val="0093556B"/>
    <w:rsid w:val="00935640"/>
    <w:rsid w:val="00935B3E"/>
    <w:rsid w:val="009367B3"/>
    <w:rsid w:val="00937BCF"/>
    <w:rsid w:val="00940512"/>
    <w:rsid w:val="00941306"/>
    <w:rsid w:val="009413E7"/>
    <w:rsid w:val="0094195A"/>
    <w:rsid w:val="00941CE8"/>
    <w:rsid w:val="00941F7B"/>
    <w:rsid w:val="0094205A"/>
    <w:rsid w:val="00942765"/>
    <w:rsid w:val="00942A58"/>
    <w:rsid w:val="00942B4E"/>
    <w:rsid w:val="009434AB"/>
    <w:rsid w:val="00943596"/>
    <w:rsid w:val="00943888"/>
    <w:rsid w:val="009439D8"/>
    <w:rsid w:val="00943B03"/>
    <w:rsid w:val="00943B3D"/>
    <w:rsid w:val="00943CA6"/>
    <w:rsid w:val="00944023"/>
    <w:rsid w:val="00944381"/>
    <w:rsid w:val="00944776"/>
    <w:rsid w:val="009458E7"/>
    <w:rsid w:val="009465DB"/>
    <w:rsid w:val="00946815"/>
    <w:rsid w:val="00946BD7"/>
    <w:rsid w:val="00947466"/>
    <w:rsid w:val="009478DC"/>
    <w:rsid w:val="00947D87"/>
    <w:rsid w:val="009503E3"/>
    <w:rsid w:val="00950C9F"/>
    <w:rsid w:val="00950E41"/>
    <w:rsid w:val="00951056"/>
    <w:rsid w:val="00951480"/>
    <w:rsid w:val="009519FD"/>
    <w:rsid w:val="00952403"/>
    <w:rsid w:val="009524EA"/>
    <w:rsid w:val="00952828"/>
    <w:rsid w:val="009530D6"/>
    <w:rsid w:val="00954043"/>
    <w:rsid w:val="0095495C"/>
    <w:rsid w:val="0095514D"/>
    <w:rsid w:val="00956211"/>
    <w:rsid w:val="00956788"/>
    <w:rsid w:val="00956794"/>
    <w:rsid w:val="009568CB"/>
    <w:rsid w:val="00956DCD"/>
    <w:rsid w:val="0095712B"/>
    <w:rsid w:val="00957A17"/>
    <w:rsid w:val="00957A93"/>
    <w:rsid w:val="009601CD"/>
    <w:rsid w:val="00960947"/>
    <w:rsid w:val="00960C49"/>
    <w:rsid w:val="00960DCD"/>
    <w:rsid w:val="009619D5"/>
    <w:rsid w:val="00961B9B"/>
    <w:rsid w:val="00962026"/>
    <w:rsid w:val="0096227D"/>
    <w:rsid w:val="00962E36"/>
    <w:rsid w:val="009633D1"/>
    <w:rsid w:val="00963B3C"/>
    <w:rsid w:val="00963C90"/>
    <w:rsid w:val="0096402C"/>
    <w:rsid w:val="009640A0"/>
    <w:rsid w:val="009640B1"/>
    <w:rsid w:val="009640D3"/>
    <w:rsid w:val="0096483B"/>
    <w:rsid w:val="009648A8"/>
    <w:rsid w:val="009654DC"/>
    <w:rsid w:val="009654E2"/>
    <w:rsid w:val="009657AE"/>
    <w:rsid w:val="00965DDF"/>
    <w:rsid w:val="00965F84"/>
    <w:rsid w:val="0096696C"/>
    <w:rsid w:val="00966B17"/>
    <w:rsid w:val="00967B44"/>
    <w:rsid w:val="00967D8D"/>
    <w:rsid w:val="00970507"/>
    <w:rsid w:val="009706DC"/>
    <w:rsid w:val="00971432"/>
    <w:rsid w:val="009717C9"/>
    <w:rsid w:val="00971B73"/>
    <w:rsid w:val="0097223F"/>
    <w:rsid w:val="0097251B"/>
    <w:rsid w:val="00972B70"/>
    <w:rsid w:val="00972DDA"/>
    <w:rsid w:val="009737FE"/>
    <w:rsid w:val="009739A3"/>
    <w:rsid w:val="00974F4A"/>
    <w:rsid w:val="00975551"/>
    <w:rsid w:val="009766A0"/>
    <w:rsid w:val="0097688E"/>
    <w:rsid w:val="00976B0C"/>
    <w:rsid w:val="009775B5"/>
    <w:rsid w:val="00977CC8"/>
    <w:rsid w:val="00980732"/>
    <w:rsid w:val="0098084E"/>
    <w:rsid w:val="009808EF"/>
    <w:rsid w:val="00980D71"/>
    <w:rsid w:val="00980D91"/>
    <w:rsid w:val="00980DCC"/>
    <w:rsid w:val="00980DE0"/>
    <w:rsid w:val="00980FC7"/>
    <w:rsid w:val="00981004"/>
    <w:rsid w:val="0098114F"/>
    <w:rsid w:val="0098201C"/>
    <w:rsid w:val="00982183"/>
    <w:rsid w:val="009828E9"/>
    <w:rsid w:val="00982AB8"/>
    <w:rsid w:val="00982BF1"/>
    <w:rsid w:val="00982E5E"/>
    <w:rsid w:val="00982F58"/>
    <w:rsid w:val="009835BF"/>
    <w:rsid w:val="00983D9C"/>
    <w:rsid w:val="009840B3"/>
    <w:rsid w:val="009847BB"/>
    <w:rsid w:val="009849B2"/>
    <w:rsid w:val="00984CA7"/>
    <w:rsid w:val="00985608"/>
    <w:rsid w:val="00985AE1"/>
    <w:rsid w:val="00985CC3"/>
    <w:rsid w:val="009862D1"/>
    <w:rsid w:val="00986394"/>
    <w:rsid w:val="0098671A"/>
    <w:rsid w:val="0098684D"/>
    <w:rsid w:val="00986B0F"/>
    <w:rsid w:val="0098702A"/>
    <w:rsid w:val="0098709C"/>
    <w:rsid w:val="00987858"/>
    <w:rsid w:val="00987910"/>
    <w:rsid w:val="00987B5E"/>
    <w:rsid w:val="00987DD9"/>
    <w:rsid w:val="00990FC1"/>
    <w:rsid w:val="009917DE"/>
    <w:rsid w:val="00991BFC"/>
    <w:rsid w:val="00991F4C"/>
    <w:rsid w:val="00992992"/>
    <w:rsid w:val="00992C7B"/>
    <w:rsid w:val="00992D2B"/>
    <w:rsid w:val="00993168"/>
    <w:rsid w:val="00993473"/>
    <w:rsid w:val="009934C0"/>
    <w:rsid w:val="00993583"/>
    <w:rsid w:val="00993789"/>
    <w:rsid w:val="009947D5"/>
    <w:rsid w:val="00994FF8"/>
    <w:rsid w:val="009955E0"/>
    <w:rsid w:val="009958C1"/>
    <w:rsid w:val="00995BBA"/>
    <w:rsid w:val="00995E7C"/>
    <w:rsid w:val="00996630"/>
    <w:rsid w:val="00996AA5"/>
    <w:rsid w:val="00996CA1"/>
    <w:rsid w:val="00997B46"/>
    <w:rsid w:val="00997DFC"/>
    <w:rsid w:val="00997F69"/>
    <w:rsid w:val="009A0588"/>
    <w:rsid w:val="009A0B7B"/>
    <w:rsid w:val="009A0C01"/>
    <w:rsid w:val="009A10F8"/>
    <w:rsid w:val="009A115A"/>
    <w:rsid w:val="009A1773"/>
    <w:rsid w:val="009A18B6"/>
    <w:rsid w:val="009A2139"/>
    <w:rsid w:val="009A2AD6"/>
    <w:rsid w:val="009A3377"/>
    <w:rsid w:val="009A3688"/>
    <w:rsid w:val="009A4DD0"/>
    <w:rsid w:val="009A4E5C"/>
    <w:rsid w:val="009A4F8C"/>
    <w:rsid w:val="009A50B1"/>
    <w:rsid w:val="009A53B9"/>
    <w:rsid w:val="009A5623"/>
    <w:rsid w:val="009A593E"/>
    <w:rsid w:val="009A5B34"/>
    <w:rsid w:val="009A5B6A"/>
    <w:rsid w:val="009A5CE1"/>
    <w:rsid w:val="009A61D8"/>
    <w:rsid w:val="009A6269"/>
    <w:rsid w:val="009A62D2"/>
    <w:rsid w:val="009A66B8"/>
    <w:rsid w:val="009A6706"/>
    <w:rsid w:val="009A7986"/>
    <w:rsid w:val="009A7BB6"/>
    <w:rsid w:val="009B02AB"/>
    <w:rsid w:val="009B08D0"/>
    <w:rsid w:val="009B1000"/>
    <w:rsid w:val="009B1070"/>
    <w:rsid w:val="009B1227"/>
    <w:rsid w:val="009B1274"/>
    <w:rsid w:val="009B1544"/>
    <w:rsid w:val="009B1DBE"/>
    <w:rsid w:val="009B242B"/>
    <w:rsid w:val="009B272C"/>
    <w:rsid w:val="009B2F56"/>
    <w:rsid w:val="009B3256"/>
    <w:rsid w:val="009B348C"/>
    <w:rsid w:val="009B37FF"/>
    <w:rsid w:val="009B4298"/>
    <w:rsid w:val="009B4641"/>
    <w:rsid w:val="009B53A4"/>
    <w:rsid w:val="009B541F"/>
    <w:rsid w:val="009B56F9"/>
    <w:rsid w:val="009B5F37"/>
    <w:rsid w:val="009B5F53"/>
    <w:rsid w:val="009B616E"/>
    <w:rsid w:val="009B6227"/>
    <w:rsid w:val="009B67E5"/>
    <w:rsid w:val="009B6CCB"/>
    <w:rsid w:val="009B6F86"/>
    <w:rsid w:val="009B71A3"/>
    <w:rsid w:val="009B7405"/>
    <w:rsid w:val="009B7527"/>
    <w:rsid w:val="009B75B2"/>
    <w:rsid w:val="009B778D"/>
    <w:rsid w:val="009B7DCB"/>
    <w:rsid w:val="009C0129"/>
    <w:rsid w:val="009C03D2"/>
    <w:rsid w:val="009C14A3"/>
    <w:rsid w:val="009C15BA"/>
    <w:rsid w:val="009C1622"/>
    <w:rsid w:val="009C2326"/>
    <w:rsid w:val="009C25EB"/>
    <w:rsid w:val="009C2A6B"/>
    <w:rsid w:val="009C2F77"/>
    <w:rsid w:val="009C3454"/>
    <w:rsid w:val="009C375F"/>
    <w:rsid w:val="009C3C6A"/>
    <w:rsid w:val="009C3EA7"/>
    <w:rsid w:val="009C3F37"/>
    <w:rsid w:val="009C405F"/>
    <w:rsid w:val="009C4644"/>
    <w:rsid w:val="009C464C"/>
    <w:rsid w:val="009C56CE"/>
    <w:rsid w:val="009C5A2B"/>
    <w:rsid w:val="009C5C24"/>
    <w:rsid w:val="009C5CD1"/>
    <w:rsid w:val="009C5E3A"/>
    <w:rsid w:val="009C679D"/>
    <w:rsid w:val="009C6EE8"/>
    <w:rsid w:val="009D0D9C"/>
    <w:rsid w:val="009D0DDB"/>
    <w:rsid w:val="009D1231"/>
    <w:rsid w:val="009D1430"/>
    <w:rsid w:val="009D18E0"/>
    <w:rsid w:val="009D1D36"/>
    <w:rsid w:val="009D209B"/>
    <w:rsid w:val="009D2323"/>
    <w:rsid w:val="009D2405"/>
    <w:rsid w:val="009D2AC4"/>
    <w:rsid w:val="009D3138"/>
    <w:rsid w:val="009D3A83"/>
    <w:rsid w:val="009D3D43"/>
    <w:rsid w:val="009D404B"/>
    <w:rsid w:val="009D4070"/>
    <w:rsid w:val="009D4332"/>
    <w:rsid w:val="009D4881"/>
    <w:rsid w:val="009D4A50"/>
    <w:rsid w:val="009D4C7E"/>
    <w:rsid w:val="009D5840"/>
    <w:rsid w:val="009D5A49"/>
    <w:rsid w:val="009D5D2E"/>
    <w:rsid w:val="009D639C"/>
    <w:rsid w:val="009D65DE"/>
    <w:rsid w:val="009D6DE7"/>
    <w:rsid w:val="009D6F64"/>
    <w:rsid w:val="009D700C"/>
    <w:rsid w:val="009D72E0"/>
    <w:rsid w:val="009D731B"/>
    <w:rsid w:val="009D7B06"/>
    <w:rsid w:val="009E008C"/>
    <w:rsid w:val="009E031D"/>
    <w:rsid w:val="009E0340"/>
    <w:rsid w:val="009E09C7"/>
    <w:rsid w:val="009E0EAB"/>
    <w:rsid w:val="009E1242"/>
    <w:rsid w:val="009E13EE"/>
    <w:rsid w:val="009E140D"/>
    <w:rsid w:val="009E156C"/>
    <w:rsid w:val="009E22DA"/>
    <w:rsid w:val="009E2368"/>
    <w:rsid w:val="009E2918"/>
    <w:rsid w:val="009E3758"/>
    <w:rsid w:val="009E3921"/>
    <w:rsid w:val="009E3B01"/>
    <w:rsid w:val="009E3D0A"/>
    <w:rsid w:val="009E45DA"/>
    <w:rsid w:val="009E468A"/>
    <w:rsid w:val="009E4821"/>
    <w:rsid w:val="009E4831"/>
    <w:rsid w:val="009E48F5"/>
    <w:rsid w:val="009E4AFF"/>
    <w:rsid w:val="009E5107"/>
    <w:rsid w:val="009E5AB0"/>
    <w:rsid w:val="009E5AEE"/>
    <w:rsid w:val="009E6554"/>
    <w:rsid w:val="009E6A19"/>
    <w:rsid w:val="009E6B4A"/>
    <w:rsid w:val="009E6DC8"/>
    <w:rsid w:val="009E6E5B"/>
    <w:rsid w:val="009E71AC"/>
    <w:rsid w:val="009E7A5A"/>
    <w:rsid w:val="009E7EDB"/>
    <w:rsid w:val="009F04BB"/>
    <w:rsid w:val="009F061A"/>
    <w:rsid w:val="009F0A46"/>
    <w:rsid w:val="009F102A"/>
    <w:rsid w:val="009F128F"/>
    <w:rsid w:val="009F1384"/>
    <w:rsid w:val="009F23D2"/>
    <w:rsid w:val="009F2F61"/>
    <w:rsid w:val="009F31D0"/>
    <w:rsid w:val="009F335C"/>
    <w:rsid w:val="009F38F7"/>
    <w:rsid w:val="009F4B3B"/>
    <w:rsid w:val="009F506E"/>
    <w:rsid w:val="009F5273"/>
    <w:rsid w:val="009F6067"/>
    <w:rsid w:val="009F60A9"/>
    <w:rsid w:val="009F65AA"/>
    <w:rsid w:val="009F70A1"/>
    <w:rsid w:val="009F7169"/>
    <w:rsid w:val="009F7357"/>
    <w:rsid w:val="009F758F"/>
    <w:rsid w:val="009F79F4"/>
    <w:rsid w:val="009F7DAC"/>
    <w:rsid w:val="009F7F50"/>
    <w:rsid w:val="00A00253"/>
    <w:rsid w:val="00A002E7"/>
    <w:rsid w:val="00A009CC"/>
    <w:rsid w:val="00A01087"/>
    <w:rsid w:val="00A01B9D"/>
    <w:rsid w:val="00A01FA4"/>
    <w:rsid w:val="00A01FF8"/>
    <w:rsid w:val="00A02267"/>
    <w:rsid w:val="00A036BE"/>
    <w:rsid w:val="00A03C59"/>
    <w:rsid w:val="00A03D78"/>
    <w:rsid w:val="00A03EE5"/>
    <w:rsid w:val="00A04262"/>
    <w:rsid w:val="00A04BA2"/>
    <w:rsid w:val="00A055EB"/>
    <w:rsid w:val="00A056E1"/>
    <w:rsid w:val="00A05ED2"/>
    <w:rsid w:val="00A05F9D"/>
    <w:rsid w:val="00A067F2"/>
    <w:rsid w:val="00A06A96"/>
    <w:rsid w:val="00A06C0B"/>
    <w:rsid w:val="00A073AE"/>
    <w:rsid w:val="00A07591"/>
    <w:rsid w:val="00A076FF"/>
    <w:rsid w:val="00A079F3"/>
    <w:rsid w:val="00A07AF4"/>
    <w:rsid w:val="00A07D7C"/>
    <w:rsid w:val="00A10CAF"/>
    <w:rsid w:val="00A11AE0"/>
    <w:rsid w:val="00A11D5C"/>
    <w:rsid w:val="00A12050"/>
    <w:rsid w:val="00A12480"/>
    <w:rsid w:val="00A12DED"/>
    <w:rsid w:val="00A1312F"/>
    <w:rsid w:val="00A1315C"/>
    <w:rsid w:val="00A13367"/>
    <w:rsid w:val="00A13742"/>
    <w:rsid w:val="00A137C3"/>
    <w:rsid w:val="00A13952"/>
    <w:rsid w:val="00A139B7"/>
    <w:rsid w:val="00A13A02"/>
    <w:rsid w:val="00A14579"/>
    <w:rsid w:val="00A155E2"/>
    <w:rsid w:val="00A1591C"/>
    <w:rsid w:val="00A159A1"/>
    <w:rsid w:val="00A16024"/>
    <w:rsid w:val="00A161B3"/>
    <w:rsid w:val="00A166B0"/>
    <w:rsid w:val="00A17295"/>
    <w:rsid w:val="00A178EA"/>
    <w:rsid w:val="00A179B8"/>
    <w:rsid w:val="00A17A09"/>
    <w:rsid w:val="00A20388"/>
    <w:rsid w:val="00A20EF9"/>
    <w:rsid w:val="00A212BD"/>
    <w:rsid w:val="00A21467"/>
    <w:rsid w:val="00A21A83"/>
    <w:rsid w:val="00A21D62"/>
    <w:rsid w:val="00A22FBB"/>
    <w:rsid w:val="00A23095"/>
    <w:rsid w:val="00A230F1"/>
    <w:rsid w:val="00A2384F"/>
    <w:rsid w:val="00A2394C"/>
    <w:rsid w:val="00A241B8"/>
    <w:rsid w:val="00A2430B"/>
    <w:rsid w:val="00A2430D"/>
    <w:rsid w:val="00A2494E"/>
    <w:rsid w:val="00A25248"/>
    <w:rsid w:val="00A252EF"/>
    <w:rsid w:val="00A2585C"/>
    <w:rsid w:val="00A2589E"/>
    <w:rsid w:val="00A260AD"/>
    <w:rsid w:val="00A264CF"/>
    <w:rsid w:val="00A26C8D"/>
    <w:rsid w:val="00A26F31"/>
    <w:rsid w:val="00A26FC9"/>
    <w:rsid w:val="00A2747B"/>
    <w:rsid w:val="00A3089F"/>
    <w:rsid w:val="00A30E1E"/>
    <w:rsid w:val="00A31436"/>
    <w:rsid w:val="00A31943"/>
    <w:rsid w:val="00A31D65"/>
    <w:rsid w:val="00A32C65"/>
    <w:rsid w:val="00A32E31"/>
    <w:rsid w:val="00A3380C"/>
    <w:rsid w:val="00A3481B"/>
    <w:rsid w:val="00A34882"/>
    <w:rsid w:val="00A34A68"/>
    <w:rsid w:val="00A34C8B"/>
    <w:rsid w:val="00A34D2B"/>
    <w:rsid w:val="00A34DA6"/>
    <w:rsid w:val="00A34ED5"/>
    <w:rsid w:val="00A34FC6"/>
    <w:rsid w:val="00A34FCA"/>
    <w:rsid w:val="00A358A2"/>
    <w:rsid w:val="00A359B2"/>
    <w:rsid w:val="00A35CE2"/>
    <w:rsid w:val="00A35FC9"/>
    <w:rsid w:val="00A36766"/>
    <w:rsid w:val="00A3693A"/>
    <w:rsid w:val="00A3778A"/>
    <w:rsid w:val="00A37855"/>
    <w:rsid w:val="00A41121"/>
    <w:rsid w:val="00A41718"/>
    <w:rsid w:val="00A4186D"/>
    <w:rsid w:val="00A41C92"/>
    <w:rsid w:val="00A42CBE"/>
    <w:rsid w:val="00A42EDA"/>
    <w:rsid w:val="00A430FB"/>
    <w:rsid w:val="00A4385A"/>
    <w:rsid w:val="00A43AFD"/>
    <w:rsid w:val="00A44149"/>
    <w:rsid w:val="00A44185"/>
    <w:rsid w:val="00A442D5"/>
    <w:rsid w:val="00A443BC"/>
    <w:rsid w:val="00A448D3"/>
    <w:rsid w:val="00A44A9B"/>
    <w:rsid w:val="00A44F77"/>
    <w:rsid w:val="00A45F5F"/>
    <w:rsid w:val="00A46A8A"/>
    <w:rsid w:val="00A47090"/>
    <w:rsid w:val="00A477AA"/>
    <w:rsid w:val="00A47A3B"/>
    <w:rsid w:val="00A50D59"/>
    <w:rsid w:val="00A51370"/>
    <w:rsid w:val="00A518CC"/>
    <w:rsid w:val="00A51E07"/>
    <w:rsid w:val="00A526F9"/>
    <w:rsid w:val="00A5289A"/>
    <w:rsid w:val="00A52F09"/>
    <w:rsid w:val="00A5341F"/>
    <w:rsid w:val="00A538F9"/>
    <w:rsid w:val="00A54047"/>
    <w:rsid w:val="00A54756"/>
    <w:rsid w:val="00A549EB"/>
    <w:rsid w:val="00A54DC2"/>
    <w:rsid w:val="00A5509F"/>
    <w:rsid w:val="00A55C7C"/>
    <w:rsid w:val="00A55ECD"/>
    <w:rsid w:val="00A560FD"/>
    <w:rsid w:val="00A56163"/>
    <w:rsid w:val="00A56286"/>
    <w:rsid w:val="00A564FE"/>
    <w:rsid w:val="00A56888"/>
    <w:rsid w:val="00A57729"/>
    <w:rsid w:val="00A5784F"/>
    <w:rsid w:val="00A60016"/>
    <w:rsid w:val="00A600FE"/>
    <w:rsid w:val="00A60184"/>
    <w:rsid w:val="00A60A83"/>
    <w:rsid w:val="00A60CCA"/>
    <w:rsid w:val="00A60D16"/>
    <w:rsid w:val="00A60DF9"/>
    <w:rsid w:val="00A61ACE"/>
    <w:rsid w:val="00A61E95"/>
    <w:rsid w:val="00A61F31"/>
    <w:rsid w:val="00A62410"/>
    <w:rsid w:val="00A62498"/>
    <w:rsid w:val="00A637A3"/>
    <w:rsid w:val="00A63AB5"/>
    <w:rsid w:val="00A644C0"/>
    <w:rsid w:val="00A64A35"/>
    <w:rsid w:val="00A65A35"/>
    <w:rsid w:val="00A65B5A"/>
    <w:rsid w:val="00A6667B"/>
    <w:rsid w:val="00A6765F"/>
    <w:rsid w:val="00A676C8"/>
    <w:rsid w:val="00A67C2F"/>
    <w:rsid w:val="00A70010"/>
    <w:rsid w:val="00A70167"/>
    <w:rsid w:val="00A70999"/>
    <w:rsid w:val="00A70A2D"/>
    <w:rsid w:val="00A70E91"/>
    <w:rsid w:val="00A70FFB"/>
    <w:rsid w:val="00A715DF"/>
    <w:rsid w:val="00A718EF"/>
    <w:rsid w:val="00A71985"/>
    <w:rsid w:val="00A72740"/>
    <w:rsid w:val="00A72AAD"/>
    <w:rsid w:val="00A72D3D"/>
    <w:rsid w:val="00A730A9"/>
    <w:rsid w:val="00A733F4"/>
    <w:rsid w:val="00A73771"/>
    <w:rsid w:val="00A73F88"/>
    <w:rsid w:val="00A74AB1"/>
    <w:rsid w:val="00A75251"/>
    <w:rsid w:val="00A75407"/>
    <w:rsid w:val="00A761E2"/>
    <w:rsid w:val="00A7667D"/>
    <w:rsid w:val="00A7667F"/>
    <w:rsid w:val="00A77930"/>
    <w:rsid w:val="00A77A02"/>
    <w:rsid w:val="00A77A69"/>
    <w:rsid w:val="00A80147"/>
    <w:rsid w:val="00A80A87"/>
    <w:rsid w:val="00A80A97"/>
    <w:rsid w:val="00A80AE8"/>
    <w:rsid w:val="00A81035"/>
    <w:rsid w:val="00A811FD"/>
    <w:rsid w:val="00A81255"/>
    <w:rsid w:val="00A81404"/>
    <w:rsid w:val="00A81592"/>
    <w:rsid w:val="00A815BE"/>
    <w:rsid w:val="00A81D50"/>
    <w:rsid w:val="00A81E88"/>
    <w:rsid w:val="00A8228D"/>
    <w:rsid w:val="00A825DA"/>
    <w:rsid w:val="00A83354"/>
    <w:rsid w:val="00A83CDE"/>
    <w:rsid w:val="00A83DB5"/>
    <w:rsid w:val="00A83E99"/>
    <w:rsid w:val="00A84131"/>
    <w:rsid w:val="00A8473D"/>
    <w:rsid w:val="00A84DD3"/>
    <w:rsid w:val="00A85172"/>
    <w:rsid w:val="00A8529B"/>
    <w:rsid w:val="00A85677"/>
    <w:rsid w:val="00A86B66"/>
    <w:rsid w:val="00A875B1"/>
    <w:rsid w:val="00A876D5"/>
    <w:rsid w:val="00A87F4B"/>
    <w:rsid w:val="00A900C4"/>
    <w:rsid w:val="00A903BF"/>
    <w:rsid w:val="00A90672"/>
    <w:rsid w:val="00A90D56"/>
    <w:rsid w:val="00A90E32"/>
    <w:rsid w:val="00A91116"/>
    <w:rsid w:val="00A91339"/>
    <w:rsid w:val="00A91439"/>
    <w:rsid w:val="00A91BD6"/>
    <w:rsid w:val="00A91D79"/>
    <w:rsid w:val="00A91F62"/>
    <w:rsid w:val="00A92C46"/>
    <w:rsid w:val="00A93099"/>
    <w:rsid w:val="00A933BD"/>
    <w:rsid w:val="00A93B9E"/>
    <w:rsid w:val="00A93EB3"/>
    <w:rsid w:val="00A94093"/>
    <w:rsid w:val="00A941B5"/>
    <w:rsid w:val="00A94392"/>
    <w:rsid w:val="00A95B27"/>
    <w:rsid w:val="00A95D0C"/>
    <w:rsid w:val="00A962AF"/>
    <w:rsid w:val="00A963C2"/>
    <w:rsid w:val="00A96402"/>
    <w:rsid w:val="00A966CD"/>
    <w:rsid w:val="00A97D8A"/>
    <w:rsid w:val="00AA03F6"/>
    <w:rsid w:val="00AA0654"/>
    <w:rsid w:val="00AA0E56"/>
    <w:rsid w:val="00AA1715"/>
    <w:rsid w:val="00AA1E10"/>
    <w:rsid w:val="00AA2022"/>
    <w:rsid w:val="00AA26C0"/>
    <w:rsid w:val="00AA2CAF"/>
    <w:rsid w:val="00AA351A"/>
    <w:rsid w:val="00AA35FF"/>
    <w:rsid w:val="00AA3CDB"/>
    <w:rsid w:val="00AA4267"/>
    <w:rsid w:val="00AA4343"/>
    <w:rsid w:val="00AA459A"/>
    <w:rsid w:val="00AA4848"/>
    <w:rsid w:val="00AA49AB"/>
    <w:rsid w:val="00AA5CF1"/>
    <w:rsid w:val="00AA5E71"/>
    <w:rsid w:val="00AA6171"/>
    <w:rsid w:val="00AA6B3A"/>
    <w:rsid w:val="00AA6DD0"/>
    <w:rsid w:val="00AA6E3A"/>
    <w:rsid w:val="00AA7176"/>
    <w:rsid w:val="00AA7CD3"/>
    <w:rsid w:val="00AA7DD8"/>
    <w:rsid w:val="00AB08F9"/>
    <w:rsid w:val="00AB0A92"/>
    <w:rsid w:val="00AB0B1F"/>
    <w:rsid w:val="00AB0CF5"/>
    <w:rsid w:val="00AB0EE6"/>
    <w:rsid w:val="00AB1D90"/>
    <w:rsid w:val="00AB232B"/>
    <w:rsid w:val="00AB261B"/>
    <w:rsid w:val="00AB2E05"/>
    <w:rsid w:val="00AB3377"/>
    <w:rsid w:val="00AB3545"/>
    <w:rsid w:val="00AB3755"/>
    <w:rsid w:val="00AB3824"/>
    <w:rsid w:val="00AB39CC"/>
    <w:rsid w:val="00AB3C96"/>
    <w:rsid w:val="00AB4161"/>
    <w:rsid w:val="00AB497B"/>
    <w:rsid w:val="00AB4FD7"/>
    <w:rsid w:val="00AB56FC"/>
    <w:rsid w:val="00AB614B"/>
    <w:rsid w:val="00AB7AE1"/>
    <w:rsid w:val="00AB7BAE"/>
    <w:rsid w:val="00AC0581"/>
    <w:rsid w:val="00AC0AC7"/>
    <w:rsid w:val="00AC0AF9"/>
    <w:rsid w:val="00AC0EDB"/>
    <w:rsid w:val="00AC1C1B"/>
    <w:rsid w:val="00AC3433"/>
    <w:rsid w:val="00AC3483"/>
    <w:rsid w:val="00AC4071"/>
    <w:rsid w:val="00AC418D"/>
    <w:rsid w:val="00AC4D1C"/>
    <w:rsid w:val="00AC4D91"/>
    <w:rsid w:val="00AC5113"/>
    <w:rsid w:val="00AC5497"/>
    <w:rsid w:val="00AC56BD"/>
    <w:rsid w:val="00AC57BE"/>
    <w:rsid w:val="00AC5B2D"/>
    <w:rsid w:val="00AC5CCB"/>
    <w:rsid w:val="00AC6CAE"/>
    <w:rsid w:val="00AC6F90"/>
    <w:rsid w:val="00AC70BD"/>
    <w:rsid w:val="00AC7AFF"/>
    <w:rsid w:val="00AD07A3"/>
    <w:rsid w:val="00AD0D1C"/>
    <w:rsid w:val="00AD113E"/>
    <w:rsid w:val="00AD1305"/>
    <w:rsid w:val="00AD1511"/>
    <w:rsid w:val="00AD17B5"/>
    <w:rsid w:val="00AD1888"/>
    <w:rsid w:val="00AD1AD3"/>
    <w:rsid w:val="00AD1BE4"/>
    <w:rsid w:val="00AD2BC1"/>
    <w:rsid w:val="00AD3097"/>
    <w:rsid w:val="00AD361D"/>
    <w:rsid w:val="00AD385B"/>
    <w:rsid w:val="00AD38EF"/>
    <w:rsid w:val="00AD3F58"/>
    <w:rsid w:val="00AD3F9B"/>
    <w:rsid w:val="00AD47D9"/>
    <w:rsid w:val="00AD530E"/>
    <w:rsid w:val="00AD5825"/>
    <w:rsid w:val="00AD6B1F"/>
    <w:rsid w:val="00AD6C23"/>
    <w:rsid w:val="00AD78D1"/>
    <w:rsid w:val="00AD7BEA"/>
    <w:rsid w:val="00AD7F13"/>
    <w:rsid w:val="00AE08EA"/>
    <w:rsid w:val="00AE1189"/>
    <w:rsid w:val="00AE1BC6"/>
    <w:rsid w:val="00AE1CF4"/>
    <w:rsid w:val="00AE22D4"/>
    <w:rsid w:val="00AE27E9"/>
    <w:rsid w:val="00AE28F9"/>
    <w:rsid w:val="00AE29F8"/>
    <w:rsid w:val="00AE2EF0"/>
    <w:rsid w:val="00AE32FA"/>
    <w:rsid w:val="00AE35E2"/>
    <w:rsid w:val="00AE39B6"/>
    <w:rsid w:val="00AE424B"/>
    <w:rsid w:val="00AE4488"/>
    <w:rsid w:val="00AE5142"/>
    <w:rsid w:val="00AE55A4"/>
    <w:rsid w:val="00AE5678"/>
    <w:rsid w:val="00AE64F6"/>
    <w:rsid w:val="00AE655D"/>
    <w:rsid w:val="00AE6E06"/>
    <w:rsid w:val="00AE709C"/>
    <w:rsid w:val="00AE764F"/>
    <w:rsid w:val="00AE7AE4"/>
    <w:rsid w:val="00AF0817"/>
    <w:rsid w:val="00AF0867"/>
    <w:rsid w:val="00AF09FB"/>
    <w:rsid w:val="00AF0A2F"/>
    <w:rsid w:val="00AF0D45"/>
    <w:rsid w:val="00AF0F38"/>
    <w:rsid w:val="00AF108C"/>
    <w:rsid w:val="00AF12B8"/>
    <w:rsid w:val="00AF1673"/>
    <w:rsid w:val="00AF18E7"/>
    <w:rsid w:val="00AF19C3"/>
    <w:rsid w:val="00AF1B9A"/>
    <w:rsid w:val="00AF26BD"/>
    <w:rsid w:val="00AF28AD"/>
    <w:rsid w:val="00AF290E"/>
    <w:rsid w:val="00AF2A04"/>
    <w:rsid w:val="00AF2B55"/>
    <w:rsid w:val="00AF2BD9"/>
    <w:rsid w:val="00AF2C0A"/>
    <w:rsid w:val="00AF2E8E"/>
    <w:rsid w:val="00AF3C78"/>
    <w:rsid w:val="00AF499E"/>
    <w:rsid w:val="00AF49C7"/>
    <w:rsid w:val="00AF54C3"/>
    <w:rsid w:val="00AF5AA5"/>
    <w:rsid w:val="00AF5D42"/>
    <w:rsid w:val="00AF680A"/>
    <w:rsid w:val="00AF6A43"/>
    <w:rsid w:val="00AF6AEE"/>
    <w:rsid w:val="00AF70CA"/>
    <w:rsid w:val="00AF7673"/>
    <w:rsid w:val="00AF77EC"/>
    <w:rsid w:val="00B00068"/>
    <w:rsid w:val="00B00392"/>
    <w:rsid w:val="00B00848"/>
    <w:rsid w:val="00B00899"/>
    <w:rsid w:val="00B00AB4"/>
    <w:rsid w:val="00B01381"/>
    <w:rsid w:val="00B0173A"/>
    <w:rsid w:val="00B0268A"/>
    <w:rsid w:val="00B0283A"/>
    <w:rsid w:val="00B02DE3"/>
    <w:rsid w:val="00B03089"/>
    <w:rsid w:val="00B030E4"/>
    <w:rsid w:val="00B0313E"/>
    <w:rsid w:val="00B038E7"/>
    <w:rsid w:val="00B049C3"/>
    <w:rsid w:val="00B049DA"/>
    <w:rsid w:val="00B04EA9"/>
    <w:rsid w:val="00B050E1"/>
    <w:rsid w:val="00B053E8"/>
    <w:rsid w:val="00B065D7"/>
    <w:rsid w:val="00B06787"/>
    <w:rsid w:val="00B06A27"/>
    <w:rsid w:val="00B06A75"/>
    <w:rsid w:val="00B06D24"/>
    <w:rsid w:val="00B06DC4"/>
    <w:rsid w:val="00B07087"/>
    <w:rsid w:val="00B073C9"/>
    <w:rsid w:val="00B07717"/>
    <w:rsid w:val="00B07FE9"/>
    <w:rsid w:val="00B1086F"/>
    <w:rsid w:val="00B109F1"/>
    <w:rsid w:val="00B10D56"/>
    <w:rsid w:val="00B10D59"/>
    <w:rsid w:val="00B10E4A"/>
    <w:rsid w:val="00B11054"/>
    <w:rsid w:val="00B112C1"/>
    <w:rsid w:val="00B114AF"/>
    <w:rsid w:val="00B1188B"/>
    <w:rsid w:val="00B118A6"/>
    <w:rsid w:val="00B122E0"/>
    <w:rsid w:val="00B123AA"/>
    <w:rsid w:val="00B12761"/>
    <w:rsid w:val="00B12A21"/>
    <w:rsid w:val="00B12C19"/>
    <w:rsid w:val="00B132D4"/>
    <w:rsid w:val="00B13336"/>
    <w:rsid w:val="00B1338D"/>
    <w:rsid w:val="00B133DE"/>
    <w:rsid w:val="00B13412"/>
    <w:rsid w:val="00B134E2"/>
    <w:rsid w:val="00B13A15"/>
    <w:rsid w:val="00B13A44"/>
    <w:rsid w:val="00B13B7D"/>
    <w:rsid w:val="00B13CC0"/>
    <w:rsid w:val="00B140E6"/>
    <w:rsid w:val="00B144A2"/>
    <w:rsid w:val="00B144F7"/>
    <w:rsid w:val="00B145C8"/>
    <w:rsid w:val="00B14FCE"/>
    <w:rsid w:val="00B1518D"/>
    <w:rsid w:val="00B15445"/>
    <w:rsid w:val="00B155A2"/>
    <w:rsid w:val="00B1567D"/>
    <w:rsid w:val="00B159F9"/>
    <w:rsid w:val="00B15E95"/>
    <w:rsid w:val="00B15F10"/>
    <w:rsid w:val="00B1657E"/>
    <w:rsid w:val="00B16661"/>
    <w:rsid w:val="00B16D4D"/>
    <w:rsid w:val="00B16F26"/>
    <w:rsid w:val="00B172C5"/>
    <w:rsid w:val="00B17E59"/>
    <w:rsid w:val="00B2007D"/>
    <w:rsid w:val="00B202CF"/>
    <w:rsid w:val="00B20409"/>
    <w:rsid w:val="00B20A9A"/>
    <w:rsid w:val="00B21378"/>
    <w:rsid w:val="00B213DE"/>
    <w:rsid w:val="00B22454"/>
    <w:rsid w:val="00B22AC4"/>
    <w:rsid w:val="00B22B43"/>
    <w:rsid w:val="00B231EF"/>
    <w:rsid w:val="00B2344D"/>
    <w:rsid w:val="00B236F9"/>
    <w:rsid w:val="00B23756"/>
    <w:rsid w:val="00B23FE6"/>
    <w:rsid w:val="00B2434F"/>
    <w:rsid w:val="00B2478E"/>
    <w:rsid w:val="00B24C01"/>
    <w:rsid w:val="00B24EDE"/>
    <w:rsid w:val="00B24F00"/>
    <w:rsid w:val="00B25420"/>
    <w:rsid w:val="00B260C6"/>
    <w:rsid w:val="00B26C31"/>
    <w:rsid w:val="00B27B93"/>
    <w:rsid w:val="00B27FEF"/>
    <w:rsid w:val="00B300A3"/>
    <w:rsid w:val="00B30B89"/>
    <w:rsid w:val="00B3165D"/>
    <w:rsid w:val="00B3171A"/>
    <w:rsid w:val="00B31868"/>
    <w:rsid w:val="00B31997"/>
    <w:rsid w:val="00B3261A"/>
    <w:rsid w:val="00B32AC8"/>
    <w:rsid w:val="00B330E1"/>
    <w:rsid w:val="00B334CD"/>
    <w:rsid w:val="00B33A09"/>
    <w:rsid w:val="00B33EDE"/>
    <w:rsid w:val="00B340B4"/>
    <w:rsid w:val="00B344E3"/>
    <w:rsid w:val="00B345FB"/>
    <w:rsid w:val="00B34FD9"/>
    <w:rsid w:val="00B3515F"/>
    <w:rsid w:val="00B35845"/>
    <w:rsid w:val="00B35BE8"/>
    <w:rsid w:val="00B35CB4"/>
    <w:rsid w:val="00B369E9"/>
    <w:rsid w:val="00B37681"/>
    <w:rsid w:val="00B37FF1"/>
    <w:rsid w:val="00B40585"/>
    <w:rsid w:val="00B4087A"/>
    <w:rsid w:val="00B409D1"/>
    <w:rsid w:val="00B40A2D"/>
    <w:rsid w:val="00B40E9A"/>
    <w:rsid w:val="00B41615"/>
    <w:rsid w:val="00B417D0"/>
    <w:rsid w:val="00B418AC"/>
    <w:rsid w:val="00B41948"/>
    <w:rsid w:val="00B41A4E"/>
    <w:rsid w:val="00B41AEC"/>
    <w:rsid w:val="00B41B8F"/>
    <w:rsid w:val="00B41C96"/>
    <w:rsid w:val="00B42901"/>
    <w:rsid w:val="00B42BED"/>
    <w:rsid w:val="00B42FE1"/>
    <w:rsid w:val="00B435FE"/>
    <w:rsid w:val="00B43832"/>
    <w:rsid w:val="00B442BF"/>
    <w:rsid w:val="00B44790"/>
    <w:rsid w:val="00B449FA"/>
    <w:rsid w:val="00B44AB0"/>
    <w:rsid w:val="00B44FFD"/>
    <w:rsid w:val="00B45022"/>
    <w:rsid w:val="00B45036"/>
    <w:rsid w:val="00B45827"/>
    <w:rsid w:val="00B45EF2"/>
    <w:rsid w:val="00B465A4"/>
    <w:rsid w:val="00B46988"/>
    <w:rsid w:val="00B46A4E"/>
    <w:rsid w:val="00B473C9"/>
    <w:rsid w:val="00B47419"/>
    <w:rsid w:val="00B474D7"/>
    <w:rsid w:val="00B501ED"/>
    <w:rsid w:val="00B502A2"/>
    <w:rsid w:val="00B503AA"/>
    <w:rsid w:val="00B5105A"/>
    <w:rsid w:val="00B51098"/>
    <w:rsid w:val="00B51ABA"/>
    <w:rsid w:val="00B52F25"/>
    <w:rsid w:val="00B53326"/>
    <w:rsid w:val="00B536D8"/>
    <w:rsid w:val="00B54B15"/>
    <w:rsid w:val="00B54BE9"/>
    <w:rsid w:val="00B54E17"/>
    <w:rsid w:val="00B551C2"/>
    <w:rsid w:val="00B552D4"/>
    <w:rsid w:val="00B55C31"/>
    <w:rsid w:val="00B55E79"/>
    <w:rsid w:val="00B56429"/>
    <w:rsid w:val="00B56C6C"/>
    <w:rsid w:val="00B57010"/>
    <w:rsid w:val="00B57309"/>
    <w:rsid w:val="00B5736D"/>
    <w:rsid w:val="00B573FC"/>
    <w:rsid w:val="00B57797"/>
    <w:rsid w:val="00B577C6"/>
    <w:rsid w:val="00B57B26"/>
    <w:rsid w:val="00B57E2F"/>
    <w:rsid w:val="00B60F1E"/>
    <w:rsid w:val="00B60FFE"/>
    <w:rsid w:val="00B611BC"/>
    <w:rsid w:val="00B6188E"/>
    <w:rsid w:val="00B61A36"/>
    <w:rsid w:val="00B61A38"/>
    <w:rsid w:val="00B61BAD"/>
    <w:rsid w:val="00B61CBF"/>
    <w:rsid w:val="00B62065"/>
    <w:rsid w:val="00B6271E"/>
    <w:rsid w:val="00B6316B"/>
    <w:rsid w:val="00B635C0"/>
    <w:rsid w:val="00B6380B"/>
    <w:rsid w:val="00B63A8C"/>
    <w:rsid w:val="00B640A4"/>
    <w:rsid w:val="00B64F50"/>
    <w:rsid w:val="00B64F52"/>
    <w:rsid w:val="00B65044"/>
    <w:rsid w:val="00B659A2"/>
    <w:rsid w:val="00B663C6"/>
    <w:rsid w:val="00B666AC"/>
    <w:rsid w:val="00B669E9"/>
    <w:rsid w:val="00B66E1A"/>
    <w:rsid w:val="00B67B77"/>
    <w:rsid w:val="00B700D3"/>
    <w:rsid w:val="00B709DE"/>
    <w:rsid w:val="00B70E95"/>
    <w:rsid w:val="00B71826"/>
    <w:rsid w:val="00B71990"/>
    <w:rsid w:val="00B71A37"/>
    <w:rsid w:val="00B71EED"/>
    <w:rsid w:val="00B723EE"/>
    <w:rsid w:val="00B724DB"/>
    <w:rsid w:val="00B728CB"/>
    <w:rsid w:val="00B732DD"/>
    <w:rsid w:val="00B737BB"/>
    <w:rsid w:val="00B7381D"/>
    <w:rsid w:val="00B73B4F"/>
    <w:rsid w:val="00B745FF"/>
    <w:rsid w:val="00B751EF"/>
    <w:rsid w:val="00B7524A"/>
    <w:rsid w:val="00B75C58"/>
    <w:rsid w:val="00B75F3F"/>
    <w:rsid w:val="00B7658A"/>
    <w:rsid w:val="00B7658F"/>
    <w:rsid w:val="00B767C4"/>
    <w:rsid w:val="00B76FCC"/>
    <w:rsid w:val="00B7733A"/>
    <w:rsid w:val="00B7767D"/>
    <w:rsid w:val="00B77888"/>
    <w:rsid w:val="00B77E2E"/>
    <w:rsid w:val="00B77F5F"/>
    <w:rsid w:val="00B77FE9"/>
    <w:rsid w:val="00B80AD6"/>
    <w:rsid w:val="00B81006"/>
    <w:rsid w:val="00B815E8"/>
    <w:rsid w:val="00B8191C"/>
    <w:rsid w:val="00B81DD7"/>
    <w:rsid w:val="00B82678"/>
    <w:rsid w:val="00B82AA8"/>
    <w:rsid w:val="00B82E6E"/>
    <w:rsid w:val="00B83056"/>
    <w:rsid w:val="00B83DBE"/>
    <w:rsid w:val="00B83EA3"/>
    <w:rsid w:val="00B84335"/>
    <w:rsid w:val="00B847C3"/>
    <w:rsid w:val="00B84C44"/>
    <w:rsid w:val="00B85005"/>
    <w:rsid w:val="00B8521D"/>
    <w:rsid w:val="00B853FB"/>
    <w:rsid w:val="00B85B1A"/>
    <w:rsid w:val="00B85B23"/>
    <w:rsid w:val="00B8629F"/>
    <w:rsid w:val="00B86349"/>
    <w:rsid w:val="00B863D6"/>
    <w:rsid w:val="00B86594"/>
    <w:rsid w:val="00B86613"/>
    <w:rsid w:val="00B86B74"/>
    <w:rsid w:val="00B86C64"/>
    <w:rsid w:val="00B87995"/>
    <w:rsid w:val="00B90106"/>
    <w:rsid w:val="00B909F1"/>
    <w:rsid w:val="00B90E3D"/>
    <w:rsid w:val="00B91284"/>
    <w:rsid w:val="00B91509"/>
    <w:rsid w:val="00B91546"/>
    <w:rsid w:val="00B91A45"/>
    <w:rsid w:val="00B91A68"/>
    <w:rsid w:val="00B91FFE"/>
    <w:rsid w:val="00B92321"/>
    <w:rsid w:val="00B9241E"/>
    <w:rsid w:val="00B92609"/>
    <w:rsid w:val="00B9273C"/>
    <w:rsid w:val="00B92AF5"/>
    <w:rsid w:val="00B92C33"/>
    <w:rsid w:val="00B92D88"/>
    <w:rsid w:val="00B932AD"/>
    <w:rsid w:val="00B937A5"/>
    <w:rsid w:val="00B93A54"/>
    <w:rsid w:val="00B93BFB"/>
    <w:rsid w:val="00B93E49"/>
    <w:rsid w:val="00B94462"/>
    <w:rsid w:val="00B944B6"/>
    <w:rsid w:val="00B95323"/>
    <w:rsid w:val="00B957BA"/>
    <w:rsid w:val="00B96AB8"/>
    <w:rsid w:val="00B96DD0"/>
    <w:rsid w:val="00B972C1"/>
    <w:rsid w:val="00B97F83"/>
    <w:rsid w:val="00BA03A9"/>
    <w:rsid w:val="00BA0716"/>
    <w:rsid w:val="00BA1118"/>
    <w:rsid w:val="00BA1180"/>
    <w:rsid w:val="00BA130A"/>
    <w:rsid w:val="00BA1316"/>
    <w:rsid w:val="00BA13AC"/>
    <w:rsid w:val="00BA1F67"/>
    <w:rsid w:val="00BA22FA"/>
    <w:rsid w:val="00BA2E32"/>
    <w:rsid w:val="00BA38E7"/>
    <w:rsid w:val="00BA3D8C"/>
    <w:rsid w:val="00BA3F50"/>
    <w:rsid w:val="00BA3F9E"/>
    <w:rsid w:val="00BA4718"/>
    <w:rsid w:val="00BA4975"/>
    <w:rsid w:val="00BA584D"/>
    <w:rsid w:val="00BA5B60"/>
    <w:rsid w:val="00BA5BB6"/>
    <w:rsid w:val="00BA69A9"/>
    <w:rsid w:val="00BA6CE2"/>
    <w:rsid w:val="00BA704F"/>
    <w:rsid w:val="00BA73AB"/>
    <w:rsid w:val="00BA76C7"/>
    <w:rsid w:val="00BA76F7"/>
    <w:rsid w:val="00BA7707"/>
    <w:rsid w:val="00BB063C"/>
    <w:rsid w:val="00BB0BE3"/>
    <w:rsid w:val="00BB11EC"/>
    <w:rsid w:val="00BB1594"/>
    <w:rsid w:val="00BB1CBF"/>
    <w:rsid w:val="00BB2C08"/>
    <w:rsid w:val="00BB308B"/>
    <w:rsid w:val="00BB3757"/>
    <w:rsid w:val="00BB39D3"/>
    <w:rsid w:val="00BB39F9"/>
    <w:rsid w:val="00BB3A29"/>
    <w:rsid w:val="00BB4261"/>
    <w:rsid w:val="00BB426B"/>
    <w:rsid w:val="00BB42A9"/>
    <w:rsid w:val="00BB4448"/>
    <w:rsid w:val="00BB4905"/>
    <w:rsid w:val="00BB55A0"/>
    <w:rsid w:val="00BB5BAE"/>
    <w:rsid w:val="00BB62B7"/>
    <w:rsid w:val="00BB6A89"/>
    <w:rsid w:val="00BB6B4C"/>
    <w:rsid w:val="00BB6BFF"/>
    <w:rsid w:val="00BB6F9E"/>
    <w:rsid w:val="00BB72E2"/>
    <w:rsid w:val="00BB7AEA"/>
    <w:rsid w:val="00BC194E"/>
    <w:rsid w:val="00BC1A68"/>
    <w:rsid w:val="00BC1ACF"/>
    <w:rsid w:val="00BC1E7C"/>
    <w:rsid w:val="00BC20A4"/>
    <w:rsid w:val="00BC2639"/>
    <w:rsid w:val="00BC26B0"/>
    <w:rsid w:val="00BC27E3"/>
    <w:rsid w:val="00BC37EE"/>
    <w:rsid w:val="00BC3FC9"/>
    <w:rsid w:val="00BC40F8"/>
    <w:rsid w:val="00BC5DA8"/>
    <w:rsid w:val="00BC6AAE"/>
    <w:rsid w:val="00BC6C49"/>
    <w:rsid w:val="00BC6E1B"/>
    <w:rsid w:val="00BC6E5D"/>
    <w:rsid w:val="00BC71FD"/>
    <w:rsid w:val="00BC77D5"/>
    <w:rsid w:val="00BC79D7"/>
    <w:rsid w:val="00BD067A"/>
    <w:rsid w:val="00BD08F7"/>
    <w:rsid w:val="00BD09FC"/>
    <w:rsid w:val="00BD0ADD"/>
    <w:rsid w:val="00BD0D37"/>
    <w:rsid w:val="00BD13B8"/>
    <w:rsid w:val="00BD1643"/>
    <w:rsid w:val="00BD22EF"/>
    <w:rsid w:val="00BD3C2B"/>
    <w:rsid w:val="00BD3DC1"/>
    <w:rsid w:val="00BD3EBE"/>
    <w:rsid w:val="00BD47D4"/>
    <w:rsid w:val="00BD4BF7"/>
    <w:rsid w:val="00BD62E1"/>
    <w:rsid w:val="00BD695C"/>
    <w:rsid w:val="00BD6FC9"/>
    <w:rsid w:val="00BD77E3"/>
    <w:rsid w:val="00BD79BB"/>
    <w:rsid w:val="00BE01D7"/>
    <w:rsid w:val="00BE02A8"/>
    <w:rsid w:val="00BE0326"/>
    <w:rsid w:val="00BE04E5"/>
    <w:rsid w:val="00BE11F4"/>
    <w:rsid w:val="00BE1554"/>
    <w:rsid w:val="00BE1A6A"/>
    <w:rsid w:val="00BE1ED7"/>
    <w:rsid w:val="00BE2132"/>
    <w:rsid w:val="00BE28C3"/>
    <w:rsid w:val="00BE2968"/>
    <w:rsid w:val="00BE2E39"/>
    <w:rsid w:val="00BE3674"/>
    <w:rsid w:val="00BE389D"/>
    <w:rsid w:val="00BE3AAA"/>
    <w:rsid w:val="00BE3CDE"/>
    <w:rsid w:val="00BE3FBF"/>
    <w:rsid w:val="00BE4351"/>
    <w:rsid w:val="00BE44F6"/>
    <w:rsid w:val="00BE5D23"/>
    <w:rsid w:val="00BE5FBA"/>
    <w:rsid w:val="00BE6365"/>
    <w:rsid w:val="00BE6637"/>
    <w:rsid w:val="00BE6D9F"/>
    <w:rsid w:val="00BE70DE"/>
    <w:rsid w:val="00BE72A8"/>
    <w:rsid w:val="00BE73CF"/>
    <w:rsid w:val="00BE741E"/>
    <w:rsid w:val="00BE7653"/>
    <w:rsid w:val="00BE7D34"/>
    <w:rsid w:val="00BF053D"/>
    <w:rsid w:val="00BF059F"/>
    <w:rsid w:val="00BF1DFA"/>
    <w:rsid w:val="00BF1F2A"/>
    <w:rsid w:val="00BF2B96"/>
    <w:rsid w:val="00BF2D75"/>
    <w:rsid w:val="00BF4E7B"/>
    <w:rsid w:val="00BF5720"/>
    <w:rsid w:val="00BF5737"/>
    <w:rsid w:val="00BF5752"/>
    <w:rsid w:val="00BF5CE3"/>
    <w:rsid w:val="00BF5F75"/>
    <w:rsid w:val="00BF67A6"/>
    <w:rsid w:val="00BF7931"/>
    <w:rsid w:val="00C000C5"/>
    <w:rsid w:val="00C00769"/>
    <w:rsid w:val="00C00CAB"/>
    <w:rsid w:val="00C00DF0"/>
    <w:rsid w:val="00C0141A"/>
    <w:rsid w:val="00C02276"/>
    <w:rsid w:val="00C02AF7"/>
    <w:rsid w:val="00C02B10"/>
    <w:rsid w:val="00C03400"/>
    <w:rsid w:val="00C03A2D"/>
    <w:rsid w:val="00C03E37"/>
    <w:rsid w:val="00C05049"/>
    <w:rsid w:val="00C054D8"/>
    <w:rsid w:val="00C05E3A"/>
    <w:rsid w:val="00C067EB"/>
    <w:rsid w:val="00C069DC"/>
    <w:rsid w:val="00C06BF1"/>
    <w:rsid w:val="00C06E9B"/>
    <w:rsid w:val="00C07B9F"/>
    <w:rsid w:val="00C07E36"/>
    <w:rsid w:val="00C10408"/>
    <w:rsid w:val="00C10CDB"/>
    <w:rsid w:val="00C11502"/>
    <w:rsid w:val="00C11668"/>
    <w:rsid w:val="00C118FC"/>
    <w:rsid w:val="00C11C28"/>
    <w:rsid w:val="00C11EF0"/>
    <w:rsid w:val="00C1209E"/>
    <w:rsid w:val="00C128D1"/>
    <w:rsid w:val="00C13A88"/>
    <w:rsid w:val="00C1459E"/>
    <w:rsid w:val="00C14B87"/>
    <w:rsid w:val="00C14E56"/>
    <w:rsid w:val="00C152BD"/>
    <w:rsid w:val="00C15492"/>
    <w:rsid w:val="00C1584C"/>
    <w:rsid w:val="00C15DA1"/>
    <w:rsid w:val="00C16014"/>
    <w:rsid w:val="00C16087"/>
    <w:rsid w:val="00C16311"/>
    <w:rsid w:val="00C167B9"/>
    <w:rsid w:val="00C1738F"/>
    <w:rsid w:val="00C17A2F"/>
    <w:rsid w:val="00C2013B"/>
    <w:rsid w:val="00C2036D"/>
    <w:rsid w:val="00C20425"/>
    <w:rsid w:val="00C21063"/>
    <w:rsid w:val="00C210DF"/>
    <w:rsid w:val="00C21A79"/>
    <w:rsid w:val="00C21E6E"/>
    <w:rsid w:val="00C22165"/>
    <w:rsid w:val="00C2276D"/>
    <w:rsid w:val="00C22C18"/>
    <w:rsid w:val="00C22DCC"/>
    <w:rsid w:val="00C22E48"/>
    <w:rsid w:val="00C23207"/>
    <w:rsid w:val="00C23282"/>
    <w:rsid w:val="00C2353E"/>
    <w:rsid w:val="00C2372D"/>
    <w:rsid w:val="00C23920"/>
    <w:rsid w:val="00C23946"/>
    <w:rsid w:val="00C23AA5"/>
    <w:rsid w:val="00C23FC7"/>
    <w:rsid w:val="00C2498D"/>
    <w:rsid w:val="00C24E32"/>
    <w:rsid w:val="00C25285"/>
    <w:rsid w:val="00C25332"/>
    <w:rsid w:val="00C25C81"/>
    <w:rsid w:val="00C25FCC"/>
    <w:rsid w:val="00C2666B"/>
    <w:rsid w:val="00C26D64"/>
    <w:rsid w:val="00C270CB"/>
    <w:rsid w:val="00C27E9A"/>
    <w:rsid w:val="00C27F12"/>
    <w:rsid w:val="00C30195"/>
    <w:rsid w:val="00C310F3"/>
    <w:rsid w:val="00C318E8"/>
    <w:rsid w:val="00C31AEC"/>
    <w:rsid w:val="00C31F1E"/>
    <w:rsid w:val="00C32A13"/>
    <w:rsid w:val="00C32AA7"/>
    <w:rsid w:val="00C32C1A"/>
    <w:rsid w:val="00C32D63"/>
    <w:rsid w:val="00C337EB"/>
    <w:rsid w:val="00C33E05"/>
    <w:rsid w:val="00C34BF3"/>
    <w:rsid w:val="00C3521F"/>
    <w:rsid w:val="00C352BC"/>
    <w:rsid w:val="00C3533F"/>
    <w:rsid w:val="00C353D0"/>
    <w:rsid w:val="00C35564"/>
    <w:rsid w:val="00C35DF0"/>
    <w:rsid w:val="00C35E76"/>
    <w:rsid w:val="00C35F9E"/>
    <w:rsid w:val="00C36106"/>
    <w:rsid w:val="00C3651D"/>
    <w:rsid w:val="00C3683B"/>
    <w:rsid w:val="00C36E5C"/>
    <w:rsid w:val="00C37D06"/>
    <w:rsid w:val="00C41173"/>
    <w:rsid w:val="00C41862"/>
    <w:rsid w:val="00C41972"/>
    <w:rsid w:val="00C41B1B"/>
    <w:rsid w:val="00C42068"/>
    <w:rsid w:val="00C42C94"/>
    <w:rsid w:val="00C43434"/>
    <w:rsid w:val="00C43C7C"/>
    <w:rsid w:val="00C43FB6"/>
    <w:rsid w:val="00C44348"/>
    <w:rsid w:val="00C44364"/>
    <w:rsid w:val="00C443BA"/>
    <w:rsid w:val="00C44A1A"/>
    <w:rsid w:val="00C44AF2"/>
    <w:rsid w:val="00C44BDE"/>
    <w:rsid w:val="00C45C03"/>
    <w:rsid w:val="00C46BC9"/>
    <w:rsid w:val="00C473C5"/>
    <w:rsid w:val="00C47B0C"/>
    <w:rsid w:val="00C47F2C"/>
    <w:rsid w:val="00C50417"/>
    <w:rsid w:val="00C505BE"/>
    <w:rsid w:val="00C507E4"/>
    <w:rsid w:val="00C5200A"/>
    <w:rsid w:val="00C52087"/>
    <w:rsid w:val="00C5261A"/>
    <w:rsid w:val="00C52B4E"/>
    <w:rsid w:val="00C53D4E"/>
    <w:rsid w:val="00C53E20"/>
    <w:rsid w:val="00C53E76"/>
    <w:rsid w:val="00C54139"/>
    <w:rsid w:val="00C54892"/>
    <w:rsid w:val="00C548AA"/>
    <w:rsid w:val="00C54CED"/>
    <w:rsid w:val="00C556A0"/>
    <w:rsid w:val="00C56430"/>
    <w:rsid w:val="00C569FB"/>
    <w:rsid w:val="00C56E06"/>
    <w:rsid w:val="00C57025"/>
    <w:rsid w:val="00C57233"/>
    <w:rsid w:val="00C57318"/>
    <w:rsid w:val="00C57679"/>
    <w:rsid w:val="00C57C66"/>
    <w:rsid w:val="00C57E95"/>
    <w:rsid w:val="00C60A05"/>
    <w:rsid w:val="00C61186"/>
    <w:rsid w:val="00C611C7"/>
    <w:rsid w:val="00C61763"/>
    <w:rsid w:val="00C6220D"/>
    <w:rsid w:val="00C626F1"/>
    <w:rsid w:val="00C631E8"/>
    <w:rsid w:val="00C633C5"/>
    <w:rsid w:val="00C63522"/>
    <w:rsid w:val="00C63CB5"/>
    <w:rsid w:val="00C640B2"/>
    <w:rsid w:val="00C642F6"/>
    <w:rsid w:val="00C648B5"/>
    <w:rsid w:val="00C64DBB"/>
    <w:rsid w:val="00C64F00"/>
    <w:rsid w:val="00C6503A"/>
    <w:rsid w:val="00C6544C"/>
    <w:rsid w:val="00C66503"/>
    <w:rsid w:val="00C66A3D"/>
    <w:rsid w:val="00C67529"/>
    <w:rsid w:val="00C67646"/>
    <w:rsid w:val="00C676FA"/>
    <w:rsid w:val="00C67A0D"/>
    <w:rsid w:val="00C67CB1"/>
    <w:rsid w:val="00C70580"/>
    <w:rsid w:val="00C706B4"/>
    <w:rsid w:val="00C712C0"/>
    <w:rsid w:val="00C71BF7"/>
    <w:rsid w:val="00C71C92"/>
    <w:rsid w:val="00C72400"/>
    <w:rsid w:val="00C733FC"/>
    <w:rsid w:val="00C735DD"/>
    <w:rsid w:val="00C7383B"/>
    <w:rsid w:val="00C7389A"/>
    <w:rsid w:val="00C73C8F"/>
    <w:rsid w:val="00C73D26"/>
    <w:rsid w:val="00C7449F"/>
    <w:rsid w:val="00C74E17"/>
    <w:rsid w:val="00C75423"/>
    <w:rsid w:val="00C75730"/>
    <w:rsid w:val="00C761B1"/>
    <w:rsid w:val="00C764BA"/>
    <w:rsid w:val="00C765F0"/>
    <w:rsid w:val="00C7689D"/>
    <w:rsid w:val="00C77597"/>
    <w:rsid w:val="00C779BD"/>
    <w:rsid w:val="00C77FC0"/>
    <w:rsid w:val="00C80695"/>
    <w:rsid w:val="00C807A2"/>
    <w:rsid w:val="00C80946"/>
    <w:rsid w:val="00C8107E"/>
    <w:rsid w:val="00C81629"/>
    <w:rsid w:val="00C8188E"/>
    <w:rsid w:val="00C81C5F"/>
    <w:rsid w:val="00C81CFC"/>
    <w:rsid w:val="00C82886"/>
    <w:rsid w:val="00C829EF"/>
    <w:rsid w:val="00C82C89"/>
    <w:rsid w:val="00C83DE3"/>
    <w:rsid w:val="00C84C72"/>
    <w:rsid w:val="00C85BF9"/>
    <w:rsid w:val="00C867F9"/>
    <w:rsid w:val="00C86BD4"/>
    <w:rsid w:val="00C86D87"/>
    <w:rsid w:val="00C871D6"/>
    <w:rsid w:val="00C87F65"/>
    <w:rsid w:val="00C90877"/>
    <w:rsid w:val="00C91BDA"/>
    <w:rsid w:val="00C91BDD"/>
    <w:rsid w:val="00C928C4"/>
    <w:rsid w:val="00C92C7D"/>
    <w:rsid w:val="00C93503"/>
    <w:rsid w:val="00C93CE2"/>
    <w:rsid w:val="00C93FC4"/>
    <w:rsid w:val="00C9444B"/>
    <w:rsid w:val="00C9487B"/>
    <w:rsid w:val="00C94DE9"/>
    <w:rsid w:val="00C9515B"/>
    <w:rsid w:val="00C95398"/>
    <w:rsid w:val="00C954E8"/>
    <w:rsid w:val="00C95C31"/>
    <w:rsid w:val="00C96021"/>
    <w:rsid w:val="00C965D1"/>
    <w:rsid w:val="00C967A9"/>
    <w:rsid w:val="00C970D3"/>
    <w:rsid w:val="00C97A41"/>
    <w:rsid w:val="00C97E7E"/>
    <w:rsid w:val="00CA03FF"/>
    <w:rsid w:val="00CA0527"/>
    <w:rsid w:val="00CA138B"/>
    <w:rsid w:val="00CA1B64"/>
    <w:rsid w:val="00CA1B96"/>
    <w:rsid w:val="00CA1EFC"/>
    <w:rsid w:val="00CA213F"/>
    <w:rsid w:val="00CA216B"/>
    <w:rsid w:val="00CA2460"/>
    <w:rsid w:val="00CA2489"/>
    <w:rsid w:val="00CA2700"/>
    <w:rsid w:val="00CA2B12"/>
    <w:rsid w:val="00CA2FA6"/>
    <w:rsid w:val="00CA318E"/>
    <w:rsid w:val="00CA3842"/>
    <w:rsid w:val="00CA4496"/>
    <w:rsid w:val="00CA4815"/>
    <w:rsid w:val="00CA49EE"/>
    <w:rsid w:val="00CA4B23"/>
    <w:rsid w:val="00CA4BCF"/>
    <w:rsid w:val="00CA4FB5"/>
    <w:rsid w:val="00CA55C7"/>
    <w:rsid w:val="00CA6205"/>
    <w:rsid w:val="00CA6371"/>
    <w:rsid w:val="00CA654B"/>
    <w:rsid w:val="00CA6815"/>
    <w:rsid w:val="00CA7584"/>
    <w:rsid w:val="00CA797E"/>
    <w:rsid w:val="00CA7D39"/>
    <w:rsid w:val="00CB010A"/>
    <w:rsid w:val="00CB0737"/>
    <w:rsid w:val="00CB0B08"/>
    <w:rsid w:val="00CB183C"/>
    <w:rsid w:val="00CB1DFA"/>
    <w:rsid w:val="00CB240E"/>
    <w:rsid w:val="00CB2506"/>
    <w:rsid w:val="00CB2537"/>
    <w:rsid w:val="00CB3609"/>
    <w:rsid w:val="00CB451D"/>
    <w:rsid w:val="00CB513A"/>
    <w:rsid w:val="00CB60F9"/>
    <w:rsid w:val="00CB6934"/>
    <w:rsid w:val="00CB6D24"/>
    <w:rsid w:val="00CB6EE9"/>
    <w:rsid w:val="00CB703C"/>
    <w:rsid w:val="00CB714F"/>
    <w:rsid w:val="00CB76F7"/>
    <w:rsid w:val="00CB7775"/>
    <w:rsid w:val="00CC0841"/>
    <w:rsid w:val="00CC0F5D"/>
    <w:rsid w:val="00CC1459"/>
    <w:rsid w:val="00CC2AA9"/>
    <w:rsid w:val="00CC38DF"/>
    <w:rsid w:val="00CC3A35"/>
    <w:rsid w:val="00CC3B6A"/>
    <w:rsid w:val="00CC3CE0"/>
    <w:rsid w:val="00CC4424"/>
    <w:rsid w:val="00CC4A25"/>
    <w:rsid w:val="00CC4FD9"/>
    <w:rsid w:val="00CC7115"/>
    <w:rsid w:val="00CC7CC2"/>
    <w:rsid w:val="00CD014D"/>
    <w:rsid w:val="00CD04BB"/>
    <w:rsid w:val="00CD0798"/>
    <w:rsid w:val="00CD0829"/>
    <w:rsid w:val="00CD0D7A"/>
    <w:rsid w:val="00CD0EDB"/>
    <w:rsid w:val="00CD11F6"/>
    <w:rsid w:val="00CD1347"/>
    <w:rsid w:val="00CD18B6"/>
    <w:rsid w:val="00CD2273"/>
    <w:rsid w:val="00CD240D"/>
    <w:rsid w:val="00CD2C1A"/>
    <w:rsid w:val="00CD3D11"/>
    <w:rsid w:val="00CD40E9"/>
    <w:rsid w:val="00CD4EC3"/>
    <w:rsid w:val="00CD552A"/>
    <w:rsid w:val="00CD5A8E"/>
    <w:rsid w:val="00CD5ECF"/>
    <w:rsid w:val="00CD5F12"/>
    <w:rsid w:val="00CD60E1"/>
    <w:rsid w:val="00CD6462"/>
    <w:rsid w:val="00CD7112"/>
    <w:rsid w:val="00CD75AA"/>
    <w:rsid w:val="00CD771B"/>
    <w:rsid w:val="00CD7BDE"/>
    <w:rsid w:val="00CD7FBE"/>
    <w:rsid w:val="00CE0082"/>
    <w:rsid w:val="00CE06CC"/>
    <w:rsid w:val="00CE13A6"/>
    <w:rsid w:val="00CE19D8"/>
    <w:rsid w:val="00CE253D"/>
    <w:rsid w:val="00CE26DD"/>
    <w:rsid w:val="00CE2FED"/>
    <w:rsid w:val="00CE3239"/>
    <w:rsid w:val="00CE3590"/>
    <w:rsid w:val="00CE3763"/>
    <w:rsid w:val="00CE3BE2"/>
    <w:rsid w:val="00CE3BE3"/>
    <w:rsid w:val="00CE3DC4"/>
    <w:rsid w:val="00CE40F1"/>
    <w:rsid w:val="00CE44FB"/>
    <w:rsid w:val="00CE4798"/>
    <w:rsid w:val="00CE5752"/>
    <w:rsid w:val="00CE5985"/>
    <w:rsid w:val="00CE5A0E"/>
    <w:rsid w:val="00CE5E1B"/>
    <w:rsid w:val="00CE5FD0"/>
    <w:rsid w:val="00CE5FFF"/>
    <w:rsid w:val="00CE6023"/>
    <w:rsid w:val="00CE6851"/>
    <w:rsid w:val="00CE68E9"/>
    <w:rsid w:val="00CE7042"/>
    <w:rsid w:val="00CE7491"/>
    <w:rsid w:val="00CE7D80"/>
    <w:rsid w:val="00CE7DBC"/>
    <w:rsid w:val="00CF0059"/>
    <w:rsid w:val="00CF0696"/>
    <w:rsid w:val="00CF0A38"/>
    <w:rsid w:val="00CF0FA1"/>
    <w:rsid w:val="00CF1236"/>
    <w:rsid w:val="00CF182C"/>
    <w:rsid w:val="00CF1B70"/>
    <w:rsid w:val="00CF2050"/>
    <w:rsid w:val="00CF21CF"/>
    <w:rsid w:val="00CF29F4"/>
    <w:rsid w:val="00CF2A63"/>
    <w:rsid w:val="00CF3405"/>
    <w:rsid w:val="00CF3923"/>
    <w:rsid w:val="00CF397C"/>
    <w:rsid w:val="00CF3AD4"/>
    <w:rsid w:val="00CF4932"/>
    <w:rsid w:val="00CF49F7"/>
    <w:rsid w:val="00CF4A4F"/>
    <w:rsid w:val="00CF5087"/>
    <w:rsid w:val="00CF5960"/>
    <w:rsid w:val="00CF6C01"/>
    <w:rsid w:val="00CF7050"/>
    <w:rsid w:val="00CF7203"/>
    <w:rsid w:val="00CF72E1"/>
    <w:rsid w:val="00CF734A"/>
    <w:rsid w:val="00CF73AF"/>
    <w:rsid w:val="00CF7633"/>
    <w:rsid w:val="00CF7D13"/>
    <w:rsid w:val="00D0044D"/>
    <w:rsid w:val="00D00C93"/>
    <w:rsid w:val="00D0151C"/>
    <w:rsid w:val="00D01AD7"/>
    <w:rsid w:val="00D02242"/>
    <w:rsid w:val="00D02809"/>
    <w:rsid w:val="00D0293C"/>
    <w:rsid w:val="00D031F6"/>
    <w:rsid w:val="00D0378B"/>
    <w:rsid w:val="00D03976"/>
    <w:rsid w:val="00D039FF"/>
    <w:rsid w:val="00D03D04"/>
    <w:rsid w:val="00D04909"/>
    <w:rsid w:val="00D04F0C"/>
    <w:rsid w:val="00D05571"/>
    <w:rsid w:val="00D0575A"/>
    <w:rsid w:val="00D058C3"/>
    <w:rsid w:val="00D05C04"/>
    <w:rsid w:val="00D064B9"/>
    <w:rsid w:val="00D065BA"/>
    <w:rsid w:val="00D0697C"/>
    <w:rsid w:val="00D06FFF"/>
    <w:rsid w:val="00D07DF8"/>
    <w:rsid w:val="00D100B5"/>
    <w:rsid w:val="00D10340"/>
    <w:rsid w:val="00D10752"/>
    <w:rsid w:val="00D11216"/>
    <w:rsid w:val="00D114A6"/>
    <w:rsid w:val="00D1233F"/>
    <w:rsid w:val="00D1269B"/>
    <w:rsid w:val="00D12AC3"/>
    <w:rsid w:val="00D12DE1"/>
    <w:rsid w:val="00D135D4"/>
    <w:rsid w:val="00D1391A"/>
    <w:rsid w:val="00D13F88"/>
    <w:rsid w:val="00D144D1"/>
    <w:rsid w:val="00D146B0"/>
    <w:rsid w:val="00D14726"/>
    <w:rsid w:val="00D15374"/>
    <w:rsid w:val="00D15383"/>
    <w:rsid w:val="00D158B9"/>
    <w:rsid w:val="00D16119"/>
    <w:rsid w:val="00D1622B"/>
    <w:rsid w:val="00D16582"/>
    <w:rsid w:val="00D16687"/>
    <w:rsid w:val="00D1696F"/>
    <w:rsid w:val="00D16BD2"/>
    <w:rsid w:val="00D16DA7"/>
    <w:rsid w:val="00D17340"/>
    <w:rsid w:val="00D176EB"/>
    <w:rsid w:val="00D20692"/>
    <w:rsid w:val="00D20700"/>
    <w:rsid w:val="00D20846"/>
    <w:rsid w:val="00D208F4"/>
    <w:rsid w:val="00D2097A"/>
    <w:rsid w:val="00D2110F"/>
    <w:rsid w:val="00D2112C"/>
    <w:rsid w:val="00D211A1"/>
    <w:rsid w:val="00D2155F"/>
    <w:rsid w:val="00D2217A"/>
    <w:rsid w:val="00D22483"/>
    <w:rsid w:val="00D22582"/>
    <w:rsid w:val="00D225B2"/>
    <w:rsid w:val="00D227C0"/>
    <w:rsid w:val="00D228DE"/>
    <w:rsid w:val="00D22BE3"/>
    <w:rsid w:val="00D22F0E"/>
    <w:rsid w:val="00D22F38"/>
    <w:rsid w:val="00D24021"/>
    <w:rsid w:val="00D24432"/>
    <w:rsid w:val="00D247B7"/>
    <w:rsid w:val="00D24A31"/>
    <w:rsid w:val="00D24A32"/>
    <w:rsid w:val="00D24AC0"/>
    <w:rsid w:val="00D24B67"/>
    <w:rsid w:val="00D257E0"/>
    <w:rsid w:val="00D25825"/>
    <w:rsid w:val="00D25B01"/>
    <w:rsid w:val="00D266BB"/>
    <w:rsid w:val="00D26783"/>
    <w:rsid w:val="00D268F7"/>
    <w:rsid w:val="00D271B7"/>
    <w:rsid w:val="00D27673"/>
    <w:rsid w:val="00D276E2"/>
    <w:rsid w:val="00D304C7"/>
    <w:rsid w:val="00D3050B"/>
    <w:rsid w:val="00D31080"/>
    <w:rsid w:val="00D31083"/>
    <w:rsid w:val="00D313A1"/>
    <w:rsid w:val="00D31637"/>
    <w:rsid w:val="00D31BA6"/>
    <w:rsid w:val="00D31DE3"/>
    <w:rsid w:val="00D326BE"/>
    <w:rsid w:val="00D33173"/>
    <w:rsid w:val="00D33836"/>
    <w:rsid w:val="00D33ACF"/>
    <w:rsid w:val="00D33CFB"/>
    <w:rsid w:val="00D340C8"/>
    <w:rsid w:val="00D3430A"/>
    <w:rsid w:val="00D3454F"/>
    <w:rsid w:val="00D34D8E"/>
    <w:rsid w:val="00D351FB"/>
    <w:rsid w:val="00D35519"/>
    <w:rsid w:val="00D35B3D"/>
    <w:rsid w:val="00D35C69"/>
    <w:rsid w:val="00D36178"/>
    <w:rsid w:val="00D368A5"/>
    <w:rsid w:val="00D370A7"/>
    <w:rsid w:val="00D373B8"/>
    <w:rsid w:val="00D37733"/>
    <w:rsid w:val="00D40652"/>
    <w:rsid w:val="00D415B0"/>
    <w:rsid w:val="00D41B34"/>
    <w:rsid w:val="00D41E20"/>
    <w:rsid w:val="00D41E56"/>
    <w:rsid w:val="00D424DF"/>
    <w:rsid w:val="00D42848"/>
    <w:rsid w:val="00D42A4E"/>
    <w:rsid w:val="00D42C24"/>
    <w:rsid w:val="00D42D81"/>
    <w:rsid w:val="00D43FB0"/>
    <w:rsid w:val="00D44821"/>
    <w:rsid w:val="00D44977"/>
    <w:rsid w:val="00D44F88"/>
    <w:rsid w:val="00D45143"/>
    <w:rsid w:val="00D4539F"/>
    <w:rsid w:val="00D45701"/>
    <w:rsid w:val="00D45C6D"/>
    <w:rsid w:val="00D46672"/>
    <w:rsid w:val="00D470FA"/>
    <w:rsid w:val="00D4714F"/>
    <w:rsid w:val="00D472E9"/>
    <w:rsid w:val="00D47A5C"/>
    <w:rsid w:val="00D50AF1"/>
    <w:rsid w:val="00D513E1"/>
    <w:rsid w:val="00D513F6"/>
    <w:rsid w:val="00D516A3"/>
    <w:rsid w:val="00D518D3"/>
    <w:rsid w:val="00D51BD6"/>
    <w:rsid w:val="00D51C2B"/>
    <w:rsid w:val="00D52C71"/>
    <w:rsid w:val="00D52E2C"/>
    <w:rsid w:val="00D5306E"/>
    <w:rsid w:val="00D5364D"/>
    <w:rsid w:val="00D537A2"/>
    <w:rsid w:val="00D537E6"/>
    <w:rsid w:val="00D54137"/>
    <w:rsid w:val="00D542B3"/>
    <w:rsid w:val="00D54C9E"/>
    <w:rsid w:val="00D54CE4"/>
    <w:rsid w:val="00D55BF3"/>
    <w:rsid w:val="00D55FF2"/>
    <w:rsid w:val="00D560A5"/>
    <w:rsid w:val="00D565B8"/>
    <w:rsid w:val="00D57331"/>
    <w:rsid w:val="00D57639"/>
    <w:rsid w:val="00D579AD"/>
    <w:rsid w:val="00D57A7B"/>
    <w:rsid w:val="00D57B0D"/>
    <w:rsid w:val="00D57FB4"/>
    <w:rsid w:val="00D607C4"/>
    <w:rsid w:val="00D61EA0"/>
    <w:rsid w:val="00D62315"/>
    <w:rsid w:val="00D62477"/>
    <w:rsid w:val="00D62CB9"/>
    <w:rsid w:val="00D64834"/>
    <w:rsid w:val="00D64C96"/>
    <w:rsid w:val="00D65B71"/>
    <w:rsid w:val="00D66515"/>
    <w:rsid w:val="00D666B2"/>
    <w:rsid w:val="00D66C0E"/>
    <w:rsid w:val="00D66D6C"/>
    <w:rsid w:val="00D67435"/>
    <w:rsid w:val="00D679A9"/>
    <w:rsid w:val="00D67D23"/>
    <w:rsid w:val="00D70A3B"/>
    <w:rsid w:val="00D70E82"/>
    <w:rsid w:val="00D710BB"/>
    <w:rsid w:val="00D721CE"/>
    <w:rsid w:val="00D72430"/>
    <w:rsid w:val="00D726E6"/>
    <w:rsid w:val="00D72A5E"/>
    <w:rsid w:val="00D72D92"/>
    <w:rsid w:val="00D7300E"/>
    <w:rsid w:val="00D73826"/>
    <w:rsid w:val="00D74443"/>
    <w:rsid w:val="00D74B84"/>
    <w:rsid w:val="00D74C50"/>
    <w:rsid w:val="00D75834"/>
    <w:rsid w:val="00D75EEB"/>
    <w:rsid w:val="00D76239"/>
    <w:rsid w:val="00D76811"/>
    <w:rsid w:val="00D77118"/>
    <w:rsid w:val="00D77626"/>
    <w:rsid w:val="00D80564"/>
    <w:rsid w:val="00D80B2F"/>
    <w:rsid w:val="00D80FC1"/>
    <w:rsid w:val="00D81024"/>
    <w:rsid w:val="00D81374"/>
    <w:rsid w:val="00D81AB2"/>
    <w:rsid w:val="00D81ABD"/>
    <w:rsid w:val="00D81C62"/>
    <w:rsid w:val="00D81F01"/>
    <w:rsid w:val="00D81F7E"/>
    <w:rsid w:val="00D820C8"/>
    <w:rsid w:val="00D821D2"/>
    <w:rsid w:val="00D8223F"/>
    <w:rsid w:val="00D82395"/>
    <w:rsid w:val="00D82663"/>
    <w:rsid w:val="00D82C37"/>
    <w:rsid w:val="00D831D8"/>
    <w:rsid w:val="00D839A8"/>
    <w:rsid w:val="00D83AB5"/>
    <w:rsid w:val="00D83AEC"/>
    <w:rsid w:val="00D8412D"/>
    <w:rsid w:val="00D845A9"/>
    <w:rsid w:val="00D84D1E"/>
    <w:rsid w:val="00D851BC"/>
    <w:rsid w:val="00D8528F"/>
    <w:rsid w:val="00D85E64"/>
    <w:rsid w:val="00D8618B"/>
    <w:rsid w:val="00D86BC9"/>
    <w:rsid w:val="00D874F3"/>
    <w:rsid w:val="00D87587"/>
    <w:rsid w:val="00D87AD9"/>
    <w:rsid w:val="00D87CC5"/>
    <w:rsid w:val="00D90271"/>
    <w:rsid w:val="00D90FF8"/>
    <w:rsid w:val="00D91091"/>
    <w:rsid w:val="00D9123D"/>
    <w:rsid w:val="00D92239"/>
    <w:rsid w:val="00D924E5"/>
    <w:rsid w:val="00D926DC"/>
    <w:rsid w:val="00D92A37"/>
    <w:rsid w:val="00D92EA8"/>
    <w:rsid w:val="00D9304B"/>
    <w:rsid w:val="00D93488"/>
    <w:rsid w:val="00D9394E"/>
    <w:rsid w:val="00D93ADF"/>
    <w:rsid w:val="00D93EA0"/>
    <w:rsid w:val="00D9412F"/>
    <w:rsid w:val="00D94276"/>
    <w:rsid w:val="00D94315"/>
    <w:rsid w:val="00D95054"/>
    <w:rsid w:val="00D9574C"/>
    <w:rsid w:val="00D95CAB"/>
    <w:rsid w:val="00D96669"/>
    <w:rsid w:val="00D96AE2"/>
    <w:rsid w:val="00D97049"/>
    <w:rsid w:val="00D9746C"/>
    <w:rsid w:val="00D97521"/>
    <w:rsid w:val="00D97797"/>
    <w:rsid w:val="00D97C9A"/>
    <w:rsid w:val="00DA0D3B"/>
    <w:rsid w:val="00DA0F43"/>
    <w:rsid w:val="00DA11F9"/>
    <w:rsid w:val="00DA13D4"/>
    <w:rsid w:val="00DA15C7"/>
    <w:rsid w:val="00DA1B31"/>
    <w:rsid w:val="00DA1BBC"/>
    <w:rsid w:val="00DA20AB"/>
    <w:rsid w:val="00DA2390"/>
    <w:rsid w:val="00DA27B7"/>
    <w:rsid w:val="00DA28E4"/>
    <w:rsid w:val="00DA2978"/>
    <w:rsid w:val="00DA2C97"/>
    <w:rsid w:val="00DA301A"/>
    <w:rsid w:val="00DA30A2"/>
    <w:rsid w:val="00DA3B97"/>
    <w:rsid w:val="00DA529C"/>
    <w:rsid w:val="00DA579D"/>
    <w:rsid w:val="00DA717A"/>
    <w:rsid w:val="00DA7443"/>
    <w:rsid w:val="00DA78DD"/>
    <w:rsid w:val="00DA7D53"/>
    <w:rsid w:val="00DB01F2"/>
    <w:rsid w:val="00DB0A96"/>
    <w:rsid w:val="00DB0F05"/>
    <w:rsid w:val="00DB1104"/>
    <w:rsid w:val="00DB12FD"/>
    <w:rsid w:val="00DB1526"/>
    <w:rsid w:val="00DB17F2"/>
    <w:rsid w:val="00DB18CD"/>
    <w:rsid w:val="00DB1DEF"/>
    <w:rsid w:val="00DB1F60"/>
    <w:rsid w:val="00DB24B0"/>
    <w:rsid w:val="00DB274C"/>
    <w:rsid w:val="00DB2DDC"/>
    <w:rsid w:val="00DB3CEC"/>
    <w:rsid w:val="00DB3D9C"/>
    <w:rsid w:val="00DB3E27"/>
    <w:rsid w:val="00DB3F9C"/>
    <w:rsid w:val="00DB400A"/>
    <w:rsid w:val="00DB486A"/>
    <w:rsid w:val="00DB5285"/>
    <w:rsid w:val="00DB57BC"/>
    <w:rsid w:val="00DB60F6"/>
    <w:rsid w:val="00DB79E4"/>
    <w:rsid w:val="00DB7B27"/>
    <w:rsid w:val="00DB7BE9"/>
    <w:rsid w:val="00DB7E63"/>
    <w:rsid w:val="00DB7EB7"/>
    <w:rsid w:val="00DC08E0"/>
    <w:rsid w:val="00DC10FF"/>
    <w:rsid w:val="00DC154D"/>
    <w:rsid w:val="00DC3154"/>
    <w:rsid w:val="00DC316A"/>
    <w:rsid w:val="00DC44CE"/>
    <w:rsid w:val="00DC4927"/>
    <w:rsid w:val="00DC52F2"/>
    <w:rsid w:val="00DC55C4"/>
    <w:rsid w:val="00DC58E9"/>
    <w:rsid w:val="00DC5995"/>
    <w:rsid w:val="00DC5F81"/>
    <w:rsid w:val="00DC6221"/>
    <w:rsid w:val="00DC62A6"/>
    <w:rsid w:val="00DC648A"/>
    <w:rsid w:val="00DC6714"/>
    <w:rsid w:val="00DC6B95"/>
    <w:rsid w:val="00DC6D2D"/>
    <w:rsid w:val="00DC6ED4"/>
    <w:rsid w:val="00DC7469"/>
    <w:rsid w:val="00DC78B8"/>
    <w:rsid w:val="00DC7B00"/>
    <w:rsid w:val="00DD03A5"/>
    <w:rsid w:val="00DD08A2"/>
    <w:rsid w:val="00DD0F59"/>
    <w:rsid w:val="00DD1A39"/>
    <w:rsid w:val="00DD1E2D"/>
    <w:rsid w:val="00DD2524"/>
    <w:rsid w:val="00DD2660"/>
    <w:rsid w:val="00DD2D27"/>
    <w:rsid w:val="00DD2DBE"/>
    <w:rsid w:val="00DD2EC9"/>
    <w:rsid w:val="00DD2FB9"/>
    <w:rsid w:val="00DD49BF"/>
    <w:rsid w:val="00DD4A21"/>
    <w:rsid w:val="00DD4DAB"/>
    <w:rsid w:val="00DD533F"/>
    <w:rsid w:val="00DD5603"/>
    <w:rsid w:val="00DD59B5"/>
    <w:rsid w:val="00DD5F77"/>
    <w:rsid w:val="00DD679C"/>
    <w:rsid w:val="00DD6898"/>
    <w:rsid w:val="00DD6ABD"/>
    <w:rsid w:val="00DD6AE2"/>
    <w:rsid w:val="00DD7516"/>
    <w:rsid w:val="00DD7972"/>
    <w:rsid w:val="00DD7D5C"/>
    <w:rsid w:val="00DE0EEE"/>
    <w:rsid w:val="00DE1FEB"/>
    <w:rsid w:val="00DE21B6"/>
    <w:rsid w:val="00DE261C"/>
    <w:rsid w:val="00DE2BE5"/>
    <w:rsid w:val="00DE3297"/>
    <w:rsid w:val="00DE39C6"/>
    <w:rsid w:val="00DE39D4"/>
    <w:rsid w:val="00DE39D5"/>
    <w:rsid w:val="00DE3EC4"/>
    <w:rsid w:val="00DE43C9"/>
    <w:rsid w:val="00DE47AB"/>
    <w:rsid w:val="00DE49EF"/>
    <w:rsid w:val="00DE49F5"/>
    <w:rsid w:val="00DE4BC2"/>
    <w:rsid w:val="00DE59C9"/>
    <w:rsid w:val="00DE5B9D"/>
    <w:rsid w:val="00DE5F2B"/>
    <w:rsid w:val="00DE6211"/>
    <w:rsid w:val="00DE6375"/>
    <w:rsid w:val="00DE6427"/>
    <w:rsid w:val="00DE6F5C"/>
    <w:rsid w:val="00DE73D8"/>
    <w:rsid w:val="00DE75A6"/>
    <w:rsid w:val="00DE76DA"/>
    <w:rsid w:val="00DF0B38"/>
    <w:rsid w:val="00DF0ED1"/>
    <w:rsid w:val="00DF12E9"/>
    <w:rsid w:val="00DF1303"/>
    <w:rsid w:val="00DF1C8F"/>
    <w:rsid w:val="00DF2220"/>
    <w:rsid w:val="00DF273F"/>
    <w:rsid w:val="00DF27FB"/>
    <w:rsid w:val="00DF363A"/>
    <w:rsid w:val="00DF3DF2"/>
    <w:rsid w:val="00DF4868"/>
    <w:rsid w:val="00DF4D34"/>
    <w:rsid w:val="00DF4F6D"/>
    <w:rsid w:val="00DF58E4"/>
    <w:rsid w:val="00DF5967"/>
    <w:rsid w:val="00DF5A0F"/>
    <w:rsid w:val="00DF5AF3"/>
    <w:rsid w:val="00DF6412"/>
    <w:rsid w:val="00DF68A1"/>
    <w:rsid w:val="00DF6B08"/>
    <w:rsid w:val="00DF7018"/>
    <w:rsid w:val="00DF741E"/>
    <w:rsid w:val="00E003B2"/>
    <w:rsid w:val="00E0041A"/>
    <w:rsid w:val="00E00A9F"/>
    <w:rsid w:val="00E011FF"/>
    <w:rsid w:val="00E01B95"/>
    <w:rsid w:val="00E01D2C"/>
    <w:rsid w:val="00E020DF"/>
    <w:rsid w:val="00E02438"/>
    <w:rsid w:val="00E0244A"/>
    <w:rsid w:val="00E02AFA"/>
    <w:rsid w:val="00E02B0E"/>
    <w:rsid w:val="00E02B19"/>
    <w:rsid w:val="00E02FA5"/>
    <w:rsid w:val="00E03522"/>
    <w:rsid w:val="00E03625"/>
    <w:rsid w:val="00E037B9"/>
    <w:rsid w:val="00E037EB"/>
    <w:rsid w:val="00E03944"/>
    <w:rsid w:val="00E042C3"/>
    <w:rsid w:val="00E04742"/>
    <w:rsid w:val="00E04A7C"/>
    <w:rsid w:val="00E04B05"/>
    <w:rsid w:val="00E04BAD"/>
    <w:rsid w:val="00E04D7D"/>
    <w:rsid w:val="00E0515D"/>
    <w:rsid w:val="00E05A9D"/>
    <w:rsid w:val="00E06C61"/>
    <w:rsid w:val="00E06D17"/>
    <w:rsid w:val="00E07027"/>
    <w:rsid w:val="00E07310"/>
    <w:rsid w:val="00E07681"/>
    <w:rsid w:val="00E07A9A"/>
    <w:rsid w:val="00E07BFA"/>
    <w:rsid w:val="00E07F9D"/>
    <w:rsid w:val="00E10271"/>
    <w:rsid w:val="00E1089A"/>
    <w:rsid w:val="00E10A68"/>
    <w:rsid w:val="00E10FE5"/>
    <w:rsid w:val="00E110D3"/>
    <w:rsid w:val="00E116AB"/>
    <w:rsid w:val="00E117CC"/>
    <w:rsid w:val="00E1310F"/>
    <w:rsid w:val="00E13885"/>
    <w:rsid w:val="00E13CDD"/>
    <w:rsid w:val="00E13EB4"/>
    <w:rsid w:val="00E14099"/>
    <w:rsid w:val="00E145C3"/>
    <w:rsid w:val="00E1514C"/>
    <w:rsid w:val="00E15237"/>
    <w:rsid w:val="00E155E8"/>
    <w:rsid w:val="00E15667"/>
    <w:rsid w:val="00E1578A"/>
    <w:rsid w:val="00E15CD2"/>
    <w:rsid w:val="00E15FB2"/>
    <w:rsid w:val="00E16C23"/>
    <w:rsid w:val="00E172D2"/>
    <w:rsid w:val="00E17817"/>
    <w:rsid w:val="00E1791E"/>
    <w:rsid w:val="00E20142"/>
    <w:rsid w:val="00E201D5"/>
    <w:rsid w:val="00E2036F"/>
    <w:rsid w:val="00E2044E"/>
    <w:rsid w:val="00E204CB"/>
    <w:rsid w:val="00E205E2"/>
    <w:rsid w:val="00E20C96"/>
    <w:rsid w:val="00E2103D"/>
    <w:rsid w:val="00E2140E"/>
    <w:rsid w:val="00E21704"/>
    <w:rsid w:val="00E219AD"/>
    <w:rsid w:val="00E224E6"/>
    <w:rsid w:val="00E22ACA"/>
    <w:rsid w:val="00E22B27"/>
    <w:rsid w:val="00E23D46"/>
    <w:rsid w:val="00E249EF"/>
    <w:rsid w:val="00E24A3E"/>
    <w:rsid w:val="00E25129"/>
    <w:rsid w:val="00E25847"/>
    <w:rsid w:val="00E258A1"/>
    <w:rsid w:val="00E25A03"/>
    <w:rsid w:val="00E263CB"/>
    <w:rsid w:val="00E26FE5"/>
    <w:rsid w:val="00E27152"/>
    <w:rsid w:val="00E27766"/>
    <w:rsid w:val="00E27C3C"/>
    <w:rsid w:val="00E27EA1"/>
    <w:rsid w:val="00E30148"/>
    <w:rsid w:val="00E3094D"/>
    <w:rsid w:val="00E31C34"/>
    <w:rsid w:val="00E31DD4"/>
    <w:rsid w:val="00E32785"/>
    <w:rsid w:val="00E32D6D"/>
    <w:rsid w:val="00E32F5C"/>
    <w:rsid w:val="00E33074"/>
    <w:rsid w:val="00E33601"/>
    <w:rsid w:val="00E33D2B"/>
    <w:rsid w:val="00E34488"/>
    <w:rsid w:val="00E346EA"/>
    <w:rsid w:val="00E34E71"/>
    <w:rsid w:val="00E35280"/>
    <w:rsid w:val="00E3547B"/>
    <w:rsid w:val="00E36BF7"/>
    <w:rsid w:val="00E36FB0"/>
    <w:rsid w:val="00E3720B"/>
    <w:rsid w:val="00E37391"/>
    <w:rsid w:val="00E37970"/>
    <w:rsid w:val="00E37F94"/>
    <w:rsid w:val="00E40371"/>
    <w:rsid w:val="00E4066D"/>
    <w:rsid w:val="00E411A6"/>
    <w:rsid w:val="00E4132F"/>
    <w:rsid w:val="00E419D6"/>
    <w:rsid w:val="00E41AB8"/>
    <w:rsid w:val="00E41AC2"/>
    <w:rsid w:val="00E427F3"/>
    <w:rsid w:val="00E42CE5"/>
    <w:rsid w:val="00E42EDC"/>
    <w:rsid w:val="00E4306A"/>
    <w:rsid w:val="00E43638"/>
    <w:rsid w:val="00E436E4"/>
    <w:rsid w:val="00E437F3"/>
    <w:rsid w:val="00E43BCB"/>
    <w:rsid w:val="00E43D5E"/>
    <w:rsid w:val="00E442C3"/>
    <w:rsid w:val="00E4496B"/>
    <w:rsid w:val="00E44A88"/>
    <w:rsid w:val="00E44DB9"/>
    <w:rsid w:val="00E45018"/>
    <w:rsid w:val="00E45289"/>
    <w:rsid w:val="00E45356"/>
    <w:rsid w:val="00E455AB"/>
    <w:rsid w:val="00E45F3C"/>
    <w:rsid w:val="00E46278"/>
    <w:rsid w:val="00E46896"/>
    <w:rsid w:val="00E47BEF"/>
    <w:rsid w:val="00E47E54"/>
    <w:rsid w:val="00E500D2"/>
    <w:rsid w:val="00E5074C"/>
    <w:rsid w:val="00E51F6D"/>
    <w:rsid w:val="00E52394"/>
    <w:rsid w:val="00E5379D"/>
    <w:rsid w:val="00E53F2A"/>
    <w:rsid w:val="00E540AC"/>
    <w:rsid w:val="00E5421A"/>
    <w:rsid w:val="00E542AB"/>
    <w:rsid w:val="00E54596"/>
    <w:rsid w:val="00E545DC"/>
    <w:rsid w:val="00E549CA"/>
    <w:rsid w:val="00E54A2F"/>
    <w:rsid w:val="00E54E44"/>
    <w:rsid w:val="00E55B64"/>
    <w:rsid w:val="00E55CB7"/>
    <w:rsid w:val="00E560B8"/>
    <w:rsid w:val="00E57E32"/>
    <w:rsid w:val="00E60157"/>
    <w:rsid w:val="00E60262"/>
    <w:rsid w:val="00E60424"/>
    <w:rsid w:val="00E604E7"/>
    <w:rsid w:val="00E604EE"/>
    <w:rsid w:val="00E620BC"/>
    <w:rsid w:val="00E622DE"/>
    <w:rsid w:val="00E6279F"/>
    <w:rsid w:val="00E629B7"/>
    <w:rsid w:val="00E62EA1"/>
    <w:rsid w:val="00E62F19"/>
    <w:rsid w:val="00E63398"/>
    <w:rsid w:val="00E63512"/>
    <w:rsid w:val="00E63BB2"/>
    <w:rsid w:val="00E642C3"/>
    <w:rsid w:val="00E6455F"/>
    <w:rsid w:val="00E64DA3"/>
    <w:rsid w:val="00E65236"/>
    <w:rsid w:val="00E65466"/>
    <w:rsid w:val="00E658A0"/>
    <w:rsid w:val="00E65BBD"/>
    <w:rsid w:val="00E66018"/>
    <w:rsid w:val="00E6604B"/>
    <w:rsid w:val="00E66827"/>
    <w:rsid w:val="00E66931"/>
    <w:rsid w:val="00E67467"/>
    <w:rsid w:val="00E6747D"/>
    <w:rsid w:val="00E67554"/>
    <w:rsid w:val="00E67881"/>
    <w:rsid w:val="00E67B14"/>
    <w:rsid w:val="00E67B1F"/>
    <w:rsid w:val="00E67C89"/>
    <w:rsid w:val="00E701E4"/>
    <w:rsid w:val="00E7041F"/>
    <w:rsid w:val="00E70551"/>
    <w:rsid w:val="00E70C86"/>
    <w:rsid w:val="00E70FFD"/>
    <w:rsid w:val="00E710A5"/>
    <w:rsid w:val="00E710EB"/>
    <w:rsid w:val="00E71597"/>
    <w:rsid w:val="00E71660"/>
    <w:rsid w:val="00E717C7"/>
    <w:rsid w:val="00E718CE"/>
    <w:rsid w:val="00E71B20"/>
    <w:rsid w:val="00E71E2B"/>
    <w:rsid w:val="00E723E4"/>
    <w:rsid w:val="00E726C2"/>
    <w:rsid w:val="00E72F43"/>
    <w:rsid w:val="00E73282"/>
    <w:rsid w:val="00E73455"/>
    <w:rsid w:val="00E73688"/>
    <w:rsid w:val="00E73952"/>
    <w:rsid w:val="00E73C2B"/>
    <w:rsid w:val="00E74699"/>
    <w:rsid w:val="00E7549A"/>
    <w:rsid w:val="00E75761"/>
    <w:rsid w:val="00E75956"/>
    <w:rsid w:val="00E75A82"/>
    <w:rsid w:val="00E75D3C"/>
    <w:rsid w:val="00E761AC"/>
    <w:rsid w:val="00E776C8"/>
    <w:rsid w:val="00E7770E"/>
    <w:rsid w:val="00E77D92"/>
    <w:rsid w:val="00E80216"/>
    <w:rsid w:val="00E80EFD"/>
    <w:rsid w:val="00E81881"/>
    <w:rsid w:val="00E81B53"/>
    <w:rsid w:val="00E81D18"/>
    <w:rsid w:val="00E82CA3"/>
    <w:rsid w:val="00E82E43"/>
    <w:rsid w:val="00E83276"/>
    <w:rsid w:val="00E84756"/>
    <w:rsid w:val="00E847E3"/>
    <w:rsid w:val="00E851CF"/>
    <w:rsid w:val="00E85223"/>
    <w:rsid w:val="00E854E3"/>
    <w:rsid w:val="00E857B8"/>
    <w:rsid w:val="00E85AE2"/>
    <w:rsid w:val="00E85EA7"/>
    <w:rsid w:val="00E8680C"/>
    <w:rsid w:val="00E873EC"/>
    <w:rsid w:val="00E87D30"/>
    <w:rsid w:val="00E90527"/>
    <w:rsid w:val="00E90641"/>
    <w:rsid w:val="00E90B5E"/>
    <w:rsid w:val="00E90DD3"/>
    <w:rsid w:val="00E90FE1"/>
    <w:rsid w:val="00E912AF"/>
    <w:rsid w:val="00E91AA3"/>
    <w:rsid w:val="00E92131"/>
    <w:rsid w:val="00E9239F"/>
    <w:rsid w:val="00E9286D"/>
    <w:rsid w:val="00E92F82"/>
    <w:rsid w:val="00E9343E"/>
    <w:rsid w:val="00E939D2"/>
    <w:rsid w:val="00E93B2C"/>
    <w:rsid w:val="00E93BBE"/>
    <w:rsid w:val="00E93C12"/>
    <w:rsid w:val="00E93E3A"/>
    <w:rsid w:val="00E93E4B"/>
    <w:rsid w:val="00E944FE"/>
    <w:rsid w:val="00E94AF6"/>
    <w:rsid w:val="00E94DCC"/>
    <w:rsid w:val="00E95304"/>
    <w:rsid w:val="00E956F9"/>
    <w:rsid w:val="00E95883"/>
    <w:rsid w:val="00E95A27"/>
    <w:rsid w:val="00E963AA"/>
    <w:rsid w:val="00E96740"/>
    <w:rsid w:val="00E9706B"/>
    <w:rsid w:val="00E9726E"/>
    <w:rsid w:val="00EA0132"/>
    <w:rsid w:val="00EA0295"/>
    <w:rsid w:val="00EA0467"/>
    <w:rsid w:val="00EA08B3"/>
    <w:rsid w:val="00EA0902"/>
    <w:rsid w:val="00EA0CBC"/>
    <w:rsid w:val="00EA0DB1"/>
    <w:rsid w:val="00EA141F"/>
    <w:rsid w:val="00EA19C5"/>
    <w:rsid w:val="00EA1EC4"/>
    <w:rsid w:val="00EA204F"/>
    <w:rsid w:val="00EA2DD4"/>
    <w:rsid w:val="00EA3E89"/>
    <w:rsid w:val="00EA3EC0"/>
    <w:rsid w:val="00EA3FE6"/>
    <w:rsid w:val="00EA4054"/>
    <w:rsid w:val="00EA4962"/>
    <w:rsid w:val="00EA53B6"/>
    <w:rsid w:val="00EA5773"/>
    <w:rsid w:val="00EA5DDF"/>
    <w:rsid w:val="00EA669F"/>
    <w:rsid w:val="00EA7009"/>
    <w:rsid w:val="00EA75DE"/>
    <w:rsid w:val="00EA777D"/>
    <w:rsid w:val="00EA7E09"/>
    <w:rsid w:val="00EA7EEB"/>
    <w:rsid w:val="00EA7EF4"/>
    <w:rsid w:val="00EB1039"/>
    <w:rsid w:val="00EB1810"/>
    <w:rsid w:val="00EB19E7"/>
    <w:rsid w:val="00EB201E"/>
    <w:rsid w:val="00EB2024"/>
    <w:rsid w:val="00EB202C"/>
    <w:rsid w:val="00EB2109"/>
    <w:rsid w:val="00EB283F"/>
    <w:rsid w:val="00EB29D2"/>
    <w:rsid w:val="00EB2ABB"/>
    <w:rsid w:val="00EB32EB"/>
    <w:rsid w:val="00EB333B"/>
    <w:rsid w:val="00EB33DB"/>
    <w:rsid w:val="00EB363B"/>
    <w:rsid w:val="00EB456E"/>
    <w:rsid w:val="00EB49AF"/>
    <w:rsid w:val="00EB4E4F"/>
    <w:rsid w:val="00EB5595"/>
    <w:rsid w:val="00EB5915"/>
    <w:rsid w:val="00EB673D"/>
    <w:rsid w:val="00EB6F17"/>
    <w:rsid w:val="00EB77C5"/>
    <w:rsid w:val="00EB78EE"/>
    <w:rsid w:val="00EB7BEA"/>
    <w:rsid w:val="00EB7C88"/>
    <w:rsid w:val="00EB7D1C"/>
    <w:rsid w:val="00EB7F3E"/>
    <w:rsid w:val="00EC030C"/>
    <w:rsid w:val="00EC0F76"/>
    <w:rsid w:val="00EC11D6"/>
    <w:rsid w:val="00EC1A74"/>
    <w:rsid w:val="00EC1D66"/>
    <w:rsid w:val="00EC2525"/>
    <w:rsid w:val="00EC27B4"/>
    <w:rsid w:val="00EC281A"/>
    <w:rsid w:val="00EC289E"/>
    <w:rsid w:val="00EC30C0"/>
    <w:rsid w:val="00EC3524"/>
    <w:rsid w:val="00EC3D31"/>
    <w:rsid w:val="00EC406C"/>
    <w:rsid w:val="00EC42A4"/>
    <w:rsid w:val="00EC43D7"/>
    <w:rsid w:val="00EC4607"/>
    <w:rsid w:val="00EC5245"/>
    <w:rsid w:val="00EC5872"/>
    <w:rsid w:val="00EC58F6"/>
    <w:rsid w:val="00EC59CB"/>
    <w:rsid w:val="00EC5F65"/>
    <w:rsid w:val="00EC5FB8"/>
    <w:rsid w:val="00EC62CB"/>
    <w:rsid w:val="00EC6359"/>
    <w:rsid w:val="00EC6BA7"/>
    <w:rsid w:val="00EC748B"/>
    <w:rsid w:val="00EC78C5"/>
    <w:rsid w:val="00EC7990"/>
    <w:rsid w:val="00ED06A3"/>
    <w:rsid w:val="00ED07DA"/>
    <w:rsid w:val="00ED0818"/>
    <w:rsid w:val="00ED0C42"/>
    <w:rsid w:val="00ED0C55"/>
    <w:rsid w:val="00ED0D3E"/>
    <w:rsid w:val="00ED16AB"/>
    <w:rsid w:val="00ED1BF4"/>
    <w:rsid w:val="00ED1FC4"/>
    <w:rsid w:val="00ED25C4"/>
    <w:rsid w:val="00ED2DB6"/>
    <w:rsid w:val="00ED2F92"/>
    <w:rsid w:val="00ED2FF7"/>
    <w:rsid w:val="00ED31AB"/>
    <w:rsid w:val="00ED31BB"/>
    <w:rsid w:val="00ED35B4"/>
    <w:rsid w:val="00ED3A3F"/>
    <w:rsid w:val="00ED4ACC"/>
    <w:rsid w:val="00ED4AF4"/>
    <w:rsid w:val="00ED4B13"/>
    <w:rsid w:val="00ED4BC7"/>
    <w:rsid w:val="00ED51BD"/>
    <w:rsid w:val="00ED52B1"/>
    <w:rsid w:val="00ED556C"/>
    <w:rsid w:val="00ED5A7C"/>
    <w:rsid w:val="00ED5FF1"/>
    <w:rsid w:val="00ED6CB0"/>
    <w:rsid w:val="00ED723B"/>
    <w:rsid w:val="00EE0090"/>
    <w:rsid w:val="00EE00A6"/>
    <w:rsid w:val="00EE056E"/>
    <w:rsid w:val="00EE08FC"/>
    <w:rsid w:val="00EE0E3B"/>
    <w:rsid w:val="00EE10BA"/>
    <w:rsid w:val="00EE1CE6"/>
    <w:rsid w:val="00EE1D50"/>
    <w:rsid w:val="00EE1F61"/>
    <w:rsid w:val="00EE1FC6"/>
    <w:rsid w:val="00EE20AE"/>
    <w:rsid w:val="00EE2A8D"/>
    <w:rsid w:val="00EE3065"/>
    <w:rsid w:val="00EE3345"/>
    <w:rsid w:val="00EE356C"/>
    <w:rsid w:val="00EE3EEE"/>
    <w:rsid w:val="00EE411A"/>
    <w:rsid w:val="00EE4737"/>
    <w:rsid w:val="00EE4AC5"/>
    <w:rsid w:val="00EE5718"/>
    <w:rsid w:val="00EE60E5"/>
    <w:rsid w:val="00EE65C4"/>
    <w:rsid w:val="00EE679A"/>
    <w:rsid w:val="00EE6AAD"/>
    <w:rsid w:val="00EE73BD"/>
    <w:rsid w:val="00EE7610"/>
    <w:rsid w:val="00EE7B62"/>
    <w:rsid w:val="00EE7D51"/>
    <w:rsid w:val="00EF02E5"/>
    <w:rsid w:val="00EF0683"/>
    <w:rsid w:val="00EF08D0"/>
    <w:rsid w:val="00EF08DC"/>
    <w:rsid w:val="00EF09B6"/>
    <w:rsid w:val="00EF0BF5"/>
    <w:rsid w:val="00EF0CAD"/>
    <w:rsid w:val="00EF0EEA"/>
    <w:rsid w:val="00EF0F87"/>
    <w:rsid w:val="00EF0FAC"/>
    <w:rsid w:val="00EF1FB3"/>
    <w:rsid w:val="00EF2B38"/>
    <w:rsid w:val="00EF2B87"/>
    <w:rsid w:val="00EF2F36"/>
    <w:rsid w:val="00EF2FF6"/>
    <w:rsid w:val="00EF324B"/>
    <w:rsid w:val="00EF4436"/>
    <w:rsid w:val="00EF465B"/>
    <w:rsid w:val="00EF4D08"/>
    <w:rsid w:val="00EF4D93"/>
    <w:rsid w:val="00EF6815"/>
    <w:rsid w:val="00EF6854"/>
    <w:rsid w:val="00EF73BB"/>
    <w:rsid w:val="00EF7ADE"/>
    <w:rsid w:val="00EF7E3F"/>
    <w:rsid w:val="00F00448"/>
    <w:rsid w:val="00F00958"/>
    <w:rsid w:val="00F00B7E"/>
    <w:rsid w:val="00F01166"/>
    <w:rsid w:val="00F01B0A"/>
    <w:rsid w:val="00F01CB5"/>
    <w:rsid w:val="00F026B3"/>
    <w:rsid w:val="00F04177"/>
    <w:rsid w:val="00F044E8"/>
    <w:rsid w:val="00F04768"/>
    <w:rsid w:val="00F04B58"/>
    <w:rsid w:val="00F04D03"/>
    <w:rsid w:val="00F051D5"/>
    <w:rsid w:val="00F0592F"/>
    <w:rsid w:val="00F06275"/>
    <w:rsid w:val="00F064C6"/>
    <w:rsid w:val="00F06D57"/>
    <w:rsid w:val="00F06E8C"/>
    <w:rsid w:val="00F073BC"/>
    <w:rsid w:val="00F075C0"/>
    <w:rsid w:val="00F07F1E"/>
    <w:rsid w:val="00F07FF1"/>
    <w:rsid w:val="00F1058B"/>
    <w:rsid w:val="00F10AF4"/>
    <w:rsid w:val="00F11395"/>
    <w:rsid w:val="00F117EB"/>
    <w:rsid w:val="00F11DDC"/>
    <w:rsid w:val="00F11F9A"/>
    <w:rsid w:val="00F1283B"/>
    <w:rsid w:val="00F12A29"/>
    <w:rsid w:val="00F13B8A"/>
    <w:rsid w:val="00F1442A"/>
    <w:rsid w:val="00F14CF5"/>
    <w:rsid w:val="00F14F48"/>
    <w:rsid w:val="00F157EA"/>
    <w:rsid w:val="00F162B5"/>
    <w:rsid w:val="00F1668F"/>
    <w:rsid w:val="00F168A1"/>
    <w:rsid w:val="00F16CE7"/>
    <w:rsid w:val="00F16F19"/>
    <w:rsid w:val="00F1740E"/>
    <w:rsid w:val="00F175C8"/>
    <w:rsid w:val="00F17833"/>
    <w:rsid w:val="00F178B2"/>
    <w:rsid w:val="00F17A7C"/>
    <w:rsid w:val="00F17B72"/>
    <w:rsid w:val="00F17E8F"/>
    <w:rsid w:val="00F2037B"/>
    <w:rsid w:val="00F20673"/>
    <w:rsid w:val="00F207AD"/>
    <w:rsid w:val="00F207EE"/>
    <w:rsid w:val="00F2109D"/>
    <w:rsid w:val="00F2131C"/>
    <w:rsid w:val="00F22042"/>
    <w:rsid w:val="00F2213C"/>
    <w:rsid w:val="00F2218C"/>
    <w:rsid w:val="00F22CFF"/>
    <w:rsid w:val="00F233BB"/>
    <w:rsid w:val="00F23CEE"/>
    <w:rsid w:val="00F24198"/>
    <w:rsid w:val="00F243FA"/>
    <w:rsid w:val="00F24428"/>
    <w:rsid w:val="00F2474A"/>
    <w:rsid w:val="00F24B0D"/>
    <w:rsid w:val="00F2542E"/>
    <w:rsid w:val="00F25511"/>
    <w:rsid w:val="00F2558E"/>
    <w:rsid w:val="00F25A0B"/>
    <w:rsid w:val="00F25EAC"/>
    <w:rsid w:val="00F262C7"/>
    <w:rsid w:val="00F26689"/>
    <w:rsid w:val="00F268BF"/>
    <w:rsid w:val="00F26B1D"/>
    <w:rsid w:val="00F26B31"/>
    <w:rsid w:val="00F27C13"/>
    <w:rsid w:val="00F27F97"/>
    <w:rsid w:val="00F31073"/>
    <w:rsid w:val="00F31427"/>
    <w:rsid w:val="00F319B4"/>
    <w:rsid w:val="00F31CF6"/>
    <w:rsid w:val="00F320DC"/>
    <w:rsid w:val="00F326BE"/>
    <w:rsid w:val="00F329FA"/>
    <w:rsid w:val="00F32AE9"/>
    <w:rsid w:val="00F32B1B"/>
    <w:rsid w:val="00F32EF2"/>
    <w:rsid w:val="00F33B8D"/>
    <w:rsid w:val="00F341B5"/>
    <w:rsid w:val="00F347BE"/>
    <w:rsid w:val="00F34AB7"/>
    <w:rsid w:val="00F34D43"/>
    <w:rsid w:val="00F35048"/>
    <w:rsid w:val="00F35896"/>
    <w:rsid w:val="00F358AA"/>
    <w:rsid w:val="00F35988"/>
    <w:rsid w:val="00F362E0"/>
    <w:rsid w:val="00F36AAB"/>
    <w:rsid w:val="00F36F3C"/>
    <w:rsid w:val="00F370FE"/>
    <w:rsid w:val="00F37538"/>
    <w:rsid w:val="00F37BA3"/>
    <w:rsid w:val="00F37F79"/>
    <w:rsid w:val="00F37F99"/>
    <w:rsid w:val="00F40500"/>
    <w:rsid w:val="00F4113C"/>
    <w:rsid w:val="00F4116B"/>
    <w:rsid w:val="00F4152E"/>
    <w:rsid w:val="00F4247E"/>
    <w:rsid w:val="00F42691"/>
    <w:rsid w:val="00F42A42"/>
    <w:rsid w:val="00F42FF4"/>
    <w:rsid w:val="00F4320F"/>
    <w:rsid w:val="00F4357E"/>
    <w:rsid w:val="00F439EC"/>
    <w:rsid w:val="00F44342"/>
    <w:rsid w:val="00F443F9"/>
    <w:rsid w:val="00F44C40"/>
    <w:rsid w:val="00F44C66"/>
    <w:rsid w:val="00F44D03"/>
    <w:rsid w:val="00F451A3"/>
    <w:rsid w:val="00F45206"/>
    <w:rsid w:val="00F45629"/>
    <w:rsid w:val="00F456AB"/>
    <w:rsid w:val="00F45943"/>
    <w:rsid w:val="00F45A9A"/>
    <w:rsid w:val="00F469A5"/>
    <w:rsid w:val="00F46A23"/>
    <w:rsid w:val="00F47136"/>
    <w:rsid w:val="00F47305"/>
    <w:rsid w:val="00F474DB"/>
    <w:rsid w:val="00F4751A"/>
    <w:rsid w:val="00F47E29"/>
    <w:rsid w:val="00F5001A"/>
    <w:rsid w:val="00F508A9"/>
    <w:rsid w:val="00F51225"/>
    <w:rsid w:val="00F51A11"/>
    <w:rsid w:val="00F51CEC"/>
    <w:rsid w:val="00F51EF9"/>
    <w:rsid w:val="00F51FC8"/>
    <w:rsid w:val="00F52289"/>
    <w:rsid w:val="00F52BBF"/>
    <w:rsid w:val="00F53D8E"/>
    <w:rsid w:val="00F5417D"/>
    <w:rsid w:val="00F54C09"/>
    <w:rsid w:val="00F54C0F"/>
    <w:rsid w:val="00F54CC6"/>
    <w:rsid w:val="00F550DE"/>
    <w:rsid w:val="00F5553C"/>
    <w:rsid w:val="00F55790"/>
    <w:rsid w:val="00F558AC"/>
    <w:rsid w:val="00F55E8F"/>
    <w:rsid w:val="00F563CC"/>
    <w:rsid w:val="00F56427"/>
    <w:rsid w:val="00F5671C"/>
    <w:rsid w:val="00F56A08"/>
    <w:rsid w:val="00F56B65"/>
    <w:rsid w:val="00F56FA3"/>
    <w:rsid w:val="00F57311"/>
    <w:rsid w:val="00F57847"/>
    <w:rsid w:val="00F579A9"/>
    <w:rsid w:val="00F57E8D"/>
    <w:rsid w:val="00F60256"/>
    <w:rsid w:val="00F6032E"/>
    <w:rsid w:val="00F604FA"/>
    <w:rsid w:val="00F60DB2"/>
    <w:rsid w:val="00F60E9F"/>
    <w:rsid w:val="00F613EA"/>
    <w:rsid w:val="00F61649"/>
    <w:rsid w:val="00F61729"/>
    <w:rsid w:val="00F61A5B"/>
    <w:rsid w:val="00F61A7B"/>
    <w:rsid w:val="00F6204C"/>
    <w:rsid w:val="00F62BEE"/>
    <w:rsid w:val="00F63C4C"/>
    <w:rsid w:val="00F63D4F"/>
    <w:rsid w:val="00F63FA6"/>
    <w:rsid w:val="00F64C68"/>
    <w:rsid w:val="00F65356"/>
    <w:rsid w:val="00F6539A"/>
    <w:rsid w:val="00F65F35"/>
    <w:rsid w:val="00F66A6D"/>
    <w:rsid w:val="00F67D3B"/>
    <w:rsid w:val="00F70FD6"/>
    <w:rsid w:val="00F7107D"/>
    <w:rsid w:val="00F710B9"/>
    <w:rsid w:val="00F717F9"/>
    <w:rsid w:val="00F71A70"/>
    <w:rsid w:val="00F723E6"/>
    <w:rsid w:val="00F72F52"/>
    <w:rsid w:val="00F732D1"/>
    <w:rsid w:val="00F73316"/>
    <w:rsid w:val="00F73E49"/>
    <w:rsid w:val="00F73E8B"/>
    <w:rsid w:val="00F74261"/>
    <w:rsid w:val="00F7447E"/>
    <w:rsid w:val="00F74828"/>
    <w:rsid w:val="00F74E86"/>
    <w:rsid w:val="00F74F2D"/>
    <w:rsid w:val="00F7508F"/>
    <w:rsid w:val="00F751C5"/>
    <w:rsid w:val="00F754DB"/>
    <w:rsid w:val="00F7605E"/>
    <w:rsid w:val="00F76C98"/>
    <w:rsid w:val="00F77528"/>
    <w:rsid w:val="00F77D0B"/>
    <w:rsid w:val="00F801B9"/>
    <w:rsid w:val="00F8076B"/>
    <w:rsid w:val="00F80A10"/>
    <w:rsid w:val="00F80AE1"/>
    <w:rsid w:val="00F80C67"/>
    <w:rsid w:val="00F80E3C"/>
    <w:rsid w:val="00F80EFB"/>
    <w:rsid w:val="00F80F91"/>
    <w:rsid w:val="00F8189F"/>
    <w:rsid w:val="00F81CF0"/>
    <w:rsid w:val="00F82616"/>
    <w:rsid w:val="00F82FE9"/>
    <w:rsid w:val="00F83065"/>
    <w:rsid w:val="00F83336"/>
    <w:rsid w:val="00F83B75"/>
    <w:rsid w:val="00F83E5C"/>
    <w:rsid w:val="00F83EBE"/>
    <w:rsid w:val="00F83F44"/>
    <w:rsid w:val="00F8474F"/>
    <w:rsid w:val="00F84CE8"/>
    <w:rsid w:val="00F853E9"/>
    <w:rsid w:val="00F85670"/>
    <w:rsid w:val="00F85D2B"/>
    <w:rsid w:val="00F85D9A"/>
    <w:rsid w:val="00F85E2B"/>
    <w:rsid w:val="00F867E5"/>
    <w:rsid w:val="00F87358"/>
    <w:rsid w:val="00F8778B"/>
    <w:rsid w:val="00F87A6A"/>
    <w:rsid w:val="00F87B65"/>
    <w:rsid w:val="00F87B75"/>
    <w:rsid w:val="00F9068D"/>
    <w:rsid w:val="00F90B5A"/>
    <w:rsid w:val="00F9172D"/>
    <w:rsid w:val="00F91A22"/>
    <w:rsid w:val="00F9293C"/>
    <w:rsid w:val="00F930DE"/>
    <w:rsid w:val="00F93EF5"/>
    <w:rsid w:val="00F940BB"/>
    <w:rsid w:val="00F94903"/>
    <w:rsid w:val="00F95066"/>
    <w:rsid w:val="00F950F3"/>
    <w:rsid w:val="00F95C3B"/>
    <w:rsid w:val="00F96B4E"/>
    <w:rsid w:val="00F9707F"/>
    <w:rsid w:val="00F973D8"/>
    <w:rsid w:val="00F974DE"/>
    <w:rsid w:val="00F97544"/>
    <w:rsid w:val="00F97EB7"/>
    <w:rsid w:val="00FA0157"/>
    <w:rsid w:val="00FA0397"/>
    <w:rsid w:val="00FA0608"/>
    <w:rsid w:val="00FA0759"/>
    <w:rsid w:val="00FA0F31"/>
    <w:rsid w:val="00FA193E"/>
    <w:rsid w:val="00FA1A25"/>
    <w:rsid w:val="00FA1F57"/>
    <w:rsid w:val="00FA2030"/>
    <w:rsid w:val="00FA218A"/>
    <w:rsid w:val="00FA22B7"/>
    <w:rsid w:val="00FA2A48"/>
    <w:rsid w:val="00FA2DA7"/>
    <w:rsid w:val="00FA30FA"/>
    <w:rsid w:val="00FA3126"/>
    <w:rsid w:val="00FA45E8"/>
    <w:rsid w:val="00FA47AD"/>
    <w:rsid w:val="00FA4905"/>
    <w:rsid w:val="00FA4EC8"/>
    <w:rsid w:val="00FA505D"/>
    <w:rsid w:val="00FA57EB"/>
    <w:rsid w:val="00FA60CC"/>
    <w:rsid w:val="00FA6674"/>
    <w:rsid w:val="00FA6694"/>
    <w:rsid w:val="00FA686C"/>
    <w:rsid w:val="00FA6E63"/>
    <w:rsid w:val="00FA74A0"/>
    <w:rsid w:val="00FA756C"/>
    <w:rsid w:val="00FA7573"/>
    <w:rsid w:val="00FA77EE"/>
    <w:rsid w:val="00FA796C"/>
    <w:rsid w:val="00FA79D2"/>
    <w:rsid w:val="00FA7E1B"/>
    <w:rsid w:val="00FB029F"/>
    <w:rsid w:val="00FB0452"/>
    <w:rsid w:val="00FB04FF"/>
    <w:rsid w:val="00FB060D"/>
    <w:rsid w:val="00FB078F"/>
    <w:rsid w:val="00FB0959"/>
    <w:rsid w:val="00FB0A8D"/>
    <w:rsid w:val="00FB0FF8"/>
    <w:rsid w:val="00FB11F9"/>
    <w:rsid w:val="00FB20DB"/>
    <w:rsid w:val="00FB2516"/>
    <w:rsid w:val="00FB2824"/>
    <w:rsid w:val="00FB2949"/>
    <w:rsid w:val="00FB2995"/>
    <w:rsid w:val="00FB2AB9"/>
    <w:rsid w:val="00FB2DC0"/>
    <w:rsid w:val="00FB34FC"/>
    <w:rsid w:val="00FB3777"/>
    <w:rsid w:val="00FB3A6A"/>
    <w:rsid w:val="00FB3BDE"/>
    <w:rsid w:val="00FB4168"/>
    <w:rsid w:val="00FB4510"/>
    <w:rsid w:val="00FB514B"/>
    <w:rsid w:val="00FB548C"/>
    <w:rsid w:val="00FB57F8"/>
    <w:rsid w:val="00FB5950"/>
    <w:rsid w:val="00FB5AB6"/>
    <w:rsid w:val="00FB5E37"/>
    <w:rsid w:val="00FB6050"/>
    <w:rsid w:val="00FB61FC"/>
    <w:rsid w:val="00FB6238"/>
    <w:rsid w:val="00FB64B5"/>
    <w:rsid w:val="00FB6D0E"/>
    <w:rsid w:val="00FB6DA2"/>
    <w:rsid w:val="00FC0420"/>
    <w:rsid w:val="00FC0D08"/>
    <w:rsid w:val="00FC0DC2"/>
    <w:rsid w:val="00FC1CBF"/>
    <w:rsid w:val="00FC2750"/>
    <w:rsid w:val="00FC2D93"/>
    <w:rsid w:val="00FC374B"/>
    <w:rsid w:val="00FC420B"/>
    <w:rsid w:val="00FC4C2C"/>
    <w:rsid w:val="00FC52FD"/>
    <w:rsid w:val="00FC58E3"/>
    <w:rsid w:val="00FC5E57"/>
    <w:rsid w:val="00FC625F"/>
    <w:rsid w:val="00FC661E"/>
    <w:rsid w:val="00FC6799"/>
    <w:rsid w:val="00FC6C11"/>
    <w:rsid w:val="00FC7E9A"/>
    <w:rsid w:val="00FD1203"/>
    <w:rsid w:val="00FD1314"/>
    <w:rsid w:val="00FD176A"/>
    <w:rsid w:val="00FD1BBF"/>
    <w:rsid w:val="00FD25BA"/>
    <w:rsid w:val="00FD263E"/>
    <w:rsid w:val="00FD2CCB"/>
    <w:rsid w:val="00FD3417"/>
    <w:rsid w:val="00FD3641"/>
    <w:rsid w:val="00FD477A"/>
    <w:rsid w:val="00FD4795"/>
    <w:rsid w:val="00FD4A6A"/>
    <w:rsid w:val="00FD4B1A"/>
    <w:rsid w:val="00FD5230"/>
    <w:rsid w:val="00FD54FB"/>
    <w:rsid w:val="00FD5662"/>
    <w:rsid w:val="00FD56B0"/>
    <w:rsid w:val="00FD622A"/>
    <w:rsid w:val="00FD658C"/>
    <w:rsid w:val="00FD65C9"/>
    <w:rsid w:val="00FD6BD6"/>
    <w:rsid w:val="00FD7239"/>
    <w:rsid w:val="00FD7552"/>
    <w:rsid w:val="00FD77B4"/>
    <w:rsid w:val="00FD7832"/>
    <w:rsid w:val="00FE0715"/>
    <w:rsid w:val="00FE0716"/>
    <w:rsid w:val="00FE18A3"/>
    <w:rsid w:val="00FE1FA5"/>
    <w:rsid w:val="00FE245F"/>
    <w:rsid w:val="00FE2460"/>
    <w:rsid w:val="00FE2BA2"/>
    <w:rsid w:val="00FE2F5E"/>
    <w:rsid w:val="00FE34BA"/>
    <w:rsid w:val="00FE3B78"/>
    <w:rsid w:val="00FE3C9E"/>
    <w:rsid w:val="00FE3D86"/>
    <w:rsid w:val="00FE46F4"/>
    <w:rsid w:val="00FE47FB"/>
    <w:rsid w:val="00FE4E0F"/>
    <w:rsid w:val="00FE55E4"/>
    <w:rsid w:val="00FE56E9"/>
    <w:rsid w:val="00FE5B97"/>
    <w:rsid w:val="00FE5CAB"/>
    <w:rsid w:val="00FE68B8"/>
    <w:rsid w:val="00FE6D5B"/>
    <w:rsid w:val="00FE750D"/>
    <w:rsid w:val="00FE7532"/>
    <w:rsid w:val="00FE770A"/>
    <w:rsid w:val="00FE7E77"/>
    <w:rsid w:val="00FE7EAB"/>
    <w:rsid w:val="00FF0006"/>
    <w:rsid w:val="00FF088E"/>
    <w:rsid w:val="00FF08C4"/>
    <w:rsid w:val="00FF0A2D"/>
    <w:rsid w:val="00FF0D4B"/>
    <w:rsid w:val="00FF1269"/>
    <w:rsid w:val="00FF1DB1"/>
    <w:rsid w:val="00FF2CF5"/>
    <w:rsid w:val="00FF35DD"/>
    <w:rsid w:val="00FF3645"/>
    <w:rsid w:val="00FF3FA4"/>
    <w:rsid w:val="00FF58FE"/>
    <w:rsid w:val="00FF5B7D"/>
    <w:rsid w:val="00FF5E85"/>
    <w:rsid w:val="00FF6670"/>
    <w:rsid w:val="00FF681A"/>
    <w:rsid w:val="00FF6E30"/>
    <w:rsid w:val="00FF6E47"/>
    <w:rsid w:val="00FF6EA0"/>
    <w:rsid w:val="00FF7485"/>
    <w:rsid w:val="00FF74A1"/>
    <w:rsid w:val="0148C97E"/>
    <w:rsid w:val="01545A28"/>
    <w:rsid w:val="01DCAEC4"/>
    <w:rsid w:val="02892371"/>
    <w:rsid w:val="03521061"/>
    <w:rsid w:val="037E0FF9"/>
    <w:rsid w:val="03E9E538"/>
    <w:rsid w:val="06C551F2"/>
    <w:rsid w:val="07442C13"/>
    <w:rsid w:val="0805E3F9"/>
    <w:rsid w:val="094B8692"/>
    <w:rsid w:val="0A011019"/>
    <w:rsid w:val="0A492E64"/>
    <w:rsid w:val="0A85B909"/>
    <w:rsid w:val="0AFD6154"/>
    <w:rsid w:val="0C12D4F2"/>
    <w:rsid w:val="0C156213"/>
    <w:rsid w:val="0C68A5B6"/>
    <w:rsid w:val="0C78A886"/>
    <w:rsid w:val="0C82CB6F"/>
    <w:rsid w:val="0CC0FFD1"/>
    <w:rsid w:val="0EEA9C9C"/>
    <w:rsid w:val="10332B4C"/>
    <w:rsid w:val="10644067"/>
    <w:rsid w:val="106FEC0B"/>
    <w:rsid w:val="11630BB3"/>
    <w:rsid w:val="1235389D"/>
    <w:rsid w:val="125FC970"/>
    <w:rsid w:val="12AA29E3"/>
    <w:rsid w:val="12ADB63D"/>
    <w:rsid w:val="142377C0"/>
    <w:rsid w:val="145549A9"/>
    <w:rsid w:val="146D738B"/>
    <w:rsid w:val="14A1B9D9"/>
    <w:rsid w:val="15909F62"/>
    <w:rsid w:val="176AE8B4"/>
    <w:rsid w:val="179306B7"/>
    <w:rsid w:val="182FE94D"/>
    <w:rsid w:val="18ED45A0"/>
    <w:rsid w:val="1A3D9A8B"/>
    <w:rsid w:val="1AC4CA71"/>
    <w:rsid w:val="1C40B1C5"/>
    <w:rsid w:val="1DD52BDC"/>
    <w:rsid w:val="1E2BD494"/>
    <w:rsid w:val="1EB18F1C"/>
    <w:rsid w:val="1F4FB689"/>
    <w:rsid w:val="2096C059"/>
    <w:rsid w:val="20F69B83"/>
    <w:rsid w:val="220B9349"/>
    <w:rsid w:val="2229C70C"/>
    <w:rsid w:val="229F052E"/>
    <w:rsid w:val="22B92B41"/>
    <w:rsid w:val="25377BB5"/>
    <w:rsid w:val="254FD127"/>
    <w:rsid w:val="25A657AE"/>
    <w:rsid w:val="26505F8D"/>
    <w:rsid w:val="27873A50"/>
    <w:rsid w:val="27A43438"/>
    <w:rsid w:val="27DF2F98"/>
    <w:rsid w:val="2A7DABE9"/>
    <w:rsid w:val="2B3B9E2B"/>
    <w:rsid w:val="2B6B1C74"/>
    <w:rsid w:val="2BCE21EA"/>
    <w:rsid w:val="2C22EEC3"/>
    <w:rsid w:val="2C23AD6C"/>
    <w:rsid w:val="2CC415B4"/>
    <w:rsid w:val="2D014231"/>
    <w:rsid w:val="2E4C014C"/>
    <w:rsid w:val="30BCF01F"/>
    <w:rsid w:val="3151822E"/>
    <w:rsid w:val="31B29D06"/>
    <w:rsid w:val="32DF7F5E"/>
    <w:rsid w:val="3380F98C"/>
    <w:rsid w:val="3451A365"/>
    <w:rsid w:val="3535A9B2"/>
    <w:rsid w:val="35FDCFC3"/>
    <w:rsid w:val="37401BC1"/>
    <w:rsid w:val="37C37354"/>
    <w:rsid w:val="37ECCFDE"/>
    <w:rsid w:val="386859F0"/>
    <w:rsid w:val="38ADC25A"/>
    <w:rsid w:val="38E86B01"/>
    <w:rsid w:val="3909DD04"/>
    <w:rsid w:val="3940B5B7"/>
    <w:rsid w:val="3992C9AC"/>
    <w:rsid w:val="39E54031"/>
    <w:rsid w:val="3BB5A27E"/>
    <w:rsid w:val="3CCF5F7F"/>
    <w:rsid w:val="3CE6CD38"/>
    <w:rsid w:val="3D2D9D43"/>
    <w:rsid w:val="3D811DA6"/>
    <w:rsid w:val="3DC1DAA8"/>
    <w:rsid w:val="3DCBF6C4"/>
    <w:rsid w:val="3E6EAFAE"/>
    <w:rsid w:val="3EFAA182"/>
    <w:rsid w:val="4162BB99"/>
    <w:rsid w:val="41F1EDBF"/>
    <w:rsid w:val="4246C362"/>
    <w:rsid w:val="43301FC3"/>
    <w:rsid w:val="434B059E"/>
    <w:rsid w:val="43A2B74B"/>
    <w:rsid w:val="43ECCC7F"/>
    <w:rsid w:val="45323FB2"/>
    <w:rsid w:val="4581D2A4"/>
    <w:rsid w:val="46552ABE"/>
    <w:rsid w:val="49A43873"/>
    <w:rsid w:val="49C81858"/>
    <w:rsid w:val="49CE1872"/>
    <w:rsid w:val="4A41F9B1"/>
    <w:rsid w:val="4B3E3240"/>
    <w:rsid w:val="4D559E31"/>
    <w:rsid w:val="4DA048B2"/>
    <w:rsid w:val="4E1DEBE7"/>
    <w:rsid w:val="4F19D946"/>
    <w:rsid w:val="4F37A874"/>
    <w:rsid w:val="502347E3"/>
    <w:rsid w:val="502DF750"/>
    <w:rsid w:val="504E3DE2"/>
    <w:rsid w:val="50F80B3D"/>
    <w:rsid w:val="51F85559"/>
    <w:rsid w:val="53320204"/>
    <w:rsid w:val="540054A4"/>
    <w:rsid w:val="56492540"/>
    <w:rsid w:val="56D13BAC"/>
    <w:rsid w:val="581C3E87"/>
    <w:rsid w:val="595A7920"/>
    <w:rsid w:val="596D5132"/>
    <w:rsid w:val="59B0788A"/>
    <w:rsid w:val="5A24478A"/>
    <w:rsid w:val="5AB3FB1E"/>
    <w:rsid w:val="5B03F8A4"/>
    <w:rsid w:val="5C35B3AB"/>
    <w:rsid w:val="5C4A7017"/>
    <w:rsid w:val="5CAFA500"/>
    <w:rsid w:val="5CCFB124"/>
    <w:rsid w:val="5FC04F14"/>
    <w:rsid w:val="606F2659"/>
    <w:rsid w:val="60C045D5"/>
    <w:rsid w:val="61E896B4"/>
    <w:rsid w:val="625D64BA"/>
    <w:rsid w:val="64220C54"/>
    <w:rsid w:val="6610DA1B"/>
    <w:rsid w:val="66FF88AD"/>
    <w:rsid w:val="673A7317"/>
    <w:rsid w:val="67A01369"/>
    <w:rsid w:val="68F3C5C4"/>
    <w:rsid w:val="692293D7"/>
    <w:rsid w:val="6994B08C"/>
    <w:rsid w:val="6A27F74E"/>
    <w:rsid w:val="6BE04AA7"/>
    <w:rsid w:val="6CBCB4CB"/>
    <w:rsid w:val="6D058423"/>
    <w:rsid w:val="6DD4ABEE"/>
    <w:rsid w:val="6ECB64C1"/>
    <w:rsid w:val="6F3CB3A2"/>
    <w:rsid w:val="6FC75A21"/>
    <w:rsid w:val="743CE982"/>
    <w:rsid w:val="746ED2C5"/>
    <w:rsid w:val="74A26681"/>
    <w:rsid w:val="74F7652C"/>
    <w:rsid w:val="753F5FC6"/>
    <w:rsid w:val="755020F3"/>
    <w:rsid w:val="75BC1720"/>
    <w:rsid w:val="771EB791"/>
    <w:rsid w:val="77523B55"/>
    <w:rsid w:val="77567654"/>
    <w:rsid w:val="778FE56E"/>
    <w:rsid w:val="77F00307"/>
    <w:rsid w:val="782C10D4"/>
    <w:rsid w:val="787A6968"/>
    <w:rsid w:val="78831970"/>
    <w:rsid w:val="79DAD1B3"/>
    <w:rsid w:val="7AA1E91F"/>
    <w:rsid w:val="7BF43638"/>
    <w:rsid w:val="7C2F7CBE"/>
    <w:rsid w:val="7CE1B9A0"/>
    <w:rsid w:val="7D060E00"/>
    <w:rsid w:val="7F80663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E4C014C"/>
  <w15:chartTrackingRefBased/>
  <w15:docId w15:val="{7B45549E-35E1-49DD-9A32-68029CD880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2C1A"/>
    <w:pPr>
      <w:spacing w:before="240" w:after="240" w:line="240" w:lineRule="auto"/>
    </w:pPr>
    <w:rPr>
      <w:rFonts w:ascii="Calibri" w:hAnsi="Calibri"/>
    </w:rPr>
  </w:style>
  <w:style w:type="paragraph" w:styleId="Heading1">
    <w:name w:val="heading 1"/>
    <w:basedOn w:val="Normal"/>
    <w:next w:val="Normal"/>
    <w:link w:val="Heading1Char"/>
    <w:uiPriority w:val="9"/>
    <w:qFormat/>
    <w:rsid w:val="00285BFB"/>
    <w:pPr>
      <w:keepNext/>
      <w:keepLines/>
      <w:spacing w:before="160" w:after="80"/>
      <w:jc w:val="center"/>
      <w:outlineLvl w:val="0"/>
    </w:pPr>
    <w:rPr>
      <w:rFonts w:eastAsiaTheme="majorEastAsia" w:cstheme="majorBidi"/>
      <w:b/>
      <w:sz w:val="44"/>
      <w:szCs w:val="32"/>
    </w:rPr>
  </w:style>
  <w:style w:type="paragraph" w:styleId="Heading2">
    <w:name w:val="heading 2"/>
    <w:basedOn w:val="Normal"/>
    <w:next w:val="Normal"/>
    <w:link w:val="Heading2Char"/>
    <w:uiPriority w:val="9"/>
    <w:unhideWhenUsed/>
    <w:qFormat/>
    <w:rsid w:val="00B47419"/>
    <w:pPr>
      <w:keepNext/>
      <w:keepLines/>
      <w:spacing w:before="80"/>
      <w:outlineLvl w:val="1"/>
    </w:pPr>
    <w:rPr>
      <w:rFonts w:eastAsiaTheme="majorEastAsia" w:cstheme="majorBidi"/>
      <w:b/>
      <w:color w:val="000000" w:themeColor="text1"/>
      <w:sz w:val="36"/>
      <w:szCs w:val="26"/>
      <w:lang w:val="en-GB"/>
    </w:rPr>
  </w:style>
  <w:style w:type="paragraph" w:styleId="Heading3">
    <w:name w:val="heading 3"/>
    <w:basedOn w:val="Normal"/>
    <w:next w:val="Normal"/>
    <w:link w:val="Heading3Char"/>
    <w:uiPriority w:val="9"/>
    <w:unhideWhenUsed/>
    <w:qFormat/>
    <w:rsid w:val="00B23FE6"/>
    <w:pPr>
      <w:keepNext/>
      <w:keepLines/>
      <w:outlineLvl w:val="2"/>
    </w:pPr>
    <w:rPr>
      <w:rFonts w:eastAsiaTheme="majorEastAsia" w:cstheme="majorBidi"/>
      <w:b/>
      <w:color w:val="000000" w:themeColor="text1"/>
      <w:sz w:val="28"/>
      <w:szCs w:val="24"/>
    </w:rPr>
  </w:style>
  <w:style w:type="paragraph" w:styleId="Heading4">
    <w:name w:val="heading 4"/>
    <w:next w:val="Normal"/>
    <w:link w:val="Heading4Char"/>
    <w:uiPriority w:val="9"/>
    <w:unhideWhenUsed/>
    <w:qFormat/>
    <w:rsid w:val="00E40371"/>
    <w:pPr>
      <w:keepNext/>
      <w:keepLines/>
      <w:spacing w:after="0" w:line="240" w:lineRule="auto"/>
      <w:outlineLvl w:val="3"/>
    </w:pPr>
    <w:rPr>
      <w:rFonts w:ascii="Calibri" w:eastAsiaTheme="majorEastAsia" w:hAnsi="Calibri" w:cstheme="majorBidi"/>
      <w:b/>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6ECB64C1"/>
    <w:pPr>
      <w:ind w:left="720"/>
      <w:contextualSpacing/>
    </w:pPr>
  </w:style>
  <w:style w:type="table" w:styleId="TableGrid">
    <w:name w:val="Table Grid"/>
    <w:aliases w:val="SP Table Style"/>
    <w:basedOn w:val="TableNormal"/>
    <w:uiPriority w:val="1"/>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96133"/>
    <w:rPr>
      <w:sz w:val="16"/>
      <w:szCs w:val="16"/>
    </w:rPr>
  </w:style>
  <w:style w:type="paragraph" w:styleId="Title">
    <w:name w:val="Title"/>
    <w:basedOn w:val="Normal"/>
    <w:next w:val="Normal"/>
    <w:link w:val="TitleChar"/>
    <w:uiPriority w:val="10"/>
    <w:qFormat/>
    <w:rsid w:val="00D1391A"/>
    <w:pPr>
      <w:contextualSpacing/>
    </w:pPr>
    <w:rPr>
      <w:rFonts w:eastAsiaTheme="majorEastAsia" w:cstheme="majorBidi"/>
      <w:b/>
      <w:spacing w:val="-10"/>
      <w:kern w:val="28"/>
      <w:sz w:val="80"/>
      <w:szCs w:val="56"/>
    </w:rPr>
  </w:style>
  <w:style w:type="character" w:customStyle="1" w:styleId="TitleChar">
    <w:name w:val="Title Char"/>
    <w:basedOn w:val="DefaultParagraphFont"/>
    <w:link w:val="Title"/>
    <w:uiPriority w:val="10"/>
    <w:rsid w:val="00D1391A"/>
    <w:rPr>
      <w:rFonts w:ascii="Calibri" w:eastAsiaTheme="majorEastAsia" w:hAnsi="Calibri" w:cstheme="majorBidi"/>
      <w:b/>
      <w:spacing w:val="-10"/>
      <w:kern w:val="28"/>
      <w:sz w:val="80"/>
      <w:szCs w:val="56"/>
    </w:rPr>
  </w:style>
  <w:style w:type="paragraph" w:styleId="CommentSubject">
    <w:name w:val="annotation subject"/>
    <w:basedOn w:val="Normal"/>
    <w:next w:val="Normal"/>
    <w:link w:val="CommentSubjectChar"/>
    <w:uiPriority w:val="99"/>
    <w:semiHidden/>
    <w:unhideWhenUsed/>
    <w:rsid w:val="00EA1EC4"/>
    <w:rPr>
      <w:b/>
      <w:bCs/>
      <w:kern w:val="2"/>
      <w:sz w:val="20"/>
      <w:szCs w:val="20"/>
      <w:lang w:val="en-AU"/>
      <w14:ligatures w14:val="standardContextual"/>
    </w:rPr>
  </w:style>
  <w:style w:type="character" w:customStyle="1" w:styleId="CommentSubjectChar">
    <w:name w:val="Comment Subject Char"/>
    <w:basedOn w:val="DefaultParagraphFont"/>
    <w:link w:val="CommentSubject"/>
    <w:uiPriority w:val="99"/>
    <w:semiHidden/>
    <w:rsid w:val="00EA1EC4"/>
    <w:rPr>
      <w:b/>
      <w:bCs/>
      <w:kern w:val="2"/>
      <w:sz w:val="20"/>
      <w:szCs w:val="20"/>
      <w:lang w:val="en-AU"/>
      <w14:ligatures w14:val="standardContextual"/>
    </w:rPr>
  </w:style>
  <w:style w:type="paragraph" w:styleId="Header">
    <w:name w:val="header"/>
    <w:basedOn w:val="Normal"/>
    <w:link w:val="HeaderChar"/>
    <w:uiPriority w:val="99"/>
    <w:unhideWhenUsed/>
    <w:rsid w:val="00796133"/>
    <w:pPr>
      <w:tabs>
        <w:tab w:val="center" w:pos="4513"/>
        <w:tab w:val="right" w:pos="9026"/>
      </w:tabs>
      <w:spacing w:after="0"/>
    </w:pPr>
    <w:rPr>
      <w:kern w:val="2"/>
      <w:lang w:val="en-AU"/>
      <w14:ligatures w14:val="standardContextual"/>
    </w:rPr>
  </w:style>
  <w:style w:type="character" w:customStyle="1" w:styleId="HeaderChar">
    <w:name w:val="Header Char"/>
    <w:basedOn w:val="DefaultParagraphFont"/>
    <w:link w:val="Header"/>
    <w:uiPriority w:val="99"/>
    <w:rsid w:val="00796133"/>
    <w:rPr>
      <w:kern w:val="2"/>
      <w:lang w:val="en-AU"/>
      <w14:ligatures w14:val="standardContextual"/>
    </w:rPr>
  </w:style>
  <w:style w:type="paragraph" w:styleId="Footer">
    <w:name w:val="footer"/>
    <w:basedOn w:val="Normal"/>
    <w:link w:val="FooterChar"/>
    <w:uiPriority w:val="99"/>
    <w:unhideWhenUsed/>
    <w:rsid w:val="00796133"/>
    <w:pPr>
      <w:tabs>
        <w:tab w:val="center" w:pos="4513"/>
        <w:tab w:val="right" w:pos="9026"/>
      </w:tabs>
      <w:spacing w:after="0"/>
    </w:pPr>
    <w:rPr>
      <w:kern w:val="2"/>
      <w:lang w:val="en-AU"/>
      <w14:ligatures w14:val="standardContextual"/>
    </w:rPr>
  </w:style>
  <w:style w:type="character" w:customStyle="1" w:styleId="FooterChar">
    <w:name w:val="Footer Char"/>
    <w:basedOn w:val="DefaultParagraphFont"/>
    <w:link w:val="Footer"/>
    <w:uiPriority w:val="99"/>
    <w:rsid w:val="00796133"/>
    <w:rPr>
      <w:kern w:val="2"/>
      <w:lang w:val="en-AU"/>
      <w14:ligatures w14:val="standardContextual"/>
    </w:rPr>
  </w:style>
  <w:style w:type="paragraph" w:styleId="Revision">
    <w:name w:val="Revision"/>
    <w:hidden/>
    <w:uiPriority w:val="99"/>
    <w:semiHidden/>
    <w:rsid w:val="00796133"/>
    <w:pPr>
      <w:spacing w:after="0" w:line="240" w:lineRule="auto"/>
    </w:pPr>
    <w:rPr>
      <w:kern w:val="2"/>
      <w:lang w:val="en-AU"/>
      <w14:ligatures w14:val="standardContextual"/>
    </w:rPr>
  </w:style>
  <w:style w:type="paragraph" w:styleId="NormalWeb">
    <w:name w:val="Normal (Web)"/>
    <w:basedOn w:val="Normal"/>
    <w:uiPriority w:val="99"/>
    <w:semiHidden/>
    <w:unhideWhenUsed/>
    <w:rsid w:val="00796133"/>
    <w:pPr>
      <w:spacing w:before="100" w:beforeAutospacing="1" w:after="100" w:afterAutospacing="1"/>
    </w:pPr>
    <w:rPr>
      <w:rFonts w:ascii="Times New Roman" w:eastAsia="Times New Roman" w:hAnsi="Times New Roman" w:cs="Times New Roman"/>
      <w:sz w:val="24"/>
      <w:szCs w:val="24"/>
      <w:lang w:val="en-AU" w:eastAsia="en-AU"/>
      <w14:ligatures w14:val="standardContextual"/>
    </w:rPr>
  </w:style>
  <w:style w:type="paragraph" w:customStyle="1" w:styleId="E61Numbering2">
    <w:name w:val="E6.1 Numbering 2"/>
    <w:qFormat/>
    <w:rsid w:val="006D4096"/>
    <w:pPr>
      <w:numPr>
        <w:numId w:val="148"/>
      </w:numPr>
      <w:ind w:left="1701" w:hanging="1021"/>
    </w:pPr>
    <w:rPr>
      <w:rFonts w:ascii="Calibri" w:hAnsi="Calibri"/>
      <w:color w:val="000000" w:themeColor="text1"/>
    </w:rPr>
  </w:style>
  <w:style w:type="character" w:customStyle="1" w:styleId="cf01">
    <w:name w:val="cf01"/>
    <w:basedOn w:val="DefaultParagraphFont"/>
    <w:rsid w:val="00796133"/>
    <w:rPr>
      <w:rFonts w:ascii="Segoe UI" w:hAnsi="Segoe UI" w:cs="Segoe UI" w:hint="default"/>
      <w:sz w:val="18"/>
      <w:szCs w:val="18"/>
    </w:rPr>
  </w:style>
  <w:style w:type="character" w:styleId="Hyperlink">
    <w:name w:val="Hyperlink"/>
    <w:basedOn w:val="DefaultParagraphFont"/>
    <w:uiPriority w:val="99"/>
    <w:unhideWhenUsed/>
    <w:rsid w:val="00796133"/>
    <w:rPr>
      <w:color w:val="0563C1" w:themeColor="hyperlink"/>
      <w:u w:val="single"/>
    </w:rPr>
  </w:style>
  <w:style w:type="paragraph" w:styleId="CommentText">
    <w:name w:val="annotation text"/>
    <w:basedOn w:val="Normal"/>
    <w:link w:val="CommentTextChar"/>
    <w:uiPriority w:val="99"/>
    <w:unhideWhenUsed/>
    <w:rsid w:val="00497329"/>
    <w:rPr>
      <w:sz w:val="20"/>
      <w:szCs w:val="20"/>
    </w:rPr>
  </w:style>
  <w:style w:type="character" w:customStyle="1" w:styleId="cf11">
    <w:name w:val="cf11"/>
    <w:basedOn w:val="DefaultParagraphFont"/>
    <w:rsid w:val="00796133"/>
    <w:rPr>
      <w:rFonts w:ascii="Segoe UI" w:hAnsi="Segoe UI" w:cs="Segoe UI" w:hint="default"/>
      <w:sz w:val="18"/>
      <w:szCs w:val="18"/>
      <w:u w:val="single"/>
    </w:rPr>
  </w:style>
  <w:style w:type="character" w:customStyle="1" w:styleId="CommentTextChar">
    <w:name w:val="Comment Text Char"/>
    <w:basedOn w:val="DefaultParagraphFont"/>
    <w:link w:val="CommentText"/>
    <w:uiPriority w:val="99"/>
    <w:rsid w:val="00497329"/>
    <w:rPr>
      <w:rFonts w:ascii="Calibri" w:hAnsi="Calibri"/>
      <w:sz w:val="20"/>
      <w:szCs w:val="20"/>
    </w:rPr>
  </w:style>
  <w:style w:type="character" w:styleId="FollowedHyperlink">
    <w:name w:val="FollowedHyperlink"/>
    <w:basedOn w:val="DefaultParagraphFont"/>
    <w:uiPriority w:val="99"/>
    <w:semiHidden/>
    <w:unhideWhenUsed/>
    <w:rsid w:val="00796133"/>
    <w:rPr>
      <w:color w:val="954F72" w:themeColor="followedHyperlink"/>
      <w:u w:val="single"/>
    </w:rPr>
  </w:style>
  <w:style w:type="paragraph" w:styleId="TOC1">
    <w:name w:val="toc 1"/>
    <w:basedOn w:val="Normal"/>
    <w:next w:val="Normal"/>
    <w:autoRedefine/>
    <w:uiPriority w:val="39"/>
    <w:unhideWhenUsed/>
    <w:rsid w:val="0045258D"/>
    <w:pPr>
      <w:tabs>
        <w:tab w:val="right" w:leader="dot" w:pos="9350"/>
      </w:tabs>
      <w:spacing w:after="100"/>
    </w:pPr>
    <w:rPr>
      <w:b/>
      <w:bCs/>
      <w:noProof/>
    </w:rPr>
  </w:style>
  <w:style w:type="paragraph" w:styleId="TOC2">
    <w:name w:val="toc 2"/>
    <w:basedOn w:val="Normal"/>
    <w:next w:val="Normal"/>
    <w:autoRedefine/>
    <w:uiPriority w:val="39"/>
    <w:unhideWhenUsed/>
    <w:rsid w:val="00AA6DD0"/>
    <w:pPr>
      <w:spacing w:after="100"/>
      <w:ind w:left="220"/>
    </w:pPr>
  </w:style>
  <w:style w:type="paragraph" w:styleId="Subtitle">
    <w:name w:val="Subtitle"/>
    <w:basedOn w:val="Normal"/>
    <w:next w:val="Normal"/>
    <w:link w:val="SubtitleChar"/>
    <w:uiPriority w:val="11"/>
    <w:qFormat/>
    <w:rsid w:val="0086389F"/>
    <w:pPr>
      <w:numPr>
        <w:ilvl w:val="1"/>
      </w:numPr>
    </w:pPr>
    <w:rPr>
      <w:rFonts w:eastAsiaTheme="minorEastAsia"/>
      <w:b/>
      <w:color w:val="000000" w:themeColor="text1"/>
      <w:spacing w:val="15"/>
      <w:sz w:val="40"/>
    </w:rPr>
  </w:style>
  <w:style w:type="character" w:customStyle="1" w:styleId="SubtitleChar">
    <w:name w:val="Subtitle Char"/>
    <w:basedOn w:val="DefaultParagraphFont"/>
    <w:link w:val="Subtitle"/>
    <w:uiPriority w:val="11"/>
    <w:rsid w:val="0086389F"/>
    <w:rPr>
      <w:rFonts w:ascii="Calibri" w:eastAsiaTheme="minorEastAsia" w:hAnsi="Calibri"/>
      <w:b/>
      <w:color w:val="000000" w:themeColor="text1"/>
      <w:spacing w:val="15"/>
      <w:sz w:val="40"/>
    </w:rPr>
  </w:style>
  <w:style w:type="character" w:customStyle="1" w:styleId="Heading1Char">
    <w:name w:val="Heading 1 Char"/>
    <w:basedOn w:val="DefaultParagraphFont"/>
    <w:link w:val="Heading1"/>
    <w:uiPriority w:val="9"/>
    <w:rsid w:val="00285BFB"/>
    <w:rPr>
      <w:rFonts w:ascii="Calibri" w:eastAsiaTheme="majorEastAsia" w:hAnsi="Calibri" w:cstheme="majorBidi"/>
      <w:b/>
      <w:sz w:val="44"/>
      <w:szCs w:val="32"/>
    </w:rPr>
  </w:style>
  <w:style w:type="paragraph" w:customStyle="1" w:styleId="Bullet">
    <w:name w:val="Bullet"/>
    <w:basedOn w:val="Normal"/>
    <w:link w:val="BulletChar"/>
    <w:qFormat/>
    <w:rsid w:val="00780E68"/>
    <w:pPr>
      <w:numPr>
        <w:numId w:val="1"/>
      </w:numPr>
      <w:spacing w:before="80" w:after="80"/>
    </w:pPr>
    <w:rPr>
      <w:rFonts w:cs="Arial"/>
      <w:sz w:val="20"/>
    </w:rPr>
  </w:style>
  <w:style w:type="character" w:customStyle="1" w:styleId="BulletChar">
    <w:name w:val="Bullet Char"/>
    <w:basedOn w:val="DefaultParagraphFont"/>
    <w:link w:val="Bullet"/>
    <w:rsid w:val="00780E68"/>
    <w:rPr>
      <w:rFonts w:ascii="Calibri" w:hAnsi="Calibri" w:cs="Arial"/>
      <w:sz w:val="20"/>
    </w:rPr>
  </w:style>
  <w:style w:type="paragraph" w:customStyle="1" w:styleId="Sub-bullet">
    <w:name w:val="Sub-bullet"/>
    <w:basedOn w:val="Bullet"/>
    <w:qFormat/>
    <w:rsid w:val="006E15DE"/>
    <w:pPr>
      <w:numPr>
        <w:numId w:val="2"/>
      </w:numPr>
    </w:pPr>
  </w:style>
  <w:style w:type="character" w:customStyle="1" w:styleId="Heading2Char">
    <w:name w:val="Heading 2 Char"/>
    <w:basedOn w:val="DefaultParagraphFont"/>
    <w:link w:val="Heading2"/>
    <w:uiPriority w:val="9"/>
    <w:rsid w:val="00B47419"/>
    <w:rPr>
      <w:rFonts w:ascii="Calibri" w:eastAsiaTheme="majorEastAsia" w:hAnsi="Calibri" w:cstheme="majorBidi"/>
      <w:b/>
      <w:color w:val="000000" w:themeColor="text1"/>
      <w:sz w:val="36"/>
      <w:szCs w:val="26"/>
      <w:lang w:val="en-GB"/>
    </w:rPr>
  </w:style>
  <w:style w:type="paragraph" w:customStyle="1" w:styleId="romannumeralbullet">
    <w:name w:val="roman numeral bullet"/>
    <w:basedOn w:val="Normal"/>
    <w:qFormat/>
    <w:rsid w:val="000F3FCD"/>
    <w:pPr>
      <w:numPr>
        <w:numId w:val="3"/>
      </w:numPr>
      <w:spacing w:before="120" w:after="120"/>
      <w:ind w:left="924" w:hanging="357"/>
    </w:pPr>
    <w:rPr>
      <w:sz w:val="20"/>
    </w:rPr>
  </w:style>
  <w:style w:type="paragraph" w:customStyle="1" w:styleId="Normal-SmallText">
    <w:name w:val="Normal - Small Text"/>
    <w:basedOn w:val="Normal"/>
    <w:qFormat/>
    <w:rsid w:val="0031353C"/>
    <w:pPr>
      <w:spacing w:before="120" w:after="120"/>
    </w:pPr>
    <w:rPr>
      <w:rFonts w:cs="Arial"/>
      <w:noProof/>
      <w:sz w:val="20"/>
      <w:szCs w:val="24"/>
    </w:rPr>
  </w:style>
  <w:style w:type="character" w:customStyle="1" w:styleId="Heading3Char">
    <w:name w:val="Heading 3 Char"/>
    <w:basedOn w:val="DefaultParagraphFont"/>
    <w:link w:val="Heading3"/>
    <w:uiPriority w:val="9"/>
    <w:rsid w:val="00B23FE6"/>
    <w:rPr>
      <w:rFonts w:ascii="Calibri" w:eastAsiaTheme="majorEastAsia" w:hAnsi="Calibri" w:cstheme="majorBidi"/>
      <w:b/>
      <w:color w:val="000000" w:themeColor="text1"/>
      <w:sz w:val="28"/>
      <w:szCs w:val="24"/>
    </w:rPr>
  </w:style>
  <w:style w:type="character" w:customStyle="1" w:styleId="Heading4Char">
    <w:name w:val="Heading 4 Char"/>
    <w:basedOn w:val="DefaultParagraphFont"/>
    <w:link w:val="Heading4"/>
    <w:uiPriority w:val="9"/>
    <w:rsid w:val="00E40371"/>
    <w:rPr>
      <w:rFonts w:ascii="Calibri" w:eastAsiaTheme="majorEastAsia" w:hAnsi="Calibri" w:cstheme="majorBidi"/>
      <w:b/>
      <w:iCs/>
    </w:rPr>
  </w:style>
  <w:style w:type="character" w:styleId="PlaceholderText">
    <w:name w:val="Placeholder Text"/>
    <w:basedOn w:val="DefaultParagraphFont"/>
    <w:uiPriority w:val="99"/>
    <w:semiHidden/>
    <w:rsid w:val="003C5847"/>
    <w:rPr>
      <w:color w:val="666666"/>
    </w:rPr>
  </w:style>
  <w:style w:type="paragraph" w:customStyle="1" w:styleId="BoldSmallText">
    <w:name w:val="Bold Small Text"/>
    <w:basedOn w:val="Normal"/>
    <w:qFormat/>
    <w:rsid w:val="001429DF"/>
    <w:rPr>
      <w:b/>
    </w:rPr>
  </w:style>
  <w:style w:type="paragraph" w:styleId="FootnoteText">
    <w:name w:val="footnote text"/>
    <w:basedOn w:val="Normal"/>
    <w:link w:val="FootnoteTextChar"/>
    <w:uiPriority w:val="99"/>
    <w:unhideWhenUsed/>
    <w:rsid w:val="00D55BF3"/>
    <w:pPr>
      <w:spacing w:before="0" w:after="0"/>
    </w:pPr>
    <w:rPr>
      <w:sz w:val="20"/>
      <w:szCs w:val="20"/>
    </w:rPr>
  </w:style>
  <w:style w:type="character" w:customStyle="1" w:styleId="FootnoteTextChar">
    <w:name w:val="Footnote Text Char"/>
    <w:basedOn w:val="DefaultParagraphFont"/>
    <w:link w:val="FootnoteText"/>
    <w:uiPriority w:val="99"/>
    <w:rsid w:val="00D55BF3"/>
    <w:rPr>
      <w:rFonts w:ascii="Calibri" w:hAnsi="Calibri"/>
      <w:sz w:val="20"/>
      <w:szCs w:val="20"/>
    </w:rPr>
  </w:style>
  <w:style w:type="character" w:styleId="FootnoteReference">
    <w:name w:val="footnote reference"/>
    <w:basedOn w:val="DefaultParagraphFont"/>
    <w:uiPriority w:val="99"/>
    <w:semiHidden/>
    <w:unhideWhenUsed/>
    <w:rsid w:val="00D55BF3"/>
    <w:rPr>
      <w:vertAlign w:val="superscript"/>
    </w:rPr>
  </w:style>
  <w:style w:type="paragraph" w:customStyle="1" w:styleId="Footnote">
    <w:name w:val="Footnote"/>
    <w:basedOn w:val="Normal-SmallText"/>
    <w:qFormat/>
    <w:rsid w:val="009C1622"/>
    <w:rPr>
      <w:sz w:val="16"/>
    </w:rPr>
  </w:style>
  <w:style w:type="paragraph" w:customStyle="1" w:styleId="A2Numbering">
    <w:name w:val="A2 Numbering"/>
    <w:basedOn w:val="Normal"/>
    <w:qFormat/>
    <w:rsid w:val="00D874F3"/>
    <w:pPr>
      <w:numPr>
        <w:numId w:val="5"/>
      </w:numPr>
      <w:ind w:left="1400"/>
    </w:pPr>
  </w:style>
  <w:style w:type="paragraph" w:customStyle="1" w:styleId="A4Numbering">
    <w:name w:val="A4 Numbering"/>
    <w:qFormat/>
    <w:rsid w:val="00CA654B"/>
    <w:pPr>
      <w:numPr>
        <w:numId w:val="7"/>
      </w:numPr>
      <w:ind w:left="680" w:hanging="680"/>
    </w:pPr>
    <w:rPr>
      <w:rFonts w:ascii="Calibri" w:hAnsi="Calibri"/>
    </w:rPr>
  </w:style>
  <w:style w:type="paragraph" w:customStyle="1" w:styleId="A1Numbering">
    <w:name w:val="A1 Numbering"/>
    <w:qFormat/>
    <w:rsid w:val="00560E70"/>
    <w:pPr>
      <w:numPr>
        <w:numId w:val="8"/>
      </w:numPr>
    </w:pPr>
    <w:rPr>
      <w:rFonts w:ascii="Calibri" w:hAnsi="Calibri"/>
      <w:color w:val="000000" w:themeColor="text1"/>
    </w:rPr>
  </w:style>
  <w:style w:type="paragraph" w:customStyle="1" w:styleId="Style1">
    <w:name w:val="Style1"/>
    <w:basedOn w:val="A4Numbering"/>
    <w:qFormat/>
    <w:rsid w:val="00885690"/>
    <w:pPr>
      <w:numPr>
        <w:numId w:val="9"/>
      </w:numPr>
    </w:pPr>
  </w:style>
  <w:style w:type="paragraph" w:customStyle="1" w:styleId="B1Numbering">
    <w:name w:val="B1 Numbering"/>
    <w:basedOn w:val="Normal"/>
    <w:qFormat/>
    <w:rsid w:val="007A019E"/>
    <w:pPr>
      <w:numPr>
        <w:numId w:val="10"/>
      </w:numPr>
      <w:ind w:left="680" w:hanging="680"/>
    </w:pPr>
  </w:style>
  <w:style w:type="paragraph" w:customStyle="1" w:styleId="B1Sub-Numbering">
    <w:name w:val="B1 Sub-Numbering"/>
    <w:qFormat/>
    <w:rsid w:val="007A019E"/>
    <w:pPr>
      <w:numPr>
        <w:numId w:val="11"/>
      </w:numPr>
      <w:ind w:left="1701" w:hanging="1021"/>
    </w:pPr>
    <w:rPr>
      <w:rFonts w:ascii="Calibri" w:hAnsi="Calibri"/>
    </w:rPr>
  </w:style>
  <w:style w:type="paragraph" w:customStyle="1" w:styleId="C1Numbering">
    <w:name w:val="C1 Numbering"/>
    <w:basedOn w:val="Normal"/>
    <w:qFormat/>
    <w:rsid w:val="00B0268A"/>
    <w:pPr>
      <w:numPr>
        <w:numId w:val="141"/>
      </w:numPr>
      <w:ind w:left="680" w:hanging="680"/>
    </w:pPr>
  </w:style>
  <w:style w:type="paragraph" w:customStyle="1" w:styleId="C12SubNumbering">
    <w:name w:val="C1.2 Sub Numbering"/>
    <w:qFormat/>
    <w:rsid w:val="00D874F3"/>
    <w:pPr>
      <w:numPr>
        <w:numId w:val="12"/>
      </w:numPr>
      <w:spacing w:before="160"/>
      <w:ind w:left="1400"/>
    </w:pPr>
    <w:rPr>
      <w:rFonts w:ascii="Calibri" w:hAnsi="Calibri"/>
    </w:rPr>
  </w:style>
  <w:style w:type="paragraph" w:customStyle="1" w:styleId="C15Numbering">
    <w:name w:val="C1.5 Numbering"/>
    <w:qFormat/>
    <w:rsid w:val="00D874F3"/>
    <w:pPr>
      <w:numPr>
        <w:numId w:val="13"/>
      </w:numPr>
      <w:spacing w:before="160"/>
      <w:ind w:left="1400"/>
    </w:pPr>
    <w:rPr>
      <w:rFonts w:ascii="Calibri" w:hAnsi="Calibri"/>
    </w:rPr>
  </w:style>
  <w:style w:type="paragraph" w:customStyle="1" w:styleId="C18Numbering">
    <w:name w:val="C1.8 Numbering"/>
    <w:basedOn w:val="C15Numbering"/>
    <w:qFormat/>
    <w:rsid w:val="00D874F3"/>
    <w:pPr>
      <w:numPr>
        <w:numId w:val="14"/>
      </w:numPr>
      <w:ind w:left="720"/>
    </w:pPr>
    <w:rPr>
      <w:lang w:val="en-GB"/>
    </w:rPr>
  </w:style>
  <w:style w:type="paragraph" w:customStyle="1" w:styleId="C2Numbering">
    <w:name w:val="C2 Numbering"/>
    <w:qFormat/>
    <w:rsid w:val="00780386"/>
    <w:pPr>
      <w:numPr>
        <w:numId w:val="15"/>
      </w:numPr>
      <w:tabs>
        <w:tab w:val="num" w:pos="360"/>
      </w:tabs>
      <w:ind w:left="680" w:hanging="680"/>
    </w:pPr>
    <w:rPr>
      <w:rFonts w:ascii="Calibri" w:hAnsi="Calibri"/>
      <w:lang w:val="en-GB"/>
    </w:rPr>
  </w:style>
  <w:style w:type="paragraph" w:customStyle="1" w:styleId="C23Numbering">
    <w:name w:val="C2.3 Numbering"/>
    <w:basedOn w:val="C12SubNumbering"/>
    <w:qFormat/>
    <w:rsid w:val="00D874F3"/>
    <w:pPr>
      <w:numPr>
        <w:numId w:val="16"/>
      </w:numPr>
    </w:pPr>
    <w:rPr>
      <w:lang w:val="en-GB"/>
    </w:rPr>
  </w:style>
  <w:style w:type="paragraph" w:customStyle="1" w:styleId="C3Numbering">
    <w:name w:val="C3 Numbering"/>
    <w:qFormat/>
    <w:rsid w:val="008F2DAC"/>
    <w:pPr>
      <w:numPr>
        <w:numId w:val="17"/>
      </w:numPr>
      <w:ind w:left="680" w:hanging="680"/>
    </w:pPr>
    <w:rPr>
      <w:rFonts w:ascii="Calibri" w:hAnsi="Calibri"/>
      <w:lang w:val="en-GB"/>
    </w:rPr>
  </w:style>
  <w:style w:type="paragraph" w:customStyle="1" w:styleId="C35Numbering">
    <w:name w:val="C3.5 Numbering"/>
    <w:qFormat/>
    <w:rsid w:val="00A715DF"/>
    <w:pPr>
      <w:numPr>
        <w:numId w:val="18"/>
      </w:numPr>
      <w:ind w:left="1701" w:hanging="1021"/>
    </w:pPr>
    <w:rPr>
      <w:rFonts w:ascii="Calibri" w:hAnsi="Calibri"/>
      <w:lang w:val="en-GB"/>
    </w:rPr>
  </w:style>
  <w:style w:type="paragraph" w:customStyle="1" w:styleId="C4Numbering">
    <w:name w:val="C4 Numbering"/>
    <w:qFormat/>
    <w:rsid w:val="00A715DF"/>
    <w:pPr>
      <w:numPr>
        <w:numId w:val="19"/>
      </w:numPr>
      <w:ind w:left="680" w:hanging="680"/>
    </w:pPr>
    <w:rPr>
      <w:rFonts w:ascii="Calibri" w:hAnsi="Calibri"/>
      <w:lang w:val="en-GB"/>
    </w:rPr>
  </w:style>
  <w:style w:type="paragraph" w:customStyle="1" w:styleId="C43Numbering">
    <w:name w:val="C4.3 Numbering"/>
    <w:qFormat/>
    <w:rsid w:val="00A715DF"/>
    <w:pPr>
      <w:numPr>
        <w:numId w:val="20"/>
      </w:numPr>
      <w:ind w:left="1701" w:hanging="1021"/>
    </w:pPr>
    <w:rPr>
      <w:rFonts w:ascii="Calibri" w:hAnsi="Calibri"/>
      <w:lang w:val="en-GB"/>
    </w:rPr>
  </w:style>
  <w:style w:type="paragraph" w:customStyle="1" w:styleId="C31Numbering">
    <w:name w:val="C3.1 Numbering"/>
    <w:qFormat/>
    <w:rsid w:val="008F2DAC"/>
    <w:pPr>
      <w:numPr>
        <w:numId w:val="24"/>
      </w:numPr>
      <w:ind w:left="1701" w:hanging="1021"/>
    </w:pPr>
    <w:rPr>
      <w:rFonts w:ascii="Calibri" w:hAnsi="Calibri"/>
      <w:lang w:val="en-GB"/>
    </w:rPr>
  </w:style>
  <w:style w:type="paragraph" w:customStyle="1" w:styleId="C5Numbering">
    <w:name w:val="C5 Numbering"/>
    <w:basedOn w:val="C4Numbering"/>
    <w:qFormat/>
    <w:rsid w:val="008A56EB"/>
    <w:pPr>
      <w:numPr>
        <w:numId w:val="25"/>
      </w:numPr>
      <w:tabs>
        <w:tab w:val="num" w:pos="360"/>
      </w:tabs>
      <w:spacing w:before="240" w:after="240" w:line="240" w:lineRule="auto"/>
      <w:ind w:left="714" w:hanging="357"/>
    </w:pPr>
  </w:style>
  <w:style w:type="paragraph" w:customStyle="1" w:styleId="C6Numbering">
    <w:name w:val="C6 Numbering"/>
    <w:basedOn w:val="C5Numbering"/>
    <w:qFormat/>
    <w:rsid w:val="00D874F3"/>
    <w:pPr>
      <w:numPr>
        <w:numId w:val="27"/>
      </w:numPr>
    </w:pPr>
  </w:style>
  <w:style w:type="paragraph" w:customStyle="1" w:styleId="C7Numbering">
    <w:name w:val="C7 Numbering"/>
    <w:qFormat/>
    <w:rsid w:val="00F27F97"/>
    <w:pPr>
      <w:numPr>
        <w:numId w:val="29"/>
      </w:numPr>
      <w:ind w:left="680" w:hanging="680"/>
    </w:pPr>
    <w:rPr>
      <w:rFonts w:ascii="Calibri" w:hAnsi="Calibri"/>
      <w:lang w:val="en-GB"/>
    </w:rPr>
  </w:style>
  <w:style w:type="paragraph" w:customStyle="1" w:styleId="C79Numbering">
    <w:name w:val="C7.9 Numbering"/>
    <w:qFormat/>
    <w:rsid w:val="00B45827"/>
    <w:pPr>
      <w:numPr>
        <w:numId w:val="30"/>
      </w:numPr>
      <w:ind w:left="1701" w:hanging="1021"/>
    </w:pPr>
    <w:rPr>
      <w:rFonts w:ascii="Calibri" w:hAnsi="Calibri"/>
      <w:lang w:val="en-GB"/>
    </w:rPr>
  </w:style>
  <w:style w:type="paragraph" w:customStyle="1" w:styleId="C78Numbering">
    <w:name w:val="C7.8 Numbering"/>
    <w:qFormat/>
    <w:rsid w:val="00B45827"/>
    <w:pPr>
      <w:numPr>
        <w:numId w:val="31"/>
      </w:numPr>
      <w:ind w:left="1701" w:hanging="1021"/>
    </w:pPr>
    <w:rPr>
      <w:rFonts w:ascii="Calibri" w:hAnsi="Calibri"/>
      <w:lang w:val="en-GB"/>
    </w:rPr>
  </w:style>
  <w:style w:type="paragraph" w:customStyle="1" w:styleId="C77Numbering">
    <w:name w:val="C7.7 Numbering"/>
    <w:qFormat/>
    <w:rsid w:val="00F27F97"/>
    <w:pPr>
      <w:numPr>
        <w:numId w:val="32"/>
      </w:numPr>
      <w:ind w:left="1701" w:hanging="1021"/>
    </w:pPr>
    <w:rPr>
      <w:rFonts w:ascii="Calibri" w:hAnsi="Calibri"/>
      <w:lang w:val="en-GB"/>
    </w:rPr>
  </w:style>
  <w:style w:type="paragraph" w:customStyle="1" w:styleId="C76Numbering">
    <w:name w:val="C7.6 Numbering"/>
    <w:qFormat/>
    <w:rsid w:val="00F27F97"/>
    <w:pPr>
      <w:numPr>
        <w:numId w:val="33"/>
      </w:numPr>
      <w:ind w:left="1701" w:hanging="1021"/>
    </w:pPr>
    <w:rPr>
      <w:rFonts w:ascii="Calibri" w:hAnsi="Calibri"/>
      <w:lang w:val="en-GB"/>
    </w:rPr>
  </w:style>
  <w:style w:type="paragraph" w:customStyle="1" w:styleId="C75Numbering">
    <w:name w:val="C7.5 Numbering"/>
    <w:qFormat/>
    <w:rsid w:val="004537AC"/>
    <w:pPr>
      <w:numPr>
        <w:numId w:val="34"/>
      </w:numPr>
      <w:ind w:left="1701" w:hanging="1021"/>
    </w:pPr>
    <w:rPr>
      <w:rFonts w:ascii="Calibri" w:hAnsi="Calibri"/>
      <w:lang w:val="en-GB"/>
    </w:rPr>
  </w:style>
  <w:style w:type="paragraph" w:customStyle="1" w:styleId="C71Numbering">
    <w:name w:val="C7.1 Numbering"/>
    <w:qFormat/>
    <w:rsid w:val="008F2DAC"/>
    <w:pPr>
      <w:numPr>
        <w:numId w:val="35"/>
      </w:numPr>
      <w:ind w:left="1701" w:hanging="1021"/>
    </w:pPr>
    <w:rPr>
      <w:rFonts w:ascii="Calibri" w:hAnsi="Calibri"/>
      <w:lang w:val="en-GB"/>
    </w:rPr>
  </w:style>
  <w:style w:type="paragraph" w:customStyle="1" w:styleId="C72Numbering">
    <w:name w:val="C7.2 Numbering"/>
    <w:qFormat/>
    <w:rsid w:val="00F51A11"/>
    <w:pPr>
      <w:numPr>
        <w:numId w:val="36"/>
      </w:numPr>
      <w:ind w:left="1701" w:hanging="1021"/>
    </w:pPr>
    <w:rPr>
      <w:rFonts w:ascii="Calibri" w:hAnsi="Calibri"/>
      <w:lang w:val="en-GB"/>
    </w:rPr>
  </w:style>
  <w:style w:type="paragraph" w:customStyle="1" w:styleId="C8Numbering">
    <w:name w:val="C8 Numbering"/>
    <w:qFormat/>
    <w:rsid w:val="001B1669"/>
    <w:pPr>
      <w:numPr>
        <w:numId w:val="37"/>
      </w:numPr>
      <w:ind w:left="680" w:hanging="680"/>
    </w:pPr>
    <w:rPr>
      <w:rFonts w:ascii="Calibri" w:hAnsi="Calibri"/>
      <w:lang w:val="en-GB"/>
    </w:rPr>
  </w:style>
  <w:style w:type="paragraph" w:customStyle="1" w:styleId="C51Numbering">
    <w:name w:val="C5.1 Numbering"/>
    <w:qFormat/>
    <w:rsid w:val="008A56EB"/>
    <w:pPr>
      <w:numPr>
        <w:numId w:val="38"/>
      </w:numPr>
      <w:tabs>
        <w:tab w:val="num" w:pos="360"/>
      </w:tabs>
      <w:spacing w:before="160"/>
      <w:ind w:left="1701" w:hanging="1021"/>
    </w:pPr>
    <w:rPr>
      <w:rFonts w:ascii="Calibri" w:hAnsi="Calibri"/>
      <w:lang w:val="en-GB"/>
    </w:rPr>
  </w:style>
  <w:style w:type="paragraph" w:customStyle="1" w:styleId="C55Numbering">
    <w:name w:val="C5.5 Numbering"/>
    <w:qFormat/>
    <w:rsid w:val="008A56EB"/>
    <w:pPr>
      <w:numPr>
        <w:numId w:val="39"/>
      </w:numPr>
      <w:tabs>
        <w:tab w:val="num" w:pos="360"/>
      </w:tabs>
      <w:spacing w:before="160"/>
      <w:ind w:left="1701" w:hanging="1021"/>
    </w:pPr>
    <w:rPr>
      <w:rFonts w:ascii="Calibri" w:hAnsi="Calibri"/>
      <w:lang w:val="en-GB"/>
    </w:rPr>
  </w:style>
  <w:style w:type="paragraph" w:customStyle="1" w:styleId="C59Numbering">
    <w:name w:val="C5.9 Numbering"/>
    <w:qFormat/>
    <w:rsid w:val="008A56EB"/>
    <w:pPr>
      <w:numPr>
        <w:numId w:val="40"/>
      </w:numPr>
      <w:tabs>
        <w:tab w:val="num" w:pos="360"/>
      </w:tabs>
      <w:spacing w:before="160"/>
      <w:ind w:left="1701" w:hanging="1021"/>
    </w:pPr>
    <w:rPr>
      <w:rFonts w:ascii="Calibri" w:hAnsi="Calibri"/>
      <w:lang w:val="en-GB"/>
    </w:rPr>
  </w:style>
  <w:style w:type="paragraph" w:customStyle="1" w:styleId="C510Numbering">
    <w:name w:val="C5.10 Numbering"/>
    <w:qFormat/>
    <w:rsid w:val="008A56EB"/>
    <w:pPr>
      <w:numPr>
        <w:numId w:val="41"/>
      </w:numPr>
      <w:tabs>
        <w:tab w:val="num" w:pos="360"/>
      </w:tabs>
      <w:spacing w:before="160"/>
      <w:ind w:left="1701" w:hanging="1021"/>
    </w:pPr>
    <w:rPr>
      <w:rFonts w:ascii="Calibri" w:hAnsi="Calibri"/>
      <w:lang w:val="en-GB"/>
    </w:rPr>
  </w:style>
  <w:style w:type="paragraph" w:customStyle="1" w:styleId="C511Numbering">
    <w:name w:val="C5.11 Numbering"/>
    <w:qFormat/>
    <w:rsid w:val="00982AB8"/>
    <w:pPr>
      <w:numPr>
        <w:numId w:val="67"/>
      </w:numPr>
      <w:spacing w:before="160"/>
      <w:ind w:left="1701" w:hanging="1021"/>
    </w:pPr>
    <w:rPr>
      <w:rFonts w:ascii="Calibri" w:hAnsi="Calibri"/>
      <w:lang w:val="en-GB"/>
    </w:rPr>
  </w:style>
  <w:style w:type="paragraph" w:customStyle="1" w:styleId="C512Numbering">
    <w:name w:val="C5.12 Numbering"/>
    <w:basedOn w:val="C5Numbering"/>
    <w:qFormat/>
    <w:rsid w:val="008A56EB"/>
    <w:pPr>
      <w:numPr>
        <w:numId w:val="42"/>
      </w:numPr>
      <w:tabs>
        <w:tab w:val="num" w:pos="360"/>
      </w:tabs>
      <w:spacing w:before="160"/>
      <w:ind w:left="714" w:hanging="357"/>
    </w:pPr>
  </w:style>
  <w:style w:type="paragraph" w:customStyle="1" w:styleId="C9Numbering">
    <w:name w:val="C9 Numbering"/>
    <w:qFormat/>
    <w:rsid w:val="00B23FE6"/>
    <w:pPr>
      <w:numPr>
        <w:numId w:val="43"/>
      </w:numPr>
      <w:ind w:left="680" w:hanging="680"/>
    </w:pPr>
    <w:rPr>
      <w:rFonts w:ascii="Calibri" w:hAnsi="Calibri"/>
      <w:lang w:val="en-GB"/>
    </w:rPr>
  </w:style>
  <w:style w:type="paragraph" w:customStyle="1" w:styleId="C92Numbering">
    <w:name w:val="C9.2 Numbering"/>
    <w:qFormat/>
    <w:rsid w:val="00B23FE6"/>
    <w:pPr>
      <w:numPr>
        <w:numId w:val="44"/>
      </w:numPr>
      <w:ind w:left="1701" w:hanging="1021"/>
    </w:pPr>
    <w:rPr>
      <w:rFonts w:ascii="Calibri" w:hAnsi="Calibri"/>
      <w:lang w:val="en-GB"/>
    </w:rPr>
  </w:style>
  <w:style w:type="paragraph" w:customStyle="1" w:styleId="C10Numbering">
    <w:name w:val="C10 Numbering"/>
    <w:qFormat/>
    <w:rsid w:val="00401E14"/>
    <w:pPr>
      <w:numPr>
        <w:numId w:val="45"/>
      </w:numPr>
      <w:spacing w:before="160"/>
      <w:ind w:left="680" w:hanging="680"/>
    </w:pPr>
    <w:rPr>
      <w:rFonts w:ascii="Calibri" w:hAnsi="Calibri"/>
      <w:lang w:val="en-GB"/>
    </w:rPr>
  </w:style>
  <w:style w:type="paragraph" w:customStyle="1" w:styleId="C102Numbering">
    <w:name w:val="C10.2 Numbering"/>
    <w:qFormat/>
    <w:rsid w:val="00401E14"/>
    <w:pPr>
      <w:numPr>
        <w:numId w:val="46"/>
      </w:numPr>
      <w:spacing w:before="160"/>
      <w:ind w:left="1701" w:hanging="1021"/>
    </w:pPr>
    <w:rPr>
      <w:rFonts w:ascii="Calibri" w:hAnsi="Calibri"/>
      <w:lang w:val="en-GB"/>
    </w:rPr>
  </w:style>
  <w:style w:type="paragraph" w:customStyle="1" w:styleId="C11Numbering">
    <w:name w:val="C11 Numbering"/>
    <w:qFormat/>
    <w:rsid w:val="00B23FE6"/>
    <w:pPr>
      <w:numPr>
        <w:numId w:val="47"/>
      </w:numPr>
      <w:ind w:left="680" w:hanging="680"/>
    </w:pPr>
    <w:rPr>
      <w:rFonts w:ascii="Calibri" w:hAnsi="Calibri"/>
      <w:lang w:val="en-GB"/>
    </w:rPr>
  </w:style>
  <w:style w:type="paragraph" w:customStyle="1" w:styleId="D1Numbering">
    <w:name w:val="D1 Numbering"/>
    <w:qFormat/>
    <w:rsid w:val="00B23FE6"/>
    <w:pPr>
      <w:numPr>
        <w:numId w:val="48"/>
      </w:numPr>
      <w:tabs>
        <w:tab w:val="num" w:pos="360"/>
      </w:tabs>
      <w:ind w:left="680" w:hanging="680"/>
    </w:pPr>
    <w:rPr>
      <w:rFonts w:ascii="Calibri" w:hAnsi="Calibri"/>
    </w:rPr>
  </w:style>
  <w:style w:type="paragraph" w:customStyle="1" w:styleId="D14Numbering">
    <w:name w:val="D1.4 Numbering"/>
    <w:qFormat/>
    <w:rsid w:val="00B23FE6"/>
    <w:pPr>
      <w:numPr>
        <w:numId w:val="49"/>
      </w:numPr>
      <w:tabs>
        <w:tab w:val="num" w:pos="360"/>
      </w:tabs>
      <w:ind w:left="1701" w:hanging="1021"/>
    </w:pPr>
    <w:rPr>
      <w:rFonts w:ascii="Calibri" w:hAnsi="Calibri"/>
    </w:rPr>
  </w:style>
  <w:style w:type="paragraph" w:customStyle="1" w:styleId="D2Numbering">
    <w:name w:val="D2 Numbering"/>
    <w:qFormat/>
    <w:rsid w:val="00B23FE6"/>
    <w:pPr>
      <w:numPr>
        <w:numId w:val="50"/>
      </w:numPr>
      <w:ind w:left="680" w:hanging="680"/>
    </w:pPr>
    <w:rPr>
      <w:rFonts w:ascii="Calibri" w:hAnsi="Calibri"/>
    </w:rPr>
  </w:style>
  <w:style w:type="paragraph" w:customStyle="1" w:styleId="D23Numbering">
    <w:name w:val="D2.3 Numbering"/>
    <w:qFormat/>
    <w:rsid w:val="00B23FE6"/>
    <w:pPr>
      <w:numPr>
        <w:numId w:val="51"/>
      </w:numPr>
      <w:tabs>
        <w:tab w:val="num" w:pos="360"/>
      </w:tabs>
      <w:ind w:left="1701" w:hanging="1021"/>
    </w:pPr>
    <w:rPr>
      <w:rFonts w:ascii="Calibri" w:hAnsi="Calibri"/>
    </w:rPr>
  </w:style>
  <w:style w:type="paragraph" w:customStyle="1" w:styleId="NumberedBullet">
    <w:name w:val="Numbered Bullet"/>
    <w:basedOn w:val="Bullet"/>
    <w:rsid w:val="001A6E39"/>
    <w:pPr>
      <w:numPr>
        <w:numId w:val="52"/>
      </w:numPr>
      <w:spacing w:before="0" w:after="160" w:line="259" w:lineRule="auto"/>
      <w:ind w:left="527" w:hanging="357"/>
    </w:pPr>
  </w:style>
  <w:style w:type="paragraph" w:customStyle="1" w:styleId="D3Numbering">
    <w:name w:val="D3 Numbering"/>
    <w:qFormat/>
    <w:rsid w:val="005E3B9C"/>
    <w:pPr>
      <w:numPr>
        <w:numId w:val="53"/>
      </w:numPr>
      <w:ind w:left="680" w:hanging="680"/>
    </w:pPr>
    <w:rPr>
      <w:rFonts w:ascii="Calibri" w:hAnsi="Calibri"/>
    </w:rPr>
  </w:style>
  <w:style w:type="paragraph" w:customStyle="1" w:styleId="D31Numbering">
    <w:name w:val="D3.1 Numbering"/>
    <w:qFormat/>
    <w:rsid w:val="005E3B9C"/>
    <w:pPr>
      <w:numPr>
        <w:numId w:val="54"/>
      </w:numPr>
      <w:tabs>
        <w:tab w:val="num" w:pos="360"/>
      </w:tabs>
      <w:ind w:left="1701" w:hanging="1021"/>
    </w:pPr>
    <w:rPr>
      <w:rFonts w:ascii="Calibri" w:hAnsi="Calibri"/>
    </w:rPr>
  </w:style>
  <w:style w:type="paragraph" w:customStyle="1" w:styleId="D4Numbering">
    <w:name w:val="D4 Numbering"/>
    <w:qFormat/>
    <w:rsid w:val="00727B4C"/>
    <w:pPr>
      <w:numPr>
        <w:numId w:val="147"/>
      </w:numPr>
      <w:spacing w:before="240" w:after="240" w:line="240" w:lineRule="auto"/>
      <w:ind w:left="680" w:hanging="680"/>
    </w:pPr>
    <w:rPr>
      <w:rFonts w:ascii="Calibri" w:hAnsi="Calibri"/>
    </w:rPr>
  </w:style>
  <w:style w:type="paragraph" w:customStyle="1" w:styleId="D42Numbering">
    <w:name w:val="D4.2 Numbering"/>
    <w:qFormat/>
    <w:rsid w:val="005E3B9C"/>
    <w:pPr>
      <w:numPr>
        <w:numId w:val="55"/>
      </w:numPr>
      <w:ind w:left="1701" w:hanging="1021"/>
    </w:pPr>
    <w:rPr>
      <w:rFonts w:ascii="Calibri" w:hAnsi="Calibri"/>
    </w:rPr>
  </w:style>
  <w:style w:type="paragraph" w:customStyle="1" w:styleId="D43Numbering">
    <w:name w:val="D4.3 Numbering"/>
    <w:qFormat/>
    <w:rsid w:val="005E3B9C"/>
    <w:pPr>
      <w:numPr>
        <w:numId w:val="56"/>
      </w:numPr>
      <w:ind w:left="1701" w:hanging="1021"/>
    </w:pPr>
    <w:rPr>
      <w:rFonts w:ascii="Calibri" w:hAnsi="Calibri"/>
    </w:rPr>
  </w:style>
  <w:style w:type="paragraph" w:customStyle="1" w:styleId="D5Numbering">
    <w:name w:val="D5 Numbering"/>
    <w:qFormat/>
    <w:rsid w:val="00656C5E"/>
    <w:pPr>
      <w:numPr>
        <w:numId w:val="57"/>
      </w:numPr>
      <w:tabs>
        <w:tab w:val="num" w:pos="360"/>
      </w:tabs>
      <w:ind w:left="680" w:hanging="680"/>
    </w:pPr>
    <w:rPr>
      <w:rFonts w:ascii="Calibri" w:hAnsi="Calibri"/>
    </w:rPr>
  </w:style>
  <w:style w:type="paragraph" w:customStyle="1" w:styleId="D51Numbering">
    <w:name w:val="D5.1 Numbering"/>
    <w:qFormat/>
    <w:rsid w:val="00E54E44"/>
    <w:pPr>
      <w:numPr>
        <w:numId w:val="58"/>
      </w:numPr>
      <w:tabs>
        <w:tab w:val="num" w:pos="360"/>
      </w:tabs>
      <w:ind w:left="1701" w:hanging="1021"/>
    </w:pPr>
    <w:rPr>
      <w:rFonts w:ascii="Calibri" w:hAnsi="Calibri"/>
    </w:rPr>
  </w:style>
  <w:style w:type="paragraph" w:customStyle="1" w:styleId="D6Numbering">
    <w:name w:val="D6 Numbering"/>
    <w:qFormat/>
    <w:rsid w:val="00E54E44"/>
    <w:pPr>
      <w:numPr>
        <w:numId w:val="59"/>
      </w:numPr>
      <w:ind w:left="680" w:hanging="680"/>
    </w:pPr>
    <w:rPr>
      <w:rFonts w:ascii="Calibri" w:hAnsi="Calibri"/>
    </w:rPr>
  </w:style>
  <w:style w:type="paragraph" w:customStyle="1" w:styleId="D7Numbering">
    <w:name w:val="D7 Numbering"/>
    <w:qFormat/>
    <w:rsid w:val="00E54E44"/>
    <w:pPr>
      <w:numPr>
        <w:numId w:val="60"/>
      </w:numPr>
      <w:tabs>
        <w:tab w:val="num" w:pos="360"/>
      </w:tabs>
      <w:ind w:left="680" w:hanging="680"/>
    </w:pPr>
    <w:rPr>
      <w:rFonts w:ascii="Calibri" w:hAnsi="Calibri"/>
      <w:lang w:val="en-GB"/>
    </w:rPr>
  </w:style>
  <w:style w:type="paragraph" w:customStyle="1" w:styleId="D71Numbering">
    <w:name w:val="D7.1 Numbering"/>
    <w:qFormat/>
    <w:rsid w:val="00E54E44"/>
    <w:pPr>
      <w:numPr>
        <w:numId w:val="61"/>
      </w:numPr>
      <w:tabs>
        <w:tab w:val="num" w:pos="360"/>
      </w:tabs>
      <w:ind w:left="1701" w:hanging="1021"/>
    </w:pPr>
    <w:rPr>
      <w:rFonts w:ascii="Calibri" w:hAnsi="Calibri"/>
    </w:rPr>
  </w:style>
  <w:style w:type="paragraph" w:customStyle="1" w:styleId="D72Numbering">
    <w:name w:val="D7.2 Numbering"/>
    <w:qFormat/>
    <w:rsid w:val="004F6EE7"/>
    <w:pPr>
      <w:numPr>
        <w:numId w:val="62"/>
      </w:numPr>
      <w:tabs>
        <w:tab w:val="num" w:pos="360"/>
      </w:tabs>
      <w:ind w:left="1701" w:hanging="1021"/>
    </w:pPr>
    <w:rPr>
      <w:rFonts w:ascii="Calibri" w:hAnsi="Calibri"/>
      <w:lang w:val="en-GB"/>
    </w:rPr>
  </w:style>
  <w:style w:type="paragraph" w:customStyle="1" w:styleId="D73Numbering">
    <w:name w:val="D7.3 Numbering"/>
    <w:qFormat/>
    <w:rsid w:val="004F6EE7"/>
    <w:pPr>
      <w:numPr>
        <w:numId w:val="63"/>
      </w:numPr>
      <w:tabs>
        <w:tab w:val="num" w:pos="360"/>
      </w:tabs>
      <w:ind w:left="1701" w:hanging="1021"/>
    </w:pPr>
    <w:rPr>
      <w:rFonts w:ascii="Calibri" w:hAnsi="Calibri"/>
      <w:lang w:val="en-GB"/>
    </w:rPr>
  </w:style>
  <w:style w:type="paragraph" w:customStyle="1" w:styleId="D8Numbering">
    <w:name w:val="D8 Numbering"/>
    <w:qFormat/>
    <w:rsid w:val="002C19AC"/>
    <w:pPr>
      <w:numPr>
        <w:numId w:val="64"/>
      </w:numPr>
      <w:tabs>
        <w:tab w:val="num" w:pos="360"/>
      </w:tabs>
      <w:ind w:left="680" w:hanging="680"/>
    </w:pPr>
    <w:rPr>
      <w:rFonts w:ascii="Calibri" w:hAnsi="Calibri"/>
      <w:lang w:val="en-GB"/>
    </w:rPr>
  </w:style>
  <w:style w:type="paragraph" w:customStyle="1" w:styleId="C82Numbering">
    <w:name w:val="C8.2 Numbering"/>
    <w:qFormat/>
    <w:rsid w:val="00E85EA7"/>
    <w:pPr>
      <w:numPr>
        <w:numId w:val="68"/>
      </w:numPr>
      <w:ind w:left="1701" w:hanging="1021"/>
    </w:pPr>
    <w:rPr>
      <w:rFonts w:ascii="Calibri" w:hAnsi="Calibri"/>
      <w:lang w:val="en-GB"/>
    </w:rPr>
  </w:style>
  <w:style w:type="paragraph" w:customStyle="1" w:styleId="Letteredbullet">
    <w:name w:val="Lettered bullet"/>
    <w:qFormat/>
    <w:rsid w:val="00077F6E"/>
    <w:pPr>
      <w:numPr>
        <w:numId w:val="252"/>
      </w:numPr>
    </w:pPr>
    <w:rPr>
      <w:rFonts w:ascii="Calibri" w:hAnsi="Calibri"/>
      <w:lang w:val="en-GB"/>
    </w:rPr>
  </w:style>
  <w:style w:type="paragraph" w:customStyle="1" w:styleId="D9Numbering">
    <w:name w:val="D9 Numbering"/>
    <w:qFormat/>
    <w:rsid w:val="00E40371"/>
    <w:pPr>
      <w:ind w:left="680" w:hanging="680"/>
    </w:pPr>
    <w:rPr>
      <w:rFonts w:ascii="Calibri" w:hAnsi="Calibri" w:cs="Arial"/>
      <w:color w:val="000000" w:themeColor="text1"/>
      <w:szCs w:val="24"/>
    </w:rPr>
  </w:style>
  <w:style w:type="paragraph" w:customStyle="1" w:styleId="D10Numbering">
    <w:name w:val="D10 Numbering"/>
    <w:qFormat/>
    <w:rsid w:val="009E3921"/>
    <w:pPr>
      <w:numPr>
        <w:numId w:val="69"/>
      </w:numPr>
      <w:ind w:left="680" w:hanging="680"/>
    </w:pPr>
    <w:rPr>
      <w:rFonts w:ascii="Calibri" w:hAnsi="Calibri"/>
      <w:lang w:val="en-GB"/>
    </w:rPr>
  </w:style>
  <w:style w:type="paragraph" w:customStyle="1" w:styleId="D11Numbering">
    <w:name w:val="D11 Numbering"/>
    <w:qFormat/>
    <w:rsid w:val="00B47419"/>
    <w:pPr>
      <w:numPr>
        <w:numId w:val="70"/>
      </w:numPr>
      <w:ind w:left="680" w:hanging="680"/>
    </w:pPr>
    <w:rPr>
      <w:rFonts w:ascii="Calibri" w:hAnsi="Calibri" w:cs="Arial"/>
      <w:color w:val="000000" w:themeColor="text1"/>
      <w:szCs w:val="24"/>
    </w:rPr>
  </w:style>
  <w:style w:type="paragraph" w:customStyle="1" w:styleId="D112Numbering">
    <w:name w:val="D11.2 Numbering"/>
    <w:qFormat/>
    <w:rsid w:val="00B47419"/>
    <w:pPr>
      <w:numPr>
        <w:numId w:val="71"/>
      </w:numPr>
      <w:ind w:left="1701" w:hanging="1021"/>
    </w:pPr>
    <w:rPr>
      <w:rFonts w:ascii="Calibri" w:hAnsi="Calibri" w:cs="Arial"/>
      <w:color w:val="000000" w:themeColor="text1"/>
      <w:szCs w:val="24"/>
    </w:rPr>
  </w:style>
  <w:style w:type="paragraph" w:customStyle="1" w:styleId="D115Numbering">
    <w:name w:val="D11.5 Numbering"/>
    <w:qFormat/>
    <w:rsid w:val="00225EAA"/>
    <w:pPr>
      <w:numPr>
        <w:numId w:val="72"/>
      </w:numPr>
      <w:ind w:left="1701" w:hanging="1021"/>
    </w:pPr>
    <w:rPr>
      <w:rFonts w:ascii="Calibri" w:hAnsi="Calibri" w:cs="Arial"/>
      <w:szCs w:val="24"/>
    </w:rPr>
  </w:style>
  <w:style w:type="paragraph" w:customStyle="1" w:styleId="D12Numbering">
    <w:name w:val="D12 Numbering"/>
    <w:qFormat/>
    <w:rsid w:val="007A78FF"/>
    <w:pPr>
      <w:numPr>
        <w:numId w:val="73"/>
      </w:numPr>
      <w:ind w:left="680" w:hanging="680"/>
    </w:pPr>
    <w:rPr>
      <w:rFonts w:ascii="Calibri" w:hAnsi="Calibri" w:cs="Arial"/>
      <w:szCs w:val="24"/>
    </w:rPr>
  </w:style>
  <w:style w:type="paragraph" w:customStyle="1" w:styleId="D123Numbering">
    <w:name w:val="D12.3 Numbering"/>
    <w:qFormat/>
    <w:rsid w:val="00222306"/>
    <w:pPr>
      <w:numPr>
        <w:numId w:val="74"/>
      </w:numPr>
      <w:ind w:left="1701" w:hanging="1021"/>
    </w:pPr>
    <w:rPr>
      <w:rFonts w:ascii="Calibri" w:hAnsi="Calibri" w:cs="Arial"/>
      <w:i/>
      <w:iCs/>
      <w:szCs w:val="24"/>
    </w:rPr>
  </w:style>
  <w:style w:type="paragraph" w:customStyle="1" w:styleId="D13Numbering">
    <w:name w:val="D13 Numbering"/>
    <w:qFormat/>
    <w:rsid w:val="00F867E5"/>
    <w:pPr>
      <w:numPr>
        <w:numId w:val="75"/>
      </w:numPr>
      <w:ind w:left="680" w:hanging="680"/>
    </w:pPr>
    <w:rPr>
      <w:rFonts w:ascii="Calibri" w:eastAsiaTheme="majorEastAsia" w:hAnsi="Calibri" w:cstheme="majorBidi"/>
      <w:color w:val="000000" w:themeColor="text1"/>
      <w:szCs w:val="26"/>
      <w:lang w:val="en-GB"/>
    </w:rPr>
  </w:style>
  <w:style w:type="paragraph" w:customStyle="1" w:styleId="D14Numbering0">
    <w:name w:val="D14 Numbering"/>
    <w:qFormat/>
    <w:rsid w:val="00D22483"/>
    <w:pPr>
      <w:numPr>
        <w:numId w:val="76"/>
      </w:numPr>
      <w:ind w:left="680" w:hanging="680"/>
    </w:pPr>
    <w:rPr>
      <w:rFonts w:ascii="Calibri" w:hAnsi="Calibri" w:cs="Arial"/>
      <w:szCs w:val="24"/>
    </w:rPr>
  </w:style>
  <w:style w:type="paragraph" w:customStyle="1" w:styleId="D15Numbering">
    <w:name w:val="D15 Numbering"/>
    <w:qFormat/>
    <w:rsid w:val="007630BB"/>
    <w:pPr>
      <w:numPr>
        <w:numId w:val="77"/>
      </w:numPr>
      <w:ind w:left="680" w:hanging="680"/>
    </w:pPr>
    <w:rPr>
      <w:rFonts w:ascii="Calibri" w:hAnsi="Calibri" w:cs="Arial"/>
      <w:szCs w:val="24"/>
    </w:rPr>
  </w:style>
  <w:style w:type="paragraph" w:customStyle="1" w:styleId="D151Numbering">
    <w:name w:val="D15.1 Numbering"/>
    <w:qFormat/>
    <w:rsid w:val="007630BB"/>
    <w:pPr>
      <w:numPr>
        <w:numId w:val="78"/>
      </w:numPr>
      <w:ind w:left="1701" w:hanging="1021"/>
    </w:pPr>
    <w:rPr>
      <w:rFonts w:ascii="Calibri" w:hAnsi="Calibri" w:cs="Arial"/>
      <w:szCs w:val="24"/>
    </w:rPr>
  </w:style>
  <w:style w:type="paragraph" w:customStyle="1" w:styleId="D16Numbering">
    <w:name w:val="D16 Numbering"/>
    <w:qFormat/>
    <w:rsid w:val="00907CFC"/>
    <w:pPr>
      <w:numPr>
        <w:numId w:val="79"/>
      </w:numPr>
      <w:spacing w:before="240" w:after="240" w:line="240" w:lineRule="auto"/>
      <w:ind w:left="680" w:hanging="680"/>
    </w:pPr>
    <w:rPr>
      <w:rFonts w:ascii="Calibri" w:hAnsi="Calibri" w:cs="Arial"/>
      <w:szCs w:val="24"/>
    </w:rPr>
  </w:style>
  <w:style w:type="paragraph" w:customStyle="1" w:styleId="D161Numbering">
    <w:name w:val="D16.1 Numbering"/>
    <w:qFormat/>
    <w:rsid w:val="00BA7707"/>
    <w:pPr>
      <w:numPr>
        <w:numId w:val="89"/>
      </w:numPr>
      <w:ind w:left="1701" w:hanging="1021"/>
    </w:pPr>
    <w:rPr>
      <w:rFonts w:ascii="Calibri" w:hAnsi="Calibri" w:cs="Arial"/>
      <w:szCs w:val="24"/>
    </w:rPr>
  </w:style>
  <w:style w:type="paragraph" w:customStyle="1" w:styleId="D163Numbering">
    <w:name w:val="D16.3 Numbering"/>
    <w:qFormat/>
    <w:rsid w:val="000A132F"/>
    <w:pPr>
      <w:numPr>
        <w:numId w:val="80"/>
      </w:numPr>
      <w:ind w:left="1701" w:hanging="1021"/>
    </w:pPr>
    <w:rPr>
      <w:rFonts w:ascii="Calibri" w:hAnsi="Calibri" w:cs="Arial"/>
      <w:szCs w:val="24"/>
    </w:rPr>
  </w:style>
  <w:style w:type="paragraph" w:customStyle="1" w:styleId="D166Numbering">
    <w:name w:val="D16.6 Numbering"/>
    <w:qFormat/>
    <w:rsid w:val="00452FD3"/>
    <w:pPr>
      <w:numPr>
        <w:numId w:val="81"/>
      </w:numPr>
      <w:spacing w:before="240" w:after="240" w:line="240" w:lineRule="auto"/>
      <w:ind w:left="1701" w:hanging="1021"/>
    </w:pPr>
    <w:rPr>
      <w:rFonts w:ascii="Calibri" w:hAnsi="Calibri" w:cs="Arial"/>
      <w:szCs w:val="24"/>
    </w:rPr>
  </w:style>
  <w:style w:type="paragraph" w:customStyle="1" w:styleId="D169Numbering">
    <w:name w:val="D16.9 Numbering"/>
    <w:basedOn w:val="D16Numbering"/>
    <w:qFormat/>
    <w:rsid w:val="00B44790"/>
    <w:pPr>
      <w:numPr>
        <w:numId w:val="82"/>
      </w:numPr>
      <w:ind w:left="1701" w:hanging="1021"/>
    </w:pPr>
  </w:style>
  <w:style w:type="paragraph" w:customStyle="1" w:styleId="D17Numbering">
    <w:name w:val="D17 Numbering"/>
    <w:qFormat/>
    <w:rsid w:val="00D07DF8"/>
    <w:pPr>
      <w:numPr>
        <w:numId w:val="83"/>
      </w:numPr>
      <w:tabs>
        <w:tab w:val="left" w:pos="567"/>
        <w:tab w:val="left" w:pos="1134"/>
        <w:tab w:val="left" w:pos="1701"/>
        <w:tab w:val="left" w:pos="2268"/>
        <w:tab w:val="left" w:pos="2835"/>
        <w:tab w:val="left" w:pos="3402"/>
        <w:tab w:val="left" w:pos="3969"/>
        <w:tab w:val="right" w:pos="9639"/>
      </w:tabs>
      <w:ind w:left="794" w:hanging="794"/>
    </w:pPr>
    <w:rPr>
      <w:rFonts w:ascii="Calibri" w:hAnsi="Calibri" w:cs="Arial"/>
      <w:szCs w:val="24"/>
    </w:rPr>
  </w:style>
  <w:style w:type="paragraph" w:customStyle="1" w:styleId="D172Numbering">
    <w:name w:val="D17.2 Numbering"/>
    <w:qFormat/>
    <w:rsid w:val="0084167A"/>
    <w:pPr>
      <w:numPr>
        <w:numId w:val="84"/>
      </w:numPr>
      <w:ind w:left="1701" w:hanging="1021"/>
    </w:pPr>
    <w:rPr>
      <w:rFonts w:ascii="Calibri" w:hAnsi="Calibri" w:cs="Arial"/>
      <w:szCs w:val="24"/>
    </w:rPr>
  </w:style>
  <w:style w:type="paragraph" w:customStyle="1" w:styleId="D173Numbering">
    <w:name w:val="D17.3 Numbering"/>
    <w:qFormat/>
    <w:rsid w:val="00CC1459"/>
    <w:pPr>
      <w:numPr>
        <w:numId w:val="85"/>
      </w:numPr>
      <w:ind w:left="1701" w:hanging="1021"/>
    </w:pPr>
    <w:rPr>
      <w:rFonts w:ascii="Calibri" w:hAnsi="Calibri"/>
      <w:color w:val="000000" w:themeColor="text1"/>
    </w:rPr>
  </w:style>
  <w:style w:type="paragraph" w:customStyle="1" w:styleId="D174Numbering">
    <w:name w:val="D17.4 Numbering"/>
    <w:qFormat/>
    <w:rsid w:val="00B71826"/>
    <w:pPr>
      <w:numPr>
        <w:numId w:val="86"/>
      </w:numPr>
      <w:ind w:left="1701" w:hanging="1021"/>
    </w:pPr>
    <w:rPr>
      <w:rFonts w:ascii="Calibri" w:hAnsi="Calibri"/>
      <w:color w:val="000000" w:themeColor="text1"/>
    </w:rPr>
  </w:style>
  <w:style w:type="paragraph" w:customStyle="1" w:styleId="D179Numbering">
    <w:name w:val="D17.9 Numbering"/>
    <w:qFormat/>
    <w:rsid w:val="00F80E3C"/>
    <w:pPr>
      <w:numPr>
        <w:numId w:val="87"/>
      </w:numPr>
      <w:ind w:left="1701" w:hanging="1021"/>
    </w:pPr>
    <w:rPr>
      <w:rFonts w:ascii="Calibri" w:hAnsi="Calibri"/>
    </w:rPr>
  </w:style>
  <w:style w:type="paragraph" w:customStyle="1" w:styleId="D17Numbering2">
    <w:name w:val="D17 Numbering 2"/>
    <w:qFormat/>
    <w:rsid w:val="00E33D2B"/>
    <w:pPr>
      <w:numPr>
        <w:numId w:val="88"/>
      </w:numPr>
      <w:ind w:left="680" w:hanging="680"/>
    </w:pPr>
    <w:rPr>
      <w:rFonts w:ascii="Calibri" w:hAnsi="Calibri"/>
    </w:rPr>
  </w:style>
  <w:style w:type="paragraph" w:customStyle="1" w:styleId="NormalSmallTextBold">
    <w:name w:val="Normal Small Text Bold"/>
    <w:qFormat/>
    <w:rsid w:val="005A30B7"/>
    <w:pPr>
      <w:spacing w:after="0" w:line="240" w:lineRule="auto"/>
      <w:ind w:right="34"/>
      <w:jc w:val="right"/>
    </w:pPr>
    <w:rPr>
      <w:rFonts w:ascii="Calibri" w:hAnsi="Calibri" w:cs="Arial"/>
      <w:b/>
      <w:bCs/>
      <w:noProof/>
      <w:sz w:val="20"/>
      <w:szCs w:val="24"/>
    </w:rPr>
  </w:style>
  <w:style w:type="paragraph" w:customStyle="1" w:styleId="Notes">
    <w:name w:val="Notes"/>
    <w:qFormat/>
    <w:rsid w:val="00EC6BA7"/>
    <w:pPr>
      <w:spacing w:before="140" w:after="140" w:line="240" w:lineRule="auto"/>
    </w:pPr>
    <w:rPr>
      <w:rFonts w:ascii="Calibri" w:eastAsiaTheme="majorEastAsia" w:hAnsi="Calibri" w:cstheme="majorBidi"/>
      <w:b/>
      <w:iCs/>
      <w:color w:val="FFFFFF" w:themeColor="background1"/>
    </w:rPr>
  </w:style>
  <w:style w:type="paragraph" w:customStyle="1" w:styleId="E1Numbering">
    <w:name w:val="E1 Numbering"/>
    <w:qFormat/>
    <w:rsid w:val="009E6B4A"/>
    <w:pPr>
      <w:numPr>
        <w:numId w:val="90"/>
      </w:numPr>
      <w:spacing w:line="276" w:lineRule="auto"/>
      <w:ind w:left="680" w:hanging="680"/>
    </w:pPr>
    <w:rPr>
      <w:rFonts w:ascii="Calibri" w:hAnsi="Calibri" w:cs="Arial"/>
      <w:szCs w:val="24"/>
    </w:rPr>
  </w:style>
  <w:style w:type="paragraph" w:customStyle="1" w:styleId="E11Numbering">
    <w:name w:val="E1.1 Numbering"/>
    <w:qFormat/>
    <w:rsid w:val="009B242B"/>
    <w:pPr>
      <w:numPr>
        <w:numId w:val="91"/>
      </w:numPr>
      <w:ind w:left="1701" w:hanging="1021"/>
    </w:pPr>
    <w:rPr>
      <w:rFonts w:ascii="Calibri" w:hAnsi="Calibri" w:cs="Arial"/>
      <w:szCs w:val="24"/>
    </w:rPr>
  </w:style>
  <w:style w:type="paragraph" w:customStyle="1" w:styleId="E12Numbering">
    <w:name w:val="E1.2 Numbering"/>
    <w:qFormat/>
    <w:rsid w:val="00036266"/>
    <w:pPr>
      <w:numPr>
        <w:numId w:val="92"/>
      </w:numPr>
      <w:ind w:left="1701" w:hanging="1021"/>
    </w:pPr>
    <w:rPr>
      <w:rFonts w:ascii="Calibri" w:hAnsi="Calibri" w:cs="Arial"/>
      <w:szCs w:val="24"/>
    </w:rPr>
  </w:style>
  <w:style w:type="paragraph" w:customStyle="1" w:styleId="E15Numbering">
    <w:name w:val="E1.5 Numbering"/>
    <w:qFormat/>
    <w:rsid w:val="00036266"/>
    <w:pPr>
      <w:numPr>
        <w:numId w:val="93"/>
      </w:numPr>
      <w:spacing w:line="276" w:lineRule="auto"/>
      <w:ind w:left="1701" w:hanging="1021"/>
    </w:pPr>
    <w:rPr>
      <w:rFonts w:ascii="Calibri" w:hAnsi="Calibri" w:cs="Arial"/>
      <w:szCs w:val="24"/>
    </w:rPr>
  </w:style>
  <w:style w:type="paragraph" w:customStyle="1" w:styleId="E19Numbering">
    <w:name w:val="E1.9 Numbering"/>
    <w:qFormat/>
    <w:rsid w:val="00036266"/>
    <w:pPr>
      <w:numPr>
        <w:numId w:val="94"/>
      </w:numPr>
      <w:spacing w:line="276" w:lineRule="auto"/>
      <w:ind w:left="1701" w:hanging="1021"/>
    </w:pPr>
    <w:rPr>
      <w:rFonts w:ascii="Calibri" w:hAnsi="Calibri" w:cs="Arial"/>
      <w:szCs w:val="24"/>
    </w:rPr>
  </w:style>
  <w:style w:type="paragraph" w:customStyle="1" w:styleId="E110Numbering">
    <w:name w:val="E1.10 Numbering"/>
    <w:qFormat/>
    <w:rsid w:val="00036266"/>
    <w:pPr>
      <w:numPr>
        <w:numId w:val="95"/>
      </w:numPr>
      <w:ind w:left="1701" w:hanging="1021"/>
    </w:pPr>
    <w:rPr>
      <w:rFonts w:ascii="Calibri" w:hAnsi="Calibri" w:cs="Arial"/>
      <w:szCs w:val="24"/>
    </w:rPr>
  </w:style>
  <w:style w:type="paragraph" w:customStyle="1" w:styleId="E2Numbering">
    <w:name w:val="E2 Numbering"/>
    <w:qFormat/>
    <w:rsid w:val="002F6900"/>
    <w:pPr>
      <w:numPr>
        <w:numId w:val="96"/>
      </w:numPr>
      <w:ind w:left="680" w:hanging="680"/>
    </w:pPr>
    <w:rPr>
      <w:rFonts w:ascii="Calibri" w:hAnsi="Calibri" w:cs="Arial"/>
      <w:szCs w:val="24"/>
    </w:rPr>
  </w:style>
  <w:style w:type="paragraph" w:customStyle="1" w:styleId="E25Numbering">
    <w:name w:val="E2.5 Numbering"/>
    <w:qFormat/>
    <w:rsid w:val="00F4113C"/>
    <w:pPr>
      <w:numPr>
        <w:numId w:val="97"/>
      </w:numPr>
      <w:ind w:left="1701" w:hanging="1021"/>
    </w:pPr>
    <w:rPr>
      <w:rFonts w:ascii="Calibri" w:hAnsi="Calibri" w:cs="Arial"/>
      <w:szCs w:val="24"/>
    </w:rPr>
  </w:style>
  <w:style w:type="paragraph" w:customStyle="1" w:styleId="E3Numbering">
    <w:name w:val="E3 Numbering"/>
    <w:qFormat/>
    <w:rsid w:val="00F4113C"/>
    <w:pPr>
      <w:numPr>
        <w:numId w:val="98"/>
      </w:numPr>
      <w:ind w:left="680" w:hanging="680"/>
    </w:pPr>
    <w:rPr>
      <w:rFonts w:ascii="Calibri" w:eastAsiaTheme="majorEastAsia" w:hAnsi="Calibri" w:cstheme="majorBidi"/>
      <w:color w:val="000000" w:themeColor="text1"/>
      <w:szCs w:val="26"/>
      <w:lang w:val="en-GB"/>
    </w:rPr>
  </w:style>
  <w:style w:type="paragraph" w:customStyle="1" w:styleId="E31Numbering">
    <w:name w:val="E3.1 Numbering"/>
    <w:qFormat/>
    <w:rsid w:val="00021D00"/>
    <w:pPr>
      <w:numPr>
        <w:numId w:val="99"/>
      </w:numPr>
      <w:ind w:left="1701" w:hanging="1021"/>
    </w:pPr>
    <w:rPr>
      <w:rFonts w:ascii="Calibri" w:eastAsiaTheme="majorEastAsia" w:hAnsi="Calibri" w:cstheme="majorBidi"/>
      <w:color w:val="000000" w:themeColor="text1"/>
      <w:szCs w:val="26"/>
      <w:lang w:val="en-GB"/>
    </w:rPr>
  </w:style>
  <w:style w:type="paragraph" w:customStyle="1" w:styleId="E4Numbering">
    <w:name w:val="E4 Numbering"/>
    <w:qFormat/>
    <w:rsid w:val="00DC3154"/>
    <w:pPr>
      <w:numPr>
        <w:numId w:val="100"/>
      </w:numPr>
      <w:ind w:left="680" w:hanging="680"/>
    </w:pPr>
    <w:rPr>
      <w:rFonts w:ascii="Calibri" w:eastAsiaTheme="majorEastAsia" w:hAnsi="Calibri" w:cstheme="majorBidi"/>
      <w:color w:val="000000" w:themeColor="text1"/>
      <w:szCs w:val="24"/>
    </w:rPr>
  </w:style>
  <w:style w:type="paragraph" w:customStyle="1" w:styleId="E45Numbering">
    <w:name w:val="E4.5 Numbering"/>
    <w:basedOn w:val="E4Numbering"/>
    <w:qFormat/>
    <w:rsid w:val="00DC3154"/>
    <w:pPr>
      <w:numPr>
        <w:numId w:val="101"/>
      </w:numPr>
      <w:ind w:left="1701" w:hanging="1021"/>
    </w:pPr>
  </w:style>
  <w:style w:type="paragraph" w:customStyle="1" w:styleId="E46Numbering">
    <w:name w:val="E4.6 Numbering"/>
    <w:qFormat/>
    <w:rsid w:val="008172D6"/>
    <w:pPr>
      <w:numPr>
        <w:numId w:val="102"/>
      </w:numPr>
      <w:ind w:left="1701" w:hanging="1021"/>
    </w:pPr>
    <w:rPr>
      <w:rFonts w:ascii="Calibri" w:eastAsiaTheme="majorEastAsia" w:hAnsi="Calibri" w:cstheme="majorBidi"/>
      <w:color w:val="000000" w:themeColor="text1"/>
      <w:szCs w:val="24"/>
    </w:rPr>
  </w:style>
  <w:style w:type="paragraph" w:customStyle="1" w:styleId="E5Numbering">
    <w:name w:val="E5 Numbering"/>
    <w:qFormat/>
    <w:rsid w:val="00B700D3"/>
    <w:pPr>
      <w:numPr>
        <w:numId w:val="103"/>
      </w:numPr>
      <w:spacing w:line="276" w:lineRule="auto"/>
      <w:ind w:left="680" w:hanging="680"/>
    </w:pPr>
    <w:rPr>
      <w:rFonts w:ascii="Calibri" w:hAnsi="Calibri" w:cs="Arial"/>
      <w:szCs w:val="24"/>
    </w:rPr>
  </w:style>
  <w:style w:type="paragraph" w:customStyle="1" w:styleId="E51Numbering">
    <w:name w:val="E5.1 Numbering"/>
    <w:qFormat/>
    <w:rsid w:val="00803DEA"/>
    <w:pPr>
      <w:numPr>
        <w:numId w:val="104"/>
      </w:numPr>
      <w:ind w:left="1701" w:hanging="1021"/>
    </w:pPr>
    <w:rPr>
      <w:rFonts w:ascii="Calibri" w:hAnsi="Calibri" w:cs="Arial"/>
      <w:szCs w:val="24"/>
    </w:rPr>
  </w:style>
  <w:style w:type="paragraph" w:customStyle="1" w:styleId="E6Numbering">
    <w:name w:val="E6 Numbering"/>
    <w:qFormat/>
    <w:rsid w:val="00B00899"/>
    <w:pPr>
      <w:numPr>
        <w:numId w:val="105"/>
      </w:numPr>
      <w:ind w:left="680" w:hanging="680"/>
    </w:pPr>
    <w:rPr>
      <w:rFonts w:ascii="Calibri" w:eastAsiaTheme="majorEastAsia" w:hAnsi="Calibri" w:cstheme="majorBidi"/>
      <w:color w:val="000000" w:themeColor="text1"/>
      <w:szCs w:val="26"/>
      <w:lang w:val="en-GB"/>
    </w:rPr>
  </w:style>
  <w:style w:type="paragraph" w:customStyle="1" w:styleId="C62Numbering">
    <w:name w:val="C6.2 Numbering"/>
    <w:qFormat/>
    <w:rsid w:val="00BE72A8"/>
    <w:pPr>
      <w:numPr>
        <w:numId w:val="150"/>
      </w:numPr>
      <w:spacing w:before="160"/>
      <w:ind w:left="1701" w:hanging="1021"/>
    </w:pPr>
    <w:rPr>
      <w:rFonts w:ascii="Calibri" w:hAnsi="Calibri"/>
    </w:rPr>
  </w:style>
  <w:style w:type="paragraph" w:customStyle="1" w:styleId="E7Numbering">
    <w:name w:val="E7 Numbering"/>
    <w:qFormat/>
    <w:rsid w:val="00026E23"/>
    <w:pPr>
      <w:numPr>
        <w:numId w:val="106"/>
      </w:numPr>
      <w:ind w:left="680" w:hanging="680"/>
    </w:pPr>
    <w:rPr>
      <w:rFonts w:ascii="Calibri" w:hAnsi="Calibri" w:cs="Arial"/>
      <w:szCs w:val="24"/>
    </w:rPr>
  </w:style>
  <w:style w:type="paragraph" w:customStyle="1" w:styleId="E8Numbering">
    <w:name w:val="E8 Numbering"/>
    <w:qFormat/>
    <w:rsid w:val="00341617"/>
    <w:pPr>
      <w:numPr>
        <w:numId w:val="107"/>
      </w:numPr>
      <w:spacing w:line="276" w:lineRule="auto"/>
      <w:ind w:left="680" w:hanging="680"/>
    </w:pPr>
    <w:rPr>
      <w:rFonts w:ascii="Calibri" w:hAnsi="Calibri" w:cs="Arial"/>
      <w:szCs w:val="24"/>
    </w:rPr>
  </w:style>
  <w:style w:type="paragraph" w:customStyle="1" w:styleId="F1Numbering">
    <w:name w:val="F1 Numbering"/>
    <w:qFormat/>
    <w:rsid w:val="00F82FE9"/>
    <w:pPr>
      <w:numPr>
        <w:numId w:val="108"/>
      </w:numPr>
      <w:ind w:left="680" w:hanging="680"/>
    </w:pPr>
    <w:rPr>
      <w:rFonts w:ascii="Calibri" w:hAnsi="Calibri" w:cs="Arial"/>
      <w:szCs w:val="24"/>
    </w:rPr>
  </w:style>
  <w:style w:type="paragraph" w:customStyle="1" w:styleId="F11Numbering">
    <w:name w:val="F1.1 Numbering"/>
    <w:qFormat/>
    <w:rsid w:val="00A252EF"/>
    <w:pPr>
      <w:numPr>
        <w:numId w:val="109"/>
      </w:numPr>
      <w:ind w:left="1701" w:hanging="1021"/>
    </w:pPr>
    <w:rPr>
      <w:rFonts w:ascii="Calibri" w:hAnsi="Calibri" w:cs="Arial"/>
      <w:szCs w:val="24"/>
    </w:rPr>
  </w:style>
  <w:style w:type="paragraph" w:customStyle="1" w:styleId="F2Numbering">
    <w:name w:val="F2 Numbering"/>
    <w:qFormat/>
    <w:rsid w:val="00087E5F"/>
    <w:pPr>
      <w:numPr>
        <w:numId w:val="110"/>
      </w:numPr>
      <w:ind w:left="680" w:hanging="680"/>
    </w:pPr>
    <w:rPr>
      <w:rFonts w:ascii="Calibri" w:hAnsi="Calibri" w:cs="Arial"/>
      <w:szCs w:val="24"/>
    </w:rPr>
  </w:style>
  <w:style w:type="paragraph" w:customStyle="1" w:styleId="F3Numbering">
    <w:name w:val="F3 Numbering"/>
    <w:qFormat/>
    <w:rsid w:val="0014370B"/>
    <w:pPr>
      <w:numPr>
        <w:numId w:val="111"/>
      </w:numPr>
      <w:ind w:left="680" w:hanging="680"/>
    </w:pPr>
    <w:rPr>
      <w:rFonts w:ascii="Calibri" w:eastAsiaTheme="majorEastAsia" w:hAnsi="Calibri" w:cstheme="majorBidi"/>
      <w:color w:val="000000" w:themeColor="text1"/>
      <w:szCs w:val="26"/>
      <w:lang w:val="en-GB"/>
    </w:rPr>
  </w:style>
  <w:style w:type="paragraph" w:customStyle="1" w:styleId="F35Numbering">
    <w:name w:val="F3.5 Numbering"/>
    <w:qFormat/>
    <w:rsid w:val="0014370B"/>
    <w:pPr>
      <w:numPr>
        <w:numId w:val="112"/>
      </w:numPr>
      <w:ind w:left="1701" w:hanging="1021"/>
    </w:pPr>
    <w:rPr>
      <w:rFonts w:ascii="Calibri" w:eastAsiaTheme="majorEastAsia" w:hAnsi="Calibri" w:cstheme="majorBidi"/>
      <w:color w:val="000000" w:themeColor="text1"/>
      <w:szCs w:val="26"/>
      <w:lang w:val="en-GB"/>
    </w:rPr>
  </w:style>
  <w:style w:type="paragraph" w:customStyle="1" w:styleId="F4Numbering">
    <w:name w:val="F4 Numbering"/>
    <w:qFormat/>
    <w:rsid w:val="002658DE"/>
    <w:pPr>
      <w:numPr>
        <w:numId w:val="113"/>
      </w:numPr>
      <w:overflowPunct w:val="0"/>
      <w:autoSpaceDE w:val="0"/>
      <w:autoSpaceDN w:val="0"/>
      <w:adjustRightInd w:val="0"/>
      <w:ind w:left="680" w:hanging="680"/>
      <w:textAlignment w:val="baseline"/>
    </w:pPr>
    <w:rPr>
      <w:rFonts w:ascii="Calibri" w:hAnsi="Calibri" w:cs="Arial"/>
      <w:szCs w:val="24"/>
    </w:rPr>
  </w:style>
  <w:style w:type="paragraph" w:customStyle="1" w:styleId="F41Numbering">
    <w:name w:val="F4.1 Numbering"/>
    <w:qFormat/>
    <w:rsid w:val="00DE6427"/>
    <w:pPr>
      <w:numPr>
        <w:numId w:val="114"/>
      </w:numPr>
      <w:ind w:left="1701" w:hanging="1021"/>
    </w:pPr>
    <w:rPr>
      <w:rFonts w:ascii="Calibri" w:eastAsia="Times New Roman" w:hAnsi="Calibri" w:cs="Arial"/>
      <w:noProof/>
      <w:szCs w:val="24"/>
    </w:rPr>
  </w:style>
  <w:style w:type="paragraph" w:customStyle="1" w:styleId="F42Numbering">
    <w:name w:val="F4.2 Numbering"/>
    <w:qFormat/>
    <w:rsid w:val="002658DE"/>
    <w:pPr>
      <w:numPr>
        <w:numId w:val="116"/>
      </w:numPr>
      <w:ind w:left="1701" w:hanging="1021"/>
    </w:pPr>
    <w:rPr>
      <w:rFonts w:ascii="Calibri" w:eastAsiaTheme="majorEastAsia" w:hAnsi="Calibri" w:cstheme="majorBidi"/>
      <w:color w:val="000000" w:themeColor="text1"/>
      <w:szCs w:val="24"/>
    </w:rPr>
  </w:style>
  <w:style w:type="paragraph" w:customStyle="1" w:styleId="F43Numbering">
    <w:name w:val="F4.3 Numbering"/>
    <w:basedOn w:val="Letteredbullet"/>
    <w:qFormat/>
    <w:rsid w:val="002658DE"/>
    <w:pPr>
      <w:numPr>
        <w:numId w:val="117"/>
      </w:numPr>
      <w:ind w:left="1701" w:hanging="1021"/>
    </w:pPr>
  </w:style>
  <w:style w:type="paragraph" w:customStyle="1" w:styleId="F5Numbering">
    <w:name w:val="F5 Numbering"/>
    <w:qFormat/>
    <w:rsid w:val="00112863"/>
    <w:pPr>
      <w:numPr>
        <w:numId w:val="119"/>
      </w:numPr>
      <w:ind w:left="680" w:hanging="680"/>
    </w:pPr>
    <w:rPr>
      <w:rFonts w:ascii="Calibri" w:eastAsiaTheme="majorEastAsia" w:hAnsi="Calibri" w:cstheme="majorBidi"/>
      <w:color w:val="000000" w:themeColor="text1"/>
      <w:szCs w:val="26"/>
      <w:lang w:val="en-GB"/>
    </w:rPr>
  </w:style>
  <w:style w:type="paragraph" w:customStyle="1" w:styleId="F51Numbering">
    <w:name w:val="F5.1 Numbering"/>
    <w:basedOn w:val="Normal"/>
    <w:qFormat/>
    <w:rsid w:val="00112863"/>
    <w:pPr>
      <w:numPr>
        <w:numId w:val="120"/>
      </w:numPr>
      <w:spacing w:before="0" w:after="160" w:line="259" w:lineRule="auto"/>
      <w:ind w:left="1701" w:hanging="1021"/>
    </w:pPr>
    <w:rPr>
      <w:rFonts w:cs="Arial"/>
      <w:szCs w:val="24"/>
    </w:rPr>
  </w:style>
  <w:style w:type="paragraph" w:customStyle="1" w:styleId="F52Numbering">
    <w:name w:val="F5.2 Numbering"/>
    <w:qFormat/>
    <w:rsid w:val="00EC1D66"/>
    <w:pPr>
      <w:numPr>
        <w:numId w:val="121"/>
      </w:numPr>
      <w:ind w:left="1701" w:hanging="1021"/>
    </w:pPr>
    <w:rPr>
      <w:rFonts w:ascii="Calibri" w:eastAsiaTheme="majorEastAsia" w:hAnsi="Calibri" w:cstheme="majorBidi"/>
      <w:color w:val="000000" w:themeColor="text1"/>
      <w:szCs w:val="26"/>
      <w:lang w:val="en-GB"/>
    </w:rPr>
  </w:style>
  <w:style w:type="paragraph" w:customStyle="1" w:styleId="F6Numbering">
    <w:name w:val="F6 Numbering"/>
    <w:qFormat/>
    <w:rsid w:val="00326BBF"/>
    <w:pPr>
      <w:numPr>
        <w:numId w:val="122"/>
      </w:numPr>
      <w:ind w:left="680" w:hanging="680"/>
    </w:pPr>
    <w:rPr>
      <w:rFonts w:ascii="Calibri" w:eastAsiaTheme="majorEastAsia" w:hAnsi="Calibri" w:cstheme="majorBidi"/>
      <w:color w:val="000000" w:themeColor="text1"/>
      <w:szCs w:val="26"/>
      <w:lang w:val="en-GB"/>
    </w:rPr>
  </w:style>
  <w:style w:type="paragraph" w:customStyle="1" w:styleId="F7Numbering">
    <w:name w:val="F7 Numbering"/>
    <w:qFormat/>
    <w:rsid w:val="00E46896"/>
    <w:pPr>
      <w:numPr>
        <w:numId w:val="123"/>
      </w:numPr>
      <w:ind w:left="680" w:hanging="680"/>
    </w:pPr>
    <w:rPr>
      <w:rFonts w:ascii="Calibri" w:hAnsi="Calibri" w:cs="Arial"/>
      <w:szCs w:val="24"/>
    </w:rPr>
  </w:style>
  <w:style w:type="paragraph" w:customStyle="1" w:styleId="F73Numberng">
    <w:name w:val="F7.3 Numberng"/>
    <w:qFormat/>
    <w:rsid w:val="00B42901"/>
    <w:pPr>
      <w:numPr>
        <w:numId w:val="124"/>
      </w:numPr>
      <w:ind w:left="1701" w:hanging="1021"/>
    </w:pPr>
    <w:rPr>
      <w:rFonts w:ascii="Calibri" w:hAnsi="Calibri" w:cs="Arial"/>
      <w:szCs w:val="24"/>
    </w:rPr>
  </w:style>
  <w:style w:type="paragraph" w:customStyle="1" w:styleId="F74Numbering">
    <w:name w:val="F7.4 Numbering"/>
    <w:qFormat/>
    <w:rsid w:val="00797FB2"/>
    <w:pPr>
      <w:numPr>
        <w:numId w:val="125"/>
      </w:numPr>
      <w:ind w:left="1701" w:hanging="1021"/>
    </w:pPr>
    <w:rPr>
      <w:rFonts w:ascii="Calibri" w:hAnsi="Calibri" w:cs="Arial"/>
      <w:szCs w:val="24"/>
    </w:rPr>
  </w:style>
  <w:style w:type="paragraph" w:customStyle="1" w:styleId="F75Numbering">
    <w:name w:val="F7.5 Numbering"/>
    <w:qFormat/>
    <w:rsid w:val="0035636B"/>
    <w:pPr>
      <w:numPr>
        <w:numId w:val="126"/>
      </w:numPr>
      <w:ind w:left="1701" w:hanging="1021"/>
    </w:pPr>
    <w:rPr>
      <w:rFonts w:ascii="Calibri" w:hAnsi="Calibri" w:cs="Arial"/>
      <w:szCs w:val="24"/>
    </w:rPr>
  </w:style>
  <w:style w:type="paragraph" w:customStyle="1" w:styleId="G1Numbering">
    <w:name w:val="G1 Numbering"/>
    <w:qFormat/>
    <w:rsid w:val="00EF0FAC"/>
    <w:pPr>
      <w:numPr>
        <w:numId w:val="127"/>
      </w:numPr>
      <w:spacing w:before="240" w:after="240" w:line="240" w:lineRule="auto"/>
      <w:ind w:left="680" w:hanging="680"/>
    </w:pPr>
    <w:rPr>
      <w:rFonts w:ascii="Calibri" w:hAnsi="Calibri" w:cs="Arial"/>
      <w:szCs w:val="24"/>
    </w:rPr>
  </w:style>
  <w:style w:type="paragraph" w:customStyle="1" w:styleId="G12Numbering">
    <w:name w:val="G1.2 Numbering"/>
    <w:qFormat/>
    <w:rsid w:val="00EF0FAC"/>
    <w:pPr>
      <w:numPr>
        <w:numId w:val="128"/>
      </w:numPr>
      <w:spacing w:before="240" w:after="240" w:line="240" w:lineRule="auto"/>
      <w:ind w:left="1701" w:hanging="1021"/>
    </w:pPr>
    <w:rPr>
      <w:rFonts w:ascii="Calibri" w:hAnsi="Calibri" w:cs="Arial"/>
      <w:szCs w:val="24"/>
    </w:rPr>
  </w:style>
  <w:style w:type="paragraph" w:customStyle="1" w:styleId="G13Numbering">
    <w:name w:val="G1.3 Numbering"/>
    <w:qFormat/>
    <w:rsid w:val="00EF0FAC"/>
    <w:pPr>
      <w:numPr>
        <w:numId w:val="129"/>
      </w:numPr>
      <w:spacing w:before="240" w:after="240" w:line="240" w:lineRule="auto"/>
      <w:ind w:left="1701" w:hanging="1021"/>
    </w:pPr>
    <w:rPr>
      <w:rFonts w:ascii="Calibri" w:hAnsi="Calibri" w:cs="Arial"/>
      <w:szCs w:val="24"/>
    </w:rPr>
  </w:style>
  <w:style w:type="paragraph" w:customStyle="1" w:styleId="H1Numbering">
    <w:name w:val="H1 Numbering"/>
    <w:qFormat/>
    <w:rsid w:val="00220C07"/>
    <w:pPr>
      <w:numPr>
        <w:numId w:val="230"/>
      </w:numPr>
      <w:spacing w:before="240" w:after="240" w:line="240" w:lineRule="auto"/>
      <w:ind w:left="680" w:hanging="680"/>
    </w:pPr>
    <w:rPr>
      <w:rFonts w:ascii="Calibri" w:hAnsi="Calibri" w:cs="Arial"/>
      <w:szCs w:val="24"/>
    </w:rPr>
  </w:style>
  <w:style w:type="paragraph" w:customStyle="1" w:styleId="H2Numbering">
    <w:name w:val="H2 Numbering"/>
    <w:qFormat/>
    <w:rsid w:val="0056752D"/>
    <w:pPr>
      <w:numPr>
        <w:numId w:val="131"/>
      </w:numPr>
      <w:ind w:left="680" w:hanging="680"/>
    </w:pPr>
    <w:rPr>
      <w:rFonts w:ascii="Calibri" w:hAnsi="Calibri" w:cs="Arial"/>
      <w:color w:val="000000" w:themeColor="text1"/>
      <w:szCs w:val="24"/>
    </w:rPr>
  </w:style>
  <w:style w:type="paragraph" w:customStyle="1" w:styleId="H21Numbering">
    <w:name w:val="H2.1 Numbering"/>
    <w:qFormat/>
    <w:rsid w:val="0056752D"/>
    <w:pPr>
      <w:numPr>
        <w:numId w:val="132"/>
      </w:numPr>
      <w:ind w:left="1701" w:hanging="1021"/>
    </w:pPr>
    <w:rPr>
      <w:rFonts w:ascii="Calibri" w:hAnsi="Calibri" w:cs="Arial"/>
      <w:szCs w:val="24"/>
    </w:rPr>
  </w:style>
  <w:style w:type="paragraph" w:customStyle="1" w:styleId="H3Numbering">
    <w:name w:val="H3 Numbering"/>
    <w:qFormat/>
    <w:rsid w:val="007E477E"/>
    <w:pPr>
      <w:numPr>
        <w:numId w:val="133"/>
      </w:numPr>
      <w:ind w:left="680" w:hanging="680"/>
    </w:pPr>
    <w:rPr>
      <w:rFonts w:ascii="Calibri" w:hAnsi="Calibri" w:cs="Arial"/>
      <w:szCs w:val="24"/>
    </w:rPr>
  </w:style>
  <w:style w:type="paragraph" w:customStyle="1" w:styleId="H4Numbering">
    <w:name w:val="H4 Numbering"/>
    <w:qFormat/>
    <w:rsid w:val="007E477E"/>
    <w:pPr>
      <w:numPr>
        <w:numId w:val="134"/>
      </w:numPr>
      <w:ind w:left="680" w:hanging="680"/>
    </w:pPr>
    <w:rPr>
      <w:rFonts w:ascii="Calibri" w:hAnsi="Calibri" w:cs="Arial"/>
      <w:szCs w:val="24"/>
    </w:rPr>
  </w:style>
  <w:style w:type="paragraph" w:customStyle="1" w:styleId="H43Numbering">
    <w:name w:val="H4.3 Numbering"/>
    <w:qFormat/>
    <w:rsid w:val="00B145C8"/>
    <w:pPr>
      <w:numPr>
        <w:numId w:val="135"/>
      </w:numPr>
      <w:ind w:left="1701" w:hanging="1021"/>
    </w:pPr>
    <w:rPr>
      <w:rFonts w:ascii="Calibri" w:hAnsi="Calibri" w:cs="Arial"/>
      <w:szCs w:val="24"/>
    </w:rPr>
  </w:style>
  <w:style w:type="paragraph" w:customStyle="1" w:styleId="H44Numbering">
    <w:name w:val="H4.4 Numbering"/>
    <w:qFormat/>
    <w:rsid w:val="007E477E"/>
    <w:pPr>
      <w:numPr>
        <w:numId w:val="136"/>
      </w:numPr>
      <w:ind w:left="1701" w:hanging="1021"/>
    </w:pPr>
    <w:rPr>
      <w:rFonts w:ascii="Calibri" w:hAnsi="Calibri" w:cs="Arial"/>
      <w:szCs w:val="24"/>
    </w:rPr>
  </w:style>
  <w:style w:type="paragraph" w:customStyle="1" w:styleId="H5Numbering">
    <w:name w:val="H5 Numbering"/>
    <w:qFormat/>
    <w:rsid w:val="00C807A2"/>
    <w:pPr>
      <w:numPr>
        <w:numId w:val="137"/>
      </w:numPr>
      <w:spacing w:before="160"/>
      <w:ind w:left="680" w:hanging="680"/>
    </w:pPr>
    <w:rPr>
      <w:rFonts w:ascii="Calibri" w:hAnsi="Calibri" w:cs="Arial"/>
      <w:szCs w:val="24"/>
    </w:rPr>
  </w:style>
  <w:style w:type="paragraph" w:customStyle="1" w:styleId="H6Numbering">
    <w:name w:val="H6 Numbering"/>
    <w:qFormat/>
    <w:rsid w:val="003B7BFC"/>
    <w:pPr>
      <w:numPr>
        <w:numId w:val="138"/>
      </w:numPr>
      <w:ind w:left="680" w:hanging="680"/>
    </w:pPr>
    <w:rPr>
      <w:rFonts w:ascii="Calibri" w:hAnsi="Calibri" w:cs="Arial"/>
      <w:szCs w:val="24"/>
    </w:rPr>
  </w:style>
  <w:style w:type="paragraph" w:customStyle="1" w:styleId="H63Numbering">
    <w:name w:val="H6.3 Numbering"/>
    <w:qFormat/>
    <w:rsid w:val="003B7BFC"/>
    <w:pPr>
      <w:numPr>
        <w:numId w:val="139"/>
      </w:numPr>
      <w:ind w:left="1701" w:hanging="1021"/>
    </w:pPr>
    <w:rPr>
      <w:rFonts w:ascii="Calibri" w:hAnsi="Calibri" w:cs="Arial"/>
      <w:szCs w:val="24"/>
    </w:rPr>
  </w:style>
  <w:style w:type="paragraph" w:customStyle="1" w:styleId="Letteredbulletappendix">
    <w:name w:val="Lettered bullet appendix"/>
    <w:qFormat/>
    <w:rsid w:val="00A825DA"/>
    <w:pPr>
      <w:numPr>
        <w:numId w:val="144"/>
      </w:numPr>
      <w:spacing w:before="160"/>
      <w:ind w:left="964" w:hanging="680"/>
    </w:pPr>
    <w:rPr>
      <w:rFonts w:ascii="Calibri" w:hAnsi="Calibri"/>
      <w:lang w:val="en-GB"/>
    </w:rPr>
  </w:style>
  <w:style w:type="paragraph" w:customStyle="1" w:styleId="Letteredsub-bullet">
    <w:name w:val="Lettered sub-bullet"/>
    <w:qFormat/>
    <w:rsid w:val="00231D85"/>
    <w:pPr>
      <w:numPr>
        <w:numId w:val="145"/>
      </w:numPr>
      <w:spacing w:before="160"/>
    </w:pPr>
    <w:rPr>
      <w:rFonts w:ascii="Calibri" w:hAnsi="Calibri"/>
      <w:iCs/>
      <w:lang w:val="en-GB"/>
    </w:rPr>
  </w:style>
  <w:style w:type="paragraph" w:customStyle="1" w:styleId="Romannumeralbullet0">
    <w:name w:val="Roman numeral bullet"/>
    <w:qFormat/>
    <w:rsid w:val="00992992"/>
    <w:pPr>
      <w:numPr>
        <w:numId w:val="143"/>
      </w:numPr>
      <w:spacing w:before="160"/>
      <w:ind w:left="2064" w:hanging="567"/>
    </w:pPr>
    <w:rPr>
      <w:rFonts w:ascii="Calibri" w:hAnsi="Calibri"/>
      <w:lang w:val="en-GB"/>
    </w:rPr>
  </w:style>
  <w:style w:type="character" w:styleId="UnresolvedMention">
    <w:name w:val="Unresolved Mention"/>
    <w:basedOn w:val="DefaultParagraphFont"/>
    <w:uiPriority w:val="99"/>
    <w:semiHidden/>
    <w:unhideWhenUsed/>
    <w:rsid w:val="00224A73"/>
    <w:rPr>
      <w:color w:val="605E5C"/>
      <w:shd w:val="clear" w:color="auto" w:fill="E1DFDD"/>
    </w:rPr>
  </w:style>
  <w:style w:type="paragraph" w:customStyle="1" w:styleId="E111Numbering">
    <w:name w:val="E1.11 Numbering"/>
    <w:qFormat/>
    <w:rsid w:val="00EB29D2"/>
    <w:pPr>
      <w:ind w:left="1381" w:hanging="360"/>
    </w:pPr>
    <w:rPr>
      <w:rFonts w:ascii="Calibri" w:hAnsi="Calibri" w:cs="Arial"/>
      <w:szCs w:val="24"/>
    </w:rPr>
  </w:style>
  <w:style w:type="numbering" w:customStyle="1" w:styleId="TableNumbers">
    <w:name w:val="Table Numbers"/>
    <w:uiPriority w:val="99"/>
    <w:rsid w:val="0007443D"/>
    <w:pPr>
      <w:numPr>
        <w:numId w:val="186"/>
      </w:numPr>
    </w:pPr>
  </w:style>
  <w:style w:type="paragraph" w:customStyle="1" w:styleId="Bulletpoint">
    <w:name w:val="Bullet point"/>
    <w:basedOn w:val="ListParagraph"/>
    <w:link w:val="BulletpointChar"/>
    <w:uiPriority w:val="4"/>
    <w:qFormat/>
    <w:rsid w:val="00BA69A9"/>
    <w:pPr>
      <w:numPr>
        <w:numId w:val="193"/>
      </w:numPr>
      <w:spacing w:before="140" w:after="140" w:line="276" w:lineRule="auto"/>
      <w:contextualSpacing w:val="0"/>
    </w:pPr>
    <w:rPr>
      <w:rFonts w:eastAsia="Times New Roman" w:cs="Times New Roman"/>
      <w:color w:val="0C233F"/>
      <w:szCs w:val="24"/>
      <w:lang w:val="en-GB"/>
    </w:rPr>
  </w:style>
  <w:style w:type="character" w:customStyle="1" w:styleId="BulletpointChar">
    <w:name w:val="Bullet point Char"/>
    <w:basedOn w:val="DefaultParagraphFont"/>
    <w:link w:val="Bulletpoint"/>
    <w:uiPriority w:val="4"/>
    <w:rsid w:val="00BA69A9"/>
    <w:rPr>
      <w:rFonts w:ascii="Calibri" w:eastAsia="Times New Roman" w:hAnsi="Calibri" w:cs="Times New Roman"/>
      <w:color w:val="0C233F"/>
      <w:szCs w:val="24"/>
      <w:lang w:val="en-GB"/>
    </w:rPr>
  </w:style>
  <w:style w:type="paragraph" w:styleId="EndnoteText">
    <w:name w:val="endnote text"/>
    <w:basedOn w:val="Normal"/>
    <w:link w:val="EndnoteTextChar"/>
    <w:uiPriority w:val="99"/>
    <w:semiHidden/>
    <w:unhideWhenUsed/>
    <w:rsid w:val="00350213"/>
    <w:pPr>
      <w:spacing w:before="0" w:after="0"/>
    </w:pPr>
    <w:rPr>
      <w:sz w:val="20"/>
      <w:szCs w:val="20"/>
    </w:rPr>
  </w:style>
  <w:style w:type="character" w:customStyle="1" w:styleId="EndnoteTextChar">
    <w:name w:val="Endnote Text Char"/>
    <w:basedOn w:val="DefaultParagraphFont"/>
    <w:link w:val="EndnoteText"/>
    <w:uiPriority w:val="99"/>
    <w:semiHidden/>
    <w:rsid w:val="00350213"/>
    <w:rPr>
      <w:rFonts w:ascii="Calibri" w:hAnsi="Calibri"/>
      <w:sz w:val="20"/>
      <w:szCs w:val="20"/>
    </w:rPr>
  </w:style>
  <w:style w:type="character" w:styleId="EndnoteReference">
    <w:name w:val="endnote reference"/>
    <w:basedOn w:val="DefaultParagraphFont"/>
    <w:uiPriority w:val="99"/>
    <w:semiHidden/>
    <w:unhideWhenUsed/>
    <w:rsid w:val="00350213"/>
    <w:rPr>
      <w:vertAlign w:val="superscript"/>
    </w:rPr>
  </w:style>
  <w:style w:type="paragraph" w:customStyle="1" w:styleId="C61Numbering">
    <w:name w:val="C6.1 Numbering"/>
    <w:qFormat/>
    <w:rsid w:val="00B344E3"/>
    <w:pPr>
      <w:numPr>
        <w:numId w:val="151"/>
      </w:numPr>
      <w:spacing w:before="160"/>
      <w:ind w:left="1701" w:hanging="1021"/>
    </w:pPr>
    <w:rPr>
      <w:rFonts w:ascii="Calibri" w:hAnsi="Calibri"/>
      <w:color w:val="000000" w:themeColor="text1"/>
      <w:lang w:val="en-GB"/>
    </w:rPr>
  </w:style>
  <w:style w:type="paragraph" w:customStyle="1" w:styleId="C63Numbering">
    <w:name w:val="C6.3 Numbering"/>
    <w:qFormat/>
    <w:rsid w:val="00B344E3"/>
    <w:pPr>
      <w:numPr>
        <w:numId w:val="152"/>
      </w:numPr>
      <w:spacing w:before="160"/>
      <w:ind w:left="1701" w:hanging="1021"/>
    </w:pPr>
    <w:rPr>
      <w:rFonts w:ascii="Calibri" w:hAnsi="Calibri"/>
    </w:rPr>
  </w:style>
  <w:style w:type="paragraph" w:customStyle="1" w:styleId="E14Numbering">
    <w:name w:val="E1.4 Numbering"/>
    <w:qFormat/>
    <w:rsid w:val="003D3FA9"/>
    <w:pPr>
      <w:numPr>
        <w:numId w:val="156"/>
      </w:numPr>
      <w:ind w:left="1701" w:hanging="1021"/>
    </w:pPr>
    <w:rPr>
      <w:rFonts w:ascii="Calibri" w:hAnsi="Calibri"/>
      <w:color w:val="000000" w:themeColor="text1"/>
    </w:rPr>
  </w:style>
  <w:style w:type="paragraph" w:customStyle="1" w:styleId="E23Numbering">
    <w:name w:val="E2.3 Numbering"/>
    <w:qFormat/>
    <w:rsid w:val="009A0588"/>
    <w:pPr>
      <w:numPr>
        <w:numId w:val="157"/>
      </w:numPr>
      <w:ind w:left="1701" w:hanging="1021"/>
    </w:pPr>
    <w:rPr>
      <w:rFonts w:ascii="Calibri" w:hAnsi="Calibri" w:cs="Arial"/>
      <w:szCs w:val="24"/>
    </w:rPr>
  </w:style>
  <w:style w:type="paragraph" w:customStyle="1" w:styleId="I2Numbering">
    <w:name w:val="I2 Numbering"/>
    <w:qFormat/>
    <w:rsid w:val="00170E01"/>
    <w:pPr>
      <w:numPr>
        <w:numId w:val="158"/>
      </w:numPr>
      <w:spacing w:before="240" w:after="240" w:line="240" w:lineRule="auto"/>
      <w:ind w:left="680" w:hanging="680"/>
    </w:pPr>
    <w:rPr>
      <w:rFonts w:ascii="Calibri" w:hAnsi="Calibri"/>
      <w:lang w:val="en-GB"/>
    </w:rPr>
  </w:style>
  <w:style w:type="paragraph" w:customStyle="1" w:styleId="I21Numbering">
    <w:name w:val="I2.1 Numbering"/>
    <w:qFormat/>
    <w:rsid w:val="00E22ACA"/>
    <w:pPr>
      <w:numPr>
        <w:numId w:val="159"/>
      </w:numPr>
    </w:pPr>
    <w:rPr>
      <w:rFonts w:ascii="Calibri" w:hAnsi="Calibri"/>
      <w:lang w:val="en-GB"/>
    </w:rPr>
  </w:style>
  <w:style w:type="paragraph" w:customStyle="1" w:styleId="I3Numbering">
    <w:name w:val="I3 Numbering"/>
    <w:basedOn w:val="Normal"/>
    <w:qFormat/>
    <w:rsid w:val="00C64F00"/>
    <w:pPr>
      <w:numPr>
        <w:numId w:val="194"/>
      </w:numPr>
      <w:ind w:left="680" w:hanging="680"/>
    </w:pPr>
    <w:rPr>
      <w:lang w:val="en-GB"/>
    </w:rPr>
  </w:style>
  <w:style w:type="paragraph" w:customStyle="1" w:styleId="I31Numbering">
    <w:name w:val="I3.1 Numbering"/>
    <w:qFormat/>
    <w:rsid w:val="00C13A88"/>
    <w:pPr>
      <w:numPr>
        <w:numId w:val="160"/>
      </w:numPr>
      <w:spacing w:before="240" w:after="240"/>
    </w:pPr>
    <w:rPr>
      <w:rFonts w:ascii="Calibri" w:hAnsi="Calibri"/>
      <w:lang w:val="en-GB"/>
    </w:rPr>
  </w:style>
  <w:style w:type="paragraph" w:customStyle="1" w:styleId="J1Numbering">
    <w:name w:val="J1 Numbering"/>
    <w:basedOn w:val="Normal"/>
    <w:qFormat/>
    <w:rsid w:val="002B702F"/>
    <w:pPr>
      <w:numPr>
        <w:numId w:val="161"/>
      </w:numPr>
    </w:pPr>
    <w:rPr>
      <w:lang w:val="en-GB"/>
    </w:rPr>
  </w:style>
  <w:style w:type="paragraph" w:customStyle="1" w:styleId="J14Numbering">
    <w:name w:val="J1.4 Numbering"/>
    <w:basedOn w:val="Normal"/>
    <w:qFormat/>
    <w:rsid w:val="00BE741E"/>
    <w:pPr>
      <w:numPr>
        <w:numId w:val="162"/>
      </w:numPr>
      <w:ind w:left="1701" w:hanging="1021"/>
    </w:pPr>
    <w:rPr>
      <w:lang w:val="en-GB"/>
    </w:rPr>
  </w:style>
  <w:style w:type="paragraph" w:customStyle="1" w:styleId="J2Numbering">
    <w:name w:val="J2 Numbering"/>
    <w:qFormat/>
    <w:rsid w:val="002B702F"/>
    <w:pPr>
      <w:numPr>
        <w:numId w:val="163"/>
      </w:numPr>
      <w:spacing w:before="240" w:after="240"/>
    </w:pPr>
    <w:rPr>
      <w:rFonts w:ascii="Calibri" w:hAnsi="Calibri"/>
    </w:rPr>
  </w:style>
  <w:style w:type="paragraph" w:customStyle="1" w:styleId="J23Numbering">
    <w:name w:val="J2.3 Numbering"/>
    <w:qFormat/>
    <w:rsid w:val="006209EC"/>
    <w:pPr>
      <w:numPr>
        <w:numId w:val="164"/>
      </w:numPr>
      <w:spacing w:before="240" w:after="240" w:line="240" w:lineRule="auto"/>
      <w:ind w:left="1701" w:hanging="1021"/>
    </w:pPr>
    <w:rPr>
      <w:rFonts w:ascii="Calibri" w:hAnsi="Calibri"/>
    </w:rPr>
  </w:style>
  <w:style w:type="paragraph" w:customStyle="1" w:styleId="J3Numbering">
    <w:name w:val="J3 Numbering"/>
    <w:qFormat/>
    <w:rsid w:val="00CE68E9"/>
    <w:pPr>
      <w:numPr>
        <w:numId w:val="166"/>
      </w:numPr>
    </w:pPr>
    <w:rPr>
      <w:rFonts w:ascii="Calibri" w:hAnsi="Calibri"/>
    </w:rPr>
  </w:style>
  <w:style w:type="paragraph" w:customStyle="1" w:styleId="J31Numbering">
    <w:name w:val="J3.1 Numbering"/>
    <w:qFormat/>
    <w:rsid w:val="00507E1D"/>
    <w:pPr>
      <w:numPr>
        <w:numId w:val="165"/>
      </w:numPr>
      <w:spacing w:before="240" w:after="240" w:line="240" w:lineRule="auto"/>
      <w:ind w:left="1701" w:hanging="1021"/>
    </w:pPr>
    <w:rPr>
      <w:rFonts w:ascii="Calibri" w:hAnsi="Calibri"/>
    </w:rPr>
  </w:style>
  <w:style w:type="paragraph" w:customStyle="1" w:styleId="J4Numbering">
    <w:name w:val="J4 Numbering"/>
    <w:qFormat/>
    <w:rsid w:val="009D0D9C"/>
    <w:pPr>
      <w:numPr>
        <w:numId w:val="167"/>
      </w:numPr>
    </w:pPr>
    <w:rPr>
      <w:rFonts w:ascii="Calibri" w:hAnsi="Calibri"/>
      <w:lang w:val="en-GB"/>
    </w:rPr>
  </w:style>
  <w:style w:type="paragraph" w:customStyle="1" w:styleId="J42Numbering">
    <w:name w:val="J4.2 Numbering"/>
    <w:basedOn w:val="Normal"/>
    <w:qFormat/>
    <w:rsid w:val="009D0D9C"/>
    <w:pPr>
      <w:numPr>
        <w:numId w:val="168"/>
      </w:numPr>
    </w:pPr>
    <w:rPr>
      <w:lang w:val="en-GB"/>
    </w:rPr>
  </w:style>
  <w:style w:type="paragraph" w:customStyle="1" w:styleId="J5Numbering">
    <w:name w:val="J5 Numbering"/>
    <w:basedOn w:val="J3Numbering"/>
    <w:qFormat/>
    <w:rsid w:val="00923201"/>
    <w:pPr>
      <w:numPr>
        <w:numId w:val="169"/>
      </w:numPr>
    </w:pPr>
  </w:style>
  <w:style w:type="paragraph" w:customStyle="1" w:styleId="J51Numbering">
    <w:name w:val="J5.1 Numbering"/>
    <w:qFormat/>
    <w:rsid w:val="008E2E16"/>
    <w:pPr>
      <w:numPr>
        <w:numId w:val="170"/>
      </w:numPr>
    </w:pPr>
    <w:rPr>
      <w:rFonts w:ascii="Calibri" w:hAnsi="Calibri"/>
    </w:rPr>
  </w:style>
  <w:style w:type="paragraph" w:customStyle="1" w:styleId="J6Numbering">
    <w:name w:val="J6 Numbering"/>
    <w:qFormat/>
    <w:rsid w:val="002B702F"/>
    <w:pPr>
      <w:numPr>
        <w:numId w:val="171"/>
      </w:numPr>
      <w:spacing w:before="240" w:after="240"/>
    </w:pPr>
    <w:rPr>
      <w:rFonts w:ascii="Calibri" w:hAnsi="Calibri"/>
      <w:lang w:val="en-GB"/>
    </w:rPr>
  </w:style>
  <w:style w:type="paragraph" w:customStyle="1" w:styleId="J7Numbering">
    <w:name w:val="J7 Numbering"/>
    <w:qFormat/>
    <w:rsid w:val="002B702F"/>
    <w:pPr>
      <w:numPr>
        <w:numId w:val="172"/>
      </w:numPr>
    </w:pPr>
    <w:rPr>
      <w:rFonts w:ascii="Calibri" w:hAnsi="Calibri"/>
    </w:rPr>
  </w:style>
  <w:style w:type="paragraph" w:customStyle="1" w:styleId="J71Numbering">
    <w:name w:val="J7.1 Numbering"/>
    <w:qFormat/>
    <w:rsid w:val="002B702F"/>
    <w:pPr>
      <w:numPr>
        <w:numId w:val="173"/>
      </w:numPr>
    </w:pPr>
    <w:rPr>
      <w:rFonts w:ascii="Calibri" w:hAnsi="Calibri"/>
    </w:rPr>
  </w:style>
  <w:style w:type="paragraph" w:customStyle="1" w:styleId="J72Numbering">
    <w:name w:val="J7.2 Numbering"/>
    <w:qFormat/>
    <w:rsid w:val="002B702F"/>
    <w:pPr>
      <w:numPr>
        <w:numId w:val="174"/>
      </w:numPr>
    </w:pPr>
    <w:rPr>
      <w:rFonts w:ascii="Calibri" w:hAnsi="Calibri"/>
    </w:rPr>
  </w:style>
  <w:style w:type="paragraph" w:customStyle="1" w:styleId="J73Numbering">
    <w:name w:val="J7.3 Numbering"/>
    <w:qFormat/>
    <w:rsid w:val="002B702F"/>
    <w:pPr>
      <w:numPr>
        <w:numId w:val="175"/>
      </w:numPr>
    </w:pPr>
    <w:rPr>
      <w:rFonts w:ascii="Calibri" w:hAnsi="Calibri"/>
    </w:rPr>
  </w:style>
  <w:style w:type="paragraph" w:customStyle="1" w:styleId="J8Numbering">
    <w:name w:val="J8 Numbering"/>
    <w:qFormat/>
    <w:rsid w:val="00BE7653"/>
    <w:pPr>
      <w:numPr>
        <w:numId w:val="176"/>
      </w:numPr>
    </w:pPr>
    <w:rPr>
      <w:rFonts w:ascii="Calibri" w:hAnsi="Calibri"/>
    </w:rPr>
  </w:style>
  <w:style w:type="paragraph" w:customStyle="1" w:styleId="J9Numbering">
    <w:name w:val="J9 Numbering"/>
    <w:qFormat/>
    <w:rsid w:val="00BE7653"/>
    <w:pPr>
      <w:numPr>
        <w:numId w:val="177"/>
      </w:numPr>
      <w:spacing w:before="240" w:after="240"/>
    </w:pPr>
    <w:rPr>
      <w:rFonts w:ascii="Calibri" w:hAnsi="Calibri"/>
      <w:lang w:val="en-GB"/>
    </w:rPr>
  </w:style>
  <w:style w:type="paragraph" w:customStyle="1" w:styleId="J10Numbering">
    <w:name w:val="J10 Numbering"/>
    <w:basedOn w:val="Normal"/>
    <w:qFormat/>
    <w:rsid w:val="00BE7653"/>
    <w:pPr>
      <w:numPr>
        <w:numId w:val="178"/>
      </w:numPr>
    </w:pPr>
    <w:rPr>
      <w:lang w:val="en-GB"/>
    </w:rPr>
  </w:style>
  <w:style w:type="paragraph" w:customStyle="1" w:styleId="J11Numbering">
    <w:name w:val="J11 Numbering"/>
    <w:qFormat/>
    <w:rsid w:val="00BE7653"/>
    <w:pPr>
      <w:numPr>
        <w:numId w:val="179"/>
      </w:numPr>
      <w:spacing w:before="240" w:after="240" w:line="240" w:lineRule="auto"/>
    </w:pPr>
    <w:rPr>
      <w:rFonts w:ascii="Calibri" w:hAnsi="Calibri"/>
    </w:rPr>
  </w:style>
  <w:style w:type="paragraph" w:customStyle="1" w:styleId="J112Numbering">
    <w:name w:val="J11.2 Numbering"/>
    <w:qFormat/>
    <w:rsid w:val="00BE7653"/>
    <w:pPr>
      <w:numPr>
        <w:numId w:val="180"/>
      </w:numPr>
      <w:spacing w:before="240" w:after="240" w:line="240" w:lineRule="auto"/>
    </w:pPr>
    <w:rPr>
      <w:rFonts w:ascii="Calibri" w:hAnsi="Calibri"/>
    </w:rPr>
  </w:style>
  <w:style w:type="paragraph" w:customStyle="1" w:styleId="J12Numbering">
    <w:name w:val="J12 Numbering"/>
    <w:qFormat/>
    <w:rsid w:val="009F1384"/>
    <w:pPr>
      <w:numPr>
        <w:numId w:val="181"/>
      </w:numPr>
      <w:spacing w:before="240" w:after="240" w:line="240" w:lineRule="auto"/>
    </w:pPr>
    <w:rPr>
      <w:rFonts w:ascii="Calibri" w:hAnsi="Calibri"/>
    </w:rPr>
  </w:style>
  <w:style w:type="paragraph" w:customStyle="1" w:styleId="J123Numbering">
    <w:name w:val="J12.3 Numbering"/>
    <w:qFormat/>
    <w:rsid w:val="009F1384"/>
    <w:pPr>
      <w:numPr>
        <w:numId w:val="182"/>
      </w:numPr>
      <w:spacing w:before="240" w:after="240" w:line="240" w:lineRule="auto"/>
    </w:pPr>
    <w:rPr>
      <w:rFonts w:ascii="Calibri" w:hAnsi="Calibri"/>
      <w:color w:val="000000" w:themeColor="text1"/>
    </w:rPr>
  </w:style>
  <w:style w:type="paragraph" w:customStyle="1" w:styleId="J13Numbering">
    <w:name w:val="J13 Numbering"/>
    <w:qFormat/>
    <w:rsid w:val="00552E3F"/>
    <w:pPr>
      <w:numPr>
        <w:numId w:val="183"/>
      </w:numPr>
      <w:spacing w:before="240" w:after="240" w:line="240" w:lineRule="auto"/>
    </w:pPr>
    <w:rPr>
      <w:rFonts w:ascii="Calibri" w:hAnsi="Calibri"/>
    </w:rPr>
  </w:style>
  <w:style w:type="paragraph" w:customStyle="1" w:styleId="J14Numbering0">
    <w:name w:val="J14 Numbering"/>
    <w:qFormat/>
    <w:rsid w:val="00E66827"/>
    <w:pPr>
      <w:numPr>
        <w:numId w:val="184"/>
      </w:numPr>
      <w:spacing w:before="240" w:after="240" w:line="240" w:lineRule="auto"/>
    </w:pPr>
    <w:rPr>
      <w:rFonts w:ascii="Calibri" w:hAnsi="Calibri"/>
    </w:rPr>
  </w:style>
  <w:style w:type="paragraph" w:customStyle="1" w:styleId="J15Numbering">
    <w:name w:val="J15 Numbering"/>
    <w:qFormat/>
    <w:rsid w:val="00DC55C4"/>
    <w:pPr>
      <w:numPr>
        <w:numId w:val="185"/>
      </w:numPr>
      <w:spacing w:before="240" w:after="240" w:line="240" w:lineRule="auto"/>
    </w:pPr>
    <w:rPr>
      <w:rFonts w:ascii="Calibri" w:hAnsi="Calibri"/>
      <w:color w:val="000000" w:themeColor="text1"/>
    </w:rPr>
  </w:style>
  <w:style w:type="paragraph" w:customStyle="1" w:styleId="J151Numbering">
    <w:name w:val="J15.1 Numbering"/>
    <w:qFormat/>
    <w:rsid w:val="00F60256"/>
    <w:pPr>
      <w:numPr>
        <w:numId w:val="247"/>
      </w:numPr>
      <w:spacing w:before="240" w:after="240" w:line="240" w:lineRule="auto"/>
      <w:ind w:left="1701" w:hanging="1021"/>
    </w:pPr>
    <w:rPr>
      <w:rFonts w:ascii="Calibri" w:hAnsi="Calibri"/>
    </w:rPr>
  </w:style>
  <w:style w:type="paragraph" w:customStyle="1" w:styleId="J162Numbering">
    <w:name w:val="J16.2 Numbering"/>
    <w:qFormat/>
    <w:rsid w:val="000B4D6A"/>
    <w:pPr>
      <w:numPr>
        <w:numId w:val="188"/>
      </w:numPr>
      <w:spacing w:before="240" w:after="240" w:line="240" w:lineRule="auto"/>
      <w:ind w:left="1701" w:hanging="1021"/>
    </w:pPr>
    <w:rPr>
      <w:rFonts w:ascii="Calibri" w:hAnsi="Calibri"/>
    </w:rPr>
  </w:style>
  <w:style w:type="paragraph" w:customStyle="1" w:styleId="J16Numbering">
    <w:name w:val="J16 Numbering"/>
    <w:qFormat/>
    <w:rsid w:val="000B4D6A"/>
    <w:pPr>
      <w:numPr>
        <w:numId w:val="189"/>
      </w:numPr>
      <w:spacing w:before="240" w:after="240" w:line="240" w:lineRule="auto"/>
      <w:ind w:left="680" w:hanging="680"/>
    </w:pPr>
    <w:rPr>
      <w:rFonts w:ascii="Calibri" w:hAnsi="Calibri"/>
    </w:rPr>
  </w:style>
  <w:style w:type="paragraph" w:customStyle="1" w:styleId="J169Numbering">
    <w:name w:val="J16.9 Numbering"/>
    <w:qFormat/>
    <w:rsid w:val="000B4D6A"/>
    <w:pPr>
      <w:numPr>
        <w:numId w:val="190"/>
      </w:numPr>
      <w:spacing w:before="240" w:after="240" w:line="240" w:lineRule="auto"/>
      <w:ind w:left="1701" w:hanging="1021"/>
    </w:pPr>
    <w:rPr>
      <w:rFonts w:ascii="Calibri" w:hAnsi="Calibri"/>
    </w:rPr>
  </w:style>
  <w:style w:type="paragraph" w:customStyle="1" w:styleId="J164Numbering">
    <w:name w:val="J16.4 Numbering"/>
    <w:qFormat/>
    <w:rsid w:val="000B4D6A"/>
    <w:pPr>
      <w:numPr>
        <w:numId w:val="191"/>
      </w:numPr>
      <w:spacing w:before="240" w:after="240" w:line="240" w:lineRule="auto"/>
      <w:ind w:left="1701" w:hanging="1021"/>
    </w:pPr>
    <w:rPr>
      <w:rFonts w:ascii="Calibri" w:hAnsi="Calibri"/>
    </w:rPr>
  </w:style>
  <w:style w:type="paragraph" w:customStyle="1" w:styleId="J163Numbering">
    <w:name w:val="J16.3 Numbering"/>
    <w:qFormat/>
    <w:rsid w:val="008364E0"/>
    <w:pPr>
      <w:numPr>
        <w:numId w:val="192"/>
      </w:numPr>
      <w:spacing w:before="240" w:after="240" w:line="240" w:lineRule="auto"/>
      <w:ind w:left="1701" w:hanging="1021"/>
    </w:pPr>
    <w:rPr>
      <w:rFonts w:ascii="Calibri" w:hAnsi="Calibri"/>
    </w:rPr>
  </w:style>
  <w:style w:type="paragraph" w:customStyle="1" w:styleId="K1Numbering">
    <w:name w:val="K1 Numbering"/>
    <w:qFormat/>
    <w:rsid w:val="00856B53"/>
    <w:pPr>
      <w:numPr>
        <w:numId w:val="195"/>
      </w:numPr>
      <w:spacing w:before="240" w:after="240" w:line="240" w:lineRule="auto"/>
      <w:ind w:left="680" w:hanging="680"/>
    </w:pPr>
    <w:rPr>
      <w:rFonts w:ascii="Calibri" w:hAnsi="Calibri"/>
    </w:rPr>
  </w:style>
  <w:style w:type="paragraph" w:customStyle="1" w:styleId="K11Numbering">
    <w:name w:val="K1.1 Numbering"/>
    <w:qFormat/>
    <w:rsid w:val="009A53B9"/>
    <w:pPr>
      <w:numPr>
        <w:numId w:val="196"/>
      </w:numPr>
      <w:ind w:left="1701" w:hanging="1021"/>
    </w:pPr>
    <w:rPr>
      <w:rFonts w:ascii="Calibri" w:hAnsi="Calibri"/>
    </w:rPr>
  </w:style>
  <w:style w:type="paragraph" w:customStyle="1" w:styleId="K2Numbering">
    <w:name w:val="K2 Numbering"/>
    <w:qFormat/>
    <w:rsid w:val="00541099"/>
    <w:pPr>
      <w:numPr>
        <w:numId w:val="197"/>
      </w:numPr>
      <w:spacing w:before="240" w:after="240" w:line="240" w:lineRule="auto"/>
      <w:ind w:left="680" w:hanging="680"/>
    </w:pPr>
    <w:rPr>
      <w:rFonts w:ascii="Calibri" w:hAnsi="Calibri"/>
    </w:rPr>
  </w:style>
  <w:style w:type="paragraph" w:customStyle="1" w:styleId="K3Numbering">
    <w:name w:val="K3 Numbering"/>
    <w:qFormat/>
    <w:rsid w:val="00D8618B"/>
    <w:pPr>
      <w:numPr>
        <w:numId w:val="198"/>
      </w:numPr>
      <w:spacing w:before="240" w:after="240" w:line="240" w:lineRule="auto"/>
      <w:ind w:left="680" w:hanging="680"/>
    </w:pPr>
    <w:rPr>
      <w:rFonts w:ascii="Calibri" w:hAnsi="Calibri"/>
    </w:rPr>
  </w:style>
  <w:style w:type="paragraph" w:customStyle="1" w:styleId="K35Numbering">
    <w:name w:val="K3.5 Numbering"/>
    <w:qFormat/>
    <w:rsid w:val="00D8618B"/>
    <w:pPr>
      <w:numPr>
        <w:numId w:val="199"/>
      </w:numPr>
      <w:spacing w:before="240" w:after="240" w:line="240" w:lineRule="auto"/>
      <w:ind w:left="1701" w:hanging="1021"/>
    </w:pPr>
    <w:rPr>
      <w:rFonts w:ascii="Calibri" w:hAnsi="Calibri"/>
    </w:rPr>
  </w:style>
  <w:style w:type="paragraph" w:customStyle="1" w:styleId="K4Numbering">
    <w:name w:val="K4 Numbering"/>
    <w:qFormat/>
    <w:rsid w:val="00103739"/>
    <w:pPr>
      <w:numPr>
        <w:numId w:val="200"/>
      </w:numPr>
      <w:spacing w:before="240" w:after="240" w:line="240" w:lineRule="auto"/>
      <w:ind w:left="680" w:hanging="680"/>
    </w:pPr>
    <w:rPr>
      <w:rFonts w:ascii="Calibri" w:hAnsi="Calibri"/>
      <w:color w:val="000000" w:themeColor="text1"/>
    </w:rPr>
  </w:style>
  <w:style w:type="paragraph" w:customStyle="1" w:styleId="K41Numbering">
    <w:name w:val="K4.1 Numbering"/>
    <w:qFormat/>
    <w:rsid w:val="00EA0CBC"/>
    <w:pPr>
      <w:numPr>
        <w:numId w:val="201"/>
      </w:numPr>
      <w:spacing w:before="240" w:after="240" w:line="240" w:lineRule="auto"/>
      <w:ind w:left="1701" w:hanging="1021"/>
    </w:pPr>
    <w:rPr>
      <w:rFonts w:ascii="Calibri" w:hAnsi="Calibri"/>
      <w:color w:val="000000" w:themeColor="text1"/>
    </w:rPr>
  </w:style>
  <w:style w:type="paragraph" w:customStyle="1" w:styleId="K42Numbering">
    <w:name w:val="K4.2 Numbering"/>
    <w:qFormat/>
    <w:rsid w:val="00F11F9A"/>
    <w:pPr>
      <w:numPr>
        <w:numId w:val="202"/>
      </w:numPr>
      <w:spacing w:before="240" w:after="240" w:line="240" w:lineRule="auto"/>
      <w:ind w:left="1701" w:hanging="1021"/>
    </w:pPr>
    <w:rPr>
      <w:rFonts w:ascii="Calibri" w:hAnsi="Calibri"/>
      <w:color w:val="000000" w:themeColor="text1"/>
    </w:rPr>
  </w:style>
  <w:style w:type="paragraph" w:customStyle="1" w:styleId="K43Numnbering">
    <w:name w:val="K4.3 Numnbering"/>
    <w:qFormat/>
    <w:rsid w:val="00EA0CBC"/>
    <w:pPr>
      <w:numPr>
        <w:numId w:val="203"/>
      </w:numPr>
      <w:spacing w:before="240" w:after="240" w:line="240" w:lineRule="auto"/>
      <w:ind w:left="1701" w:hanging="1021"/>
    </w:pPr>
    <w:rPr>
      <w:rFonts w:ascii="Calibri" w:hAnsi="Calibri"/>
    </w:rPr>
  </w:style>
  <w:style w:type="paragraph" w:customStyle="1" w:styleId="K5Numbering">
    <w:name w:val="K5 Numbering"/>
    <w:qFormat/>
    <w:rsid w:val="00EA1EC4"/>
    <w:pPr>
      <w:numPr>
        <w:numId w:val="204"/>
      </w:numPr>
      <w:spacing w:before="240" w:after="240" w:line="240" w:lineRule="auto"/>
      <w:ind w:left="680" w:hanging="680"/>
    </w:pPr>
    <w:rPr>
      <w:rFonts w:ascii="Calibri" w:hAnsi="Calibri"/>
    </w:rPr>
  </w:style>
  <w:style w:type="paragraph" w:customStyle="1" w:styleId="K51Numbering">
    <w:name w:val="K5.1 Numbering"/>
    <w:qFormat/>
    <w:rsid w:val="00EA1EC4"/>
    <w:pPr>
      <w:numPr>
        <w:numId w:val="205"/>
      </w:numPr>
      <w:spacing w:before="240" w:after="240" w:line="240" w:lineRule="auto"/>
      <w:ind w:left="1701" w:hanging="1021"/>
    </w:pPr>
    <w:rPr>
      <w:rFonts w:ascii="Calibri" w:hAnsi="Calibri"/>
    </w:rPr>
  </w:style>
  <w:style w:type="paragraph" w:customStyle="1" w:styleId="K52Numbering">
    <w:name w:val="K5.2 Numbering"/>
    <w:qFormat/>
    <w:rsid w:val="00EA1EC4"/>
    <w:pPr>
      <w:numPr>
        <w:numId w:val="206"/>
      </w:numPr>
      <w:spacing w:before="240" w:after="240" w:line="240" w:lineRule="auto"/>
      <w:ind w:left="1701" w:hanging="1021"/>
    </w:pPr>
    <w:rPr>
      <w:rFonts w:ascii="Calibri" w:hAnsi="Calibri"/>
    </w:rPr>
  </w:style>
  <w:style w:type="paragraph" w:customStyle="1" w:styleId="K6Numbering">
    <w:name w:val="K6 Numbering"/>
    <w:qFormat/>
    <w:rsid w:val="00CC2AA9"/>
    <w:pPr>
      <w:numPr>
        <w:numId w:val="207"/>
      </w:numPr>
      <w:spacing w:before="240" w:after="240" w:line="240" w:lineRule="auto"/>
    </w:pPr>
    <w:rPr>
      <w:rFonts w:ascii="Calibri" w:hAnsi="Calibri"/>
    </w:rPr>
  </w:style>
  <w:style w:type="paragraph" w:customStyle="1" w:styleId="K63Numbering">
    <w:name w:val="K6.3 Numbering"/>
    <w:qFormat/>
    <w:rsid w:val="00CC2AA9"/>
    <w:pPr>
      <w:numPr>
        <w:numId w:val="208"/>
      </w:numPr>
      <w:spacing w:before="240" w:after="240" w:line="240" w:lineRule="auto"/>
    </w:pPr>
    <w:rPr>
      <w:rFonts w:ascii="Calibri" w:hAnsi="Calibri"/>
    </w:rPr>
  </w:style>
  <w:style w:type="paragraph" w:customStyle="1" w:styleId="K64Numbering">
    <w:name w:val="K6.4 Numbering"/>
    <w:qFormat/>
    <w:rsid w:val="00023048"/>
    <w:pPr>
      <w:numPr>
        <w:numId w:val="209"/>
      </w:numPr>
      <w:spacing w:before="240" w:after="240" w:line="240" w:lineRule="auto"/>
    </w:pPr>
    <w:rPr>
      <w:rFonts w:ascii="Calibri" w:hAnsi="Calibri"/>
    </w:rPr>
  </w:style>
  <w:style w:type="paragraph" w:customStyle="1" w:styleId="K65Numbering">
    <w:name w:val="K6.5 Numbering"/>
    <w:qFormat/>
    <w:rsid w:val="00023048"/>
    <w:pPr>
      <w:numPr>
        <w:numId w:val="210"/>
      </w:numPr>
      <w:spacing w:before="240" w:after="240" w:line="240" w:lineRule="auto"/>
    </w:pPr>
    <w:rPr>
      <w:rFonts w:ascii="Calibri" w:hAnsi="Calibri"/>
      <w:color w:val="000000" w:themeColor="text1"/>
    </w:rPr>
  </w:style>
  <w:style w:type="paragraph" w:customStyle="1" w:styleId="L1Numbering">
    <w:name w:val="L1 Numbering"/>
    <w:qFormat/>
    <w:rsid w:val="00E04A7C"/>
    <w:pPr>
      <w:numPr>
        <w:numId w:val="211"/>
      </w:numPr>
      <w:spacing w:before="240" w:after="240" w:line="240" w:lineRule="auto"/>
    </w:pPr>
    <w:rPr>
      <w:rFonts w:ascii="Calibri" w:hAnsi="Calibri"/>
    </w:rPr>
  </w:style>
  <w:style w:type="paragraph" w:customStyle="1" w:styleId="L11Numbering">
    <w:name w:val="L1.1 Numbering"/>
    <w:qFormat/>
    <w:rsid w:val="009130F4"/>
    <w:pPr>
      <w:spacing w:before="240" w:after="240" w:line="240" w:lineRule="auto"/>
      <w:ind w:left="1701" w:hanging="1021"/>
    </w:pPr>
    <w:rPr>
      <w:rFonts w:ascii="Calibri" w:hAnsi="Calibri"/>
    </w:rPr>
  </w:style>
  <w:style w:type="paragraph" w:customStyle="1" w:styleId="L2Numbering">
    <w:name w:val="L2 Numbering"/>
    <w:autoRedefine/>
    <w:qFormat/>
    <w:rsid w:val="008D686C"/>
    <w:pPr>
      <w:numPr>
        <w:numId w:val="212"/>
      </w:numPr>
      <w:spacing w:before="240" w:after="240" w:line="240" w:lineRule="auto"/>
      <w:ind w:left="680" w:hanging="680"/>
    </w:pPr>
    <w:rPr>
      <w:rFonts w:ascii="Calibri" w:hAnsi="Calibri"/>
    </w:rPr>
  </w:style>
  <w:style w:type="paragraph" w:customStyle="1" w:styleId="L21Numbering">
    <w:name w:val="L2.1 Numbering"/>
    <w:qFormat/>
    <w:rsid w:val="009657AE"/>
    <w:pPr>
      <w:numPr>
        <w:numId w:val="213"/>
      </w:numPr>
      <w:spacing w:before="240" w:after="240" w:line="240" w:lineRule="auto"/>
      <w:ind w:left="1701" w:hanging="1021"/>
    </w:pPr>
    <w:rPr>
      <w:rFonts w:ascii="Calibri" w:hAnsi="Calibri"/>
    </w:rPr>
  </w:style>
  <w:style w:type="paragraph" w:customStyle="1" w:styleId="L25Numbering">
    <w:name w:val="L2.5 Numbering"/>
    <w:qFormat/>
    <w:rsid w:val="008D1594"/>
    <w:pPr>
      <w:numPr>
        <w:numId w:val="214"/>
      </w:numPr>
      <w:spacing w:before="240" w:after="240" w:line="240" w:lineRule="auto"/>
    </w:pPr>
    <w:rPr>
      <w:rFonts w:ascii="Calibri" w:hAnsi="Calibri"/>
    </w:rPr>
  </w:style>
  <w:style w:type="paragraph" w:customStyle="1" w:styleId="L29Numbering">
    <w:name w:val="L2.9 Numbering"/>
    <w:qFormat/>
    <w:rsid w:val="008D1594"/>
    <w:pPr>
      <w:numPr>
        <w:numId w:val="215"/>
      </w:numPr>
      <w:spacing w:before="240" w:after="240" w:line="240" w:lineRule="auto"/>
    </w:pPr>
    <w:rPr>
      <w:rFonts w:ascii="Calibri" w:hAnsi="Calibri"/>
    </w:rPr>
  </w:style>
  <w:style w:type="paragraph" w:customStyle="1" w:styleId="L211Numbering">
    <w:name w:val="L2.11 Numbering"/>
    <w:qFormat/>
    <w:rsid w:val="00A12DED"/>
    <w:pPr>
      <w:numPr>
        <w:numId w:val="216"/>
      </w:numPr>
      <w:spacing w:before="240" w:after="240" w:line="240" w:lineRule="auto"/>
      <w:ind w:left="1701" w:hanging="1021"/>
    </w:pPr>
    <w:rPr>
      <w:rFonts w:ascii="Calibri" w:hAnsi="Calibri"/>
    </w:rPr>
  </w:style>
  <w:style w:type="paragraph" w:customStyle="1" w:styleId="L4Numbering">
    <w:name w:val="L4 Numbering"/>
    <w:qFormat/>
    <w:rsid w:val="00196BD3"/>
    <w:pPr>
      <w:numPr>
        <w:numId w:val="217"/>
      </w:numPr>
      <w:spacing w:before="240" w:after="240" w:line="240" w:lineRule="auto"/>
      <w:ind w:left="680" w:hanging="680"/>
    </w:pPr>
    <w:rPr>
      <w:rFonts w:ascii="Calibri" w:hAnsi="Calibri" w:cs="Arial"/>
      <w:szCs w:val="24"/>
    </w:rPr>
  </w:style>
  <w:style w:type="paragraph" w:customStyle="1" w:styleId="L3Numbering">
    <w:name w:val="L3 Numbering"/>
    <w:qFormat/>
    <w:rsid w:val="00196BD3"/>
    <w:pPr>
      <w:numPr>
        <w:numId w:val="218"/>
      </w:numPr>
      <w:spacing w:before="240" w:after="240" w:line="240" w:lineRule="auto"/>
      <w:ind w:left="680" w:hanging="680"/>
    </w:pPr>
    <w:rPr>
      <w:rFonts w:ascii="Calibri" w:hAnsi="Calibri" w:cs="Arial"/>
      <w:szCs w:val="24"/>
    </w:rPr>
  </w:style>
  <w:style w:type="paragraph" w:customStyle="1" w:styleId="L35Numbering">
    <w:name w:val="L3.5 Numbering"/>
    <w:qFormat/>
    <w:rsid w:val="005F6160"/>
    <w:pPr>
      <w:numPr>
        <w:numId w:val="219"/>
      </w:numPr>
      <w:spacing w:before="240" w:after="240" w:line="240" w:lineRule="auto"/>
      <w:ind w:left="1701" w:hanging="1021"/>
    </w:pPr>
    <w:rPr>
      <w:rFonts w:ascii="Calibri" w:hAnsi="Calibri" w:cs="Arial"/>
      <w:szCs w:val="24"/>
    </w:rPr>
  </w:style>
  <w:style w:type="paragraph" w:customStyle="1" w:styleId="L41Numbering">
    <w:name w:val="L4.1 Numbering"/>
    <w:qFormat/>
    <w:rsid w:val="005F6160"/>
    <w:pPr>
      <w:numPr>
        <w:numId w:val="220"/>
      </w:numPr>
      <w:spacing w:before="240" w:after="240" w:line="240" w:lineRule="auto"/>
      <w:ind w:left="1701" w:hanging="1021"/>
    </w:pPr>
    <w:rPr>
      <w:rFonts w:ascii="Calibri" w:eastAsiaTheme="majorEastAsia" w:hAnsi="Calibri" w:cstheme="majorBidi"/>
      <w:color w:val="000000" w:themeColor="text1"/>
      <w:szCs w:val="26"/>
      <w:lang w:val="en-GB"/>
    </w:rPr>
  </w:style>
  <w:style w:type="paragraph" w:customStyle="1" w:styleId="L5Numbering">
    <w:name w:val="L5 Numbering"/>
    <w:qFormat/>
    <w:rsid w:val="00F4247E"/>
    <w:pPr>
      <w:numPr>
        <w:numId w:val="221"/>
      </w:numPr>
      <w:spacing w:before="240" w:after="240" w:line="240" w:lineRule="auto"/>
    </w:pPr>
    <w:rPr>
      <w:rFonts w:ascii="Calibri" w:eastAsiaTheme="majorEastAsia" w:hAnsi="Calibri" w:cstheme="majorBidi"/>
      <w:szCs w:val="24"/>
    </w:rPr>
  </w:style>
  <w:style w:type="paragraph" w:customStyle="1" w:styleId="L55Numbering">
    <w:name w:val="L5.5 Numbering"/>
    <w:qFormat/>
    <w:rsid w:val="005F6160"/>
    <w:pPr>
      <w:numPr>
        <w:numId w:val="222"/>
      </w:numPr>
      <w:spacing w:before="240" w:after="240" w:line="240" w:lineRule="auto"/>
      <w:ind w:left="1701" w:hanging="1021"/>
    </w:pPr>
    <w:rPr>
      <w:rFonts w:ascii="Calibri" w:eastAsiaTheme="majorEastAsia" w:hAnsi="Calibri" w:cstheme="majorBidi"/>
      <w:color w:val="000000" w:themeColor="text1"/>
      <w:szCs w:val="24"/>
    </w:rPr>
  </w:style>
  <w:style w:type="paragraph" w:customStyle="1" w:styleId="L56Numbering">
    <w:name w:val="L5.6 Numbering"/>
    <w:qFormat/>
    <w:rsid w:val="00552912"/>
    <w:pPr>
      <w:numPr>
        <w:numId w:val="223"/>
      </w:numPr>
      <w:spacing w:before="240" w:after="240" w:line="240" w:lineRule="auto"/>
      <w:ind w:left="1701" w:hanging="1021"/>
    </w:pPr>
    <w:rPr>
      <w:rFonts w:ascii="Calibri" w:eastAsiaTheme="majorEastAsia" w:hAnsi="Calibri" w:cstheme="majorBidi"/>
      <w:color w:val="000000" w:themeColor="text1"/>
      <w:szCs w:val="24"/>
    </w:rPr>
  </w:style>
  <w:style w:type="paragraph" w:customStyle="1" w:styleId="L6Numbering">
    <w:name w:val="L6 Numbering"/>
    <w:qFormat/>
    <w:rsid w:val="005F6160"/>
    <w:pPr>
      <w:numPr>
        <w:numId w:val="224"/>
      </w:numPr>
      <w:spacing w:before="240" w:after="240" w:line="240" w:lineRule="auto"/>
      <w:ind w:left="680" w:hanging="680"/>
    </w:pPr>
    <w:rPr>
      <w:rFonts w:ascii="Calibri" w:hAnsi="Calibri" w:cs="Arial"/>
      <w:szCs w:val="24"/>
    </w:rPr>
  </w:style>
  <w:style w:type="paragraph" w:customStyle="1" w:styleId="L61Numbering">
    <w:name w:val="L6.1 Numbering"/>
    <w:qFormat/>
    <w:rsid w:val="005F6160"/>
    <w:pPr>
      <w:numPr>
        <w:numId w:val="225"/>
      </w:numPr>
      <w:spacing w:before="240" w:after="240" w:line="240" w:lineRule="auto"/>
      <w:ind w:left="1701" w:hanging="1021"/>
    </w:pPr>
    <w:rPr>
      <w:rFonts w:ascii="Calibri" w:hAnsi="Calibri" w:cs="Arial"/>
      <w:szCs w:val="24"/>
    </w:rPr>
  </w:style>
  <w:style w:type="paragraph" w:customStyle="1" w:styleId="L7Numbering">
    <w:name w:val="L7 Numbering"/>
    <w:qFormat/>
    <w:rsid w:val="00CF182C"/>
    <w:pPr>
      <w:numPr>
        <w:numId w:val="226"/>
      </w:numPr>
      <w:spacing w:before="240" w:after="240" w:line="240" w:lineRule="auto"/>
      <w:ind w:left="680" w:hanging="680"/>
    </w:pPr>
    <w:rPr>
      <w:rFonts w:ascii="Calibri" w:eastAsiaTheme="majorEastAsia" w:hAnsi="Calibri" w:cstheme="majorBidi"/>
      <w:color w:val="000000" w:themeColor="text1"/>
      <w:szCs w:val="26"/>
      <w:lang w:val="en-GB"/>
    </w:rPr>
  </w:style>
  <w:style w:type="paragraph" w:customStyle="1" w:styleId="L71Numbering">
    <w:name w:val="L7.1 Numbering"/>
    <w:qFormat/>
    <w:rsid w:val="000E27A0"/>
    <w:pPr>
      <w:numPr>
        <w:numId w:val="227"/>
      </w:numPr>
      <w:spacing w:before="240" w:after="240" w:line="240" w:lineRule="auto"/>
      <w:ind w:left="1701" w:hanging="1021"/>
    </w:pPr>
    <w:rPr>
      <w:rFonts w:ascii="Calibri" w:hAnsi="Calibri"/>
      <w:color w:val="000000" w:themeColor="text1"/>
    </w:rPr>
  </w:style>
  <w:style w:type="paragraph" w:customStyle="1" w:styleId="L8Numbering">
    <w:name w:val="L8 Numbering"/>
    <w:qFormat/>
    <w:rsid w:val="005F6160"/>
    <w:pPr>
      <w:numPr>
        <w:numId w:val="228"/>
      </w:numPr>
      <w:spacing w:before="240" w:after="240" w:line="240" w:lineRule="auto"/>
      <w:ind w:left="680" w:hanging="680"/>
    </w:pPr>
    <w:rPr>
      <w:rFonts w:ascii="Calibri" w:hAnsi="Calibri" w:cs="Arial"/>
      <w:szCs w:val="24"/>
    </w:rPr>
  </w:style>
  <w:style w:type="paragraph" w:customStyle="1" w:styleId="L9Numbering">
    <w:name w:val="L9 Numbering"/>
    <w:qFormat/>
    <w:rsid w:val="005F6160"/>
    <w:pPr>
      <w:numPr>
        <w:numId w:val="229"/>
      </w:numPr>
      <w:spacing w:before="240" w:after="240" w:line="240" w:lineRule="auto"/>
      <w:ind w:left="680" w:hanging="680"/>
    </w:pPr>
    <w:rPr>
      <w:rFonts w:ascii="Calibri" w:hAnsi="Calibri" w:cs="Arial"/>
      <w:szCs w:val="24"/>
    </w:rPr>
  </w:style>
  <w:style w:type="paragraph" w:customStyle="1" w:styleId="M1Numbering">
    <w:name w:val="M1 Numbering"/>
    <w:qFormat/>
    <w:rsid w:val="00201603"/>
    <w:pPr>
      <w:numPr>
        <w:numId w:val="260"/>
      </w:numPr>
      <w:spacing w:before="240" w:after="240" w:line="240" w:lineRule="auto"/>
      <w:ind w:left="680" w:hanging="680"/>
    </w:pPr>
    <w:rPr>
      <w:rFonts w:ascii="Calibri" w:hAnsi="Calibri"/>
      <w:color w:val="000000" w:themeColor="text1"/>
    </w:rPr>
  </w:style>
  <w:style w:type="paragraph" w:customStyle="1" w:styleId="M13Numbering">
    <w:name w:val="M1.3 Numbering"/>
    <w:qFormat/>
    <w:rsid w:val="00201603"/>
    <w:pPr>
      <w:numPr>
        <w:numId w:val="261"/>
      </w:numPr>
      <w:spacing w:before="240" w:after="240" w:line="240" w:lineRule="auto"/>
      <w:ind w:left="1701" w:hanging="1021"/>
    </w:pPr>
    <w:rPr>
      <w:rFonts w:ascii="Calibri" w:hAnsi="Calibri" w:cs="Arial"/>
      <w:szCs w:val="24"/>
    </w:rPr>
  </w:style>
  <w:style w:type="paragraph" w:customStyle="1" w:styleId="M2Numbering">
    <w:name w:val="M2 Numbering"/>
    <w:qFormat/>
    <w:rsid w:val="00AB3545"/>
    <w:pPr>
      <w:numPr>
        <w:numId w:val="259"/>
      </w:numPr>
      <w:spacing w:before="240" w:after="240" w:line="240" w:lineRule="auto"/>
      <w:ind w:left="680" w:hanging="680"/>
    </w:pPr>
    <w:rPr>
      <w:rFonts w:ascii="Calibri" w:hAnsi="Calibri"/>
      <w:color w:val="000000" w:themeColor="text1"/>
    </w:rPr>
  </w:style>
  <w:style w:type="paragraph" w:customStyle="1" w:styleId="M21Numbering">
    <w:name w:val="M2.1 Numbering"/>
    <w:qFormat/>
    <w:rsid w:val="00A564FE"/>
    <w:pPr>
      <w:numPr>
        <w:numId w:val="231"/>
      </w:numPr>
      <w:spacing w:before="240" w:after="240" w:line="240" w:lineRule="auto"/>
    </w:pPr>
    <w:rPr>
      <w:rFonts w:ascii="Calibri" w:hAnsi="Calibri" w:cs="Arial"/>
      <w:szCs w:val="24"/>
    </w:rPr>
  </w:style>
  <w:style w:type="paragraph" w:customStyle="1" w:styleId="M22Numbering">
    <w:name w:val="M2.2 Numbering"/>
    <w:qFormat/>
    <w:rsid w:val="00A564FE"/>
    <w:pPr>
      <w:numPr>
        <w:numId w:val="232"/>
      </w:numPr>
      <w:spacing w:before="240" w:after="240" w:line="240" w:lineRule="auto"/>
    </w:pPr>
    <w:rPr>
      <w:rFonts w:ascii="Calibri" w:hAnsi="Calibri"/>
      <w:color w:val="000000" w:themeColor="text1"/>
    </w:rPr>
  </w:style>
  <w:style w:type="paragraph" w:customStyle="1" w:styleId="M3Numbering">
    <w:name w:val="M3 Numbering"/>
    <w:qFormat/>
    <w:rsid w:val="00AB3545"/>
    <w:pPr>
      <w:numPr>
        <w:numId w:val="233"/>
      </w:numPr>
      <w:tabs>
        <w:tab w:val="num" w:pos="360"/>
      </w:tabs>
      <w:spacing w:before="240" w:after="240" w:line="240" w:lineRule="auto"/>
      <w:ind w:left="680" w:hanging="680"/>
    </w:pPr>
    <w:rPr>
      <w:rFonts w:ascii="Calibri" w:hAnsi="Calibri" w:cs="Arial"/>
      <w:szCs w:val="24"/>
    </w:rPr>
  </w:style>
  <w:style w:type="paragraph" w:customStyle="1" w:styleId="M4Numbering">
    <w:name w:val="M4 Numbering"/>
    <w:qFormat/>
    <w:rsid w:val="00A564FE"/>
    <w:pPr>
      <w:numPr>
        <w:numId w:val="234"/>
      </w:numPr>
      <w:spacing w:before="240" w:after="240" w:line="240" w:lineRule="auto"/>
    </w:pPr>
    <w:rPr>
      <w:rFonts w:ascii="Calibri" w:hAnsi="Calibri" w:cs="Arial"/>
      <w:szCs w:val="24"/>
    </w:rPr>
  </w:style>
  <w:style w:type="paragraph" w:customStyle="1" w:styleId="M43Numbering">
    <w:name w:val="M4.3 Numbering"/>
    <w:qFormat/>
    <w:rsid w:val="00A564FE"/>
    <w:pPr>
      <w:numPr>
        <w:numId w:val="235"/>
      </w:numPr>
      <w:spacing w:before="240" w:after="240" w:line="240" w:lineRule="auto"/>
    </w:pPr>
    <w:rPr>
      <w:rFonts w:ascii="Calibri" w:hAnsi="Calibri" w:cs="Arial"/>
      <w:szCs w:val="24"/>
    </w:rPr>
  </w:style>
  <w:style w:type="paragraph" w:customStyle="1" w:styleId="M44Numbering">
    <w:name w:val="M4.4 Numbering"/>
    <w:qFormat/>
    <w:rsid w:val="00A564FE"/>
    <w:pPr>
      <w:numPr>
        <w:numId w:val="236"/>
      </w:numPr>
      <w:spacing w:before="240" w:after="240" w:line="240" w:lineRule="auto"/>
    </w:pPr>
    <w:rPr>
      <w:rFonts w:ascii="Calibri" w:hAnsi="Calibri" w:cs="Arial"/>
      <w:szCs w:val="24"/>
    </w:rPr>
  </w:style>
  <w:style w:type="paragraph" w:customStyle="1" w:styleId="M42Numbering">
    <w:name w:val="M4.2 Numbering"/>
    <w:qFormat/>
    <w:rsid w:val="005F6160"/>
    <w:pPr>
      <w:numPr>
        <w:numId w:val="237"/>
      </w:numPr>
      <w:spacing w:before="240" w:after="240" w:line="240" w:lineRule="auto"/>
      <w:ind w:left="1701" w:hanging="1021"/>
    </w:pPr>
    <w:rPr>
      <w:rFonts w:ascii="Calibri" w:hAnsi="Calibri" w:cs="Arial"/>
      <w:szCs w:val="24"/>
    </w:rPr>
  </w:style>
  <w:style w:type="paragraph" w:customStyle="1" w:styleId="M5Numbering">
    <w:name w:val="M5 Numbering"/>
    <w:qFormat/>
    <w:rsid w:val="00A564FE"/>
    <w:pPr>
      <w:numPr>
        <w:numId w:val="238"/>
      </w:numPr>
      <w:spacing w:before="240" w:after="240" w:line="240" w:lineRule="auto"/>
    </w:pPr>
    <w:rPr>
      <w:rFonts w:ascii="Calibri" w:hAnsi="Calibri" w:cs="Arial"/>
      <w:szCs w:val="24"/>
    </w:rPr>
  </w:style>
  <w:style w:type="paragraph" w:customStyle="1" w:styleId="M6Numbering">
    <w:name w:val="M6 Numbering"/>
    <w:qFormat/>
    <w:rsid w:val="006C4E0F"/>
    <w:pPr>
      <w:numPr>
        <w:numId w:val="239"/>
      </w:numPr>
      <w:spacing w:before="240" w:after="240" w:line="240" w:lineRule="auto"/>
      <w:ind w:left="680" w:hanging="680"/>
    </w:pPr>
    <w:rPr>
      <w:rFonts w:ascii="Calibri" w:hAnsi="Calibri" w:cs="Arial"/>
      <w:szCs w:val="24"/>
    </w:rPr>
  </w:style>
  <w:style w:type="paragraph" w:customStyle="1" w:styleId="M63Numbering">
    <w:name w:val="M6.3 Numbering"/>
    <w:qFormat/>
    <w:rsid w:val="006C4E0F"/>
    <w:pPr>
      <w:numPr>
        <w:numId w:val="240"/>
      </w:numPr>
      <w:spacing w:before="240" w:after="240" w:line="240" w:lineRule="auto"/>
      <w:ind w:left="1701" w:hanging="1021"/>
    </w:pPr>
    <w:rPr>
      <w:rFonts w:ascii="Calibri" w:hAnsi="Calibri" w:cs="Arial"/>
      <w:szCs w:val="24"/>
    </w:rPr>
  </w:style>
  <w:style w:type="paragraph" w:styleId="TOC3">
    <w:name w:val="toc 3"/>
    <w:basedOn w:val="Normal"/>
    <w:next w:val="Normal"/>
    <w:autoRedefine/>
    <w:uiPriority w:val="39"/>
    <w:unhideWhenUsed/>
    <w:rsid w:val="00967D8D"/>
    <w:pPr>
      <w:spacing w:before="0" w:after="100" w:line="278" w:lineRule="auto"/>
      <w:ind w:left="480"/>
    </w:pPr>
    <w:rPr>
      <w:rFonts w:asciiTheme="minorHAnsi" w:eastAsiaTheme="minorEastAsia" w:hAnsiTheme="minorHAnsi"/>
      <w:kern w:val="2"/>
      <w:sz w:val="24"/>
      <w:szCs w:val="24"/>
      <w:lang w:val="en-AU" w:eastAsia="en-AU"/>
      <w14:ligatures w14:val="standardContextual"/>
    </w:rPr>
  </w:style>
  <w:style w:type="paragraph" w:styleId="TOC4">
    <w:name w:val="toc 4"/>
    <w:basedOn w:val="Normal"/>
    <w:next w:val="Normal"/>
    <w:autoRedefine/>
    <w:uiPriority w:val="39"/>
    <w:unhideWhenUsed/>
    <w:rsid w:val="00967D8D"/>
    <w:pPr>
      <w:spacing w:before="0" w:after="100" w:line="278" w:lineRule="auto"/>
      <w:ind w:left="720"/>
    </w:pPr>
    <w:rPr>
      <w:rFonts w:asciiTheme="minorHAnsi" w:eastAsiaTheme="minorEastAsia" w:hAnsiTheme="minorHAnsi"/>
      <w:kern w:val="2"/>
      <w:sz w:val="24"/>
      <w:szCs w:val="24"/>
      <w:lang w:val="en-AU" w:eastAsia="en-AU"/>
      <w14:ligatures w14:val="standardContextual"/>
    </w:rPr>
  </w:style>
  <w:style w:type="paragraph" w:styleId="TOC5">
    <w:name w:val="toc 5"/>
    <w:basedOn w:val="Normal"/>
    <w:next w:val="Normal"/>
    <w:autoRedefine/>
    <w:uiPriority w:val="39"/>
    <w:unhideWhenUsed/>
    <w:rsid w:val="00967D8D"/>
    <w:pPr>
      <w:spacing w:before="0" w:after="100" w:line="278" w:lineRule="auto"/>
      <w:ind w:left="960"/>
    </w:pPr>
    <w:rPr>
      <w:rFonts w:asciiTheme="minorHAnsi" w:eastAsiaTheme="minorEastAsia" w:hAnsiTheme="minorHAnsi"/>
      <w:kern w:val="2"/>
      <w:sz w:val="24"/>
      <w:szCs w:val="24"/>
      <w:lang w:val="en-AU" w:eastAsia="en-AU"/>
      <w14:ligatures w14:val="standardContextual"/>
    </w:rPr>
  </w:style>
  <w:style w:type="paragraph" w:styleId="TOC6">
    <w:name w:val="toc 6"/>
    <w:basedOn w:val="Normal"/>
    <w:next w:val="Normal"/>
    <w:autoRedefine/>
    <w:uiPriority w:val="39"/>
    <w:unhideWhenUsed/>
    <w:rsid w:val="00967D8D"/>
    <w:pPr>
      <w:spacing w:before="0" w:after="100" w:line="278" w:lineRule="auto"/>
      <w:ind w:left="1200"/>
    </w:pPr>
    <w:rPr>
      <w:rFonts w:asciiTheme="minorHAnsi" w:eastAsiaTheme="minorEastAsia" w:hAnsiTheme="minorHAnsi"/>
      <w:kern w:val="2"/>
      <w:sz w:val="24"/>
      <w:szCs w:val="24"/>
      <w:lang w:val="en-AU" w:eastAsia="en-AU"/>
      <w14:ligatures w14:val="standardContextual"/>
    </w:rPr>
  </w:style>
  <w:style w:type="paragraph" w:styleId="TOC7">
    <w:name w:val="toc 7"/>
    <w:basedOn w:val="Normal"/>
    <w:next w:val="Normal"/>
    <w:autoRedefine/>
    <w:uiPriority w:val="39"/>
    <w:unhideWhenUsed/>
    <w:rsid w:val="00967D8D"/>
    <w:pPr>
      <w:spacing w:before="0" w:after="100" w:line="278" w:lineRule="auto"/>
      <w:ind w:left="1440"/>
    </w:pPr>
    <w:rPr>
      <w:rFonts w:asciiTheme="minorHAnsi" w:eastAsiaTheme="minorEastAsia" w:hAnsiTheme="minorHAnsi"/>
      <w:kern w:val="2"/>
      <w:sz w:val="24"/>
      <w:szCs w:val="24"/>
      <w:lang w:val="en-AU" w:eastAsia="en-AU"/>
      <w14:ligatures w14:val="standardContextual"/>
    </w:rPr>
  </w:style>
  <w:style w:type="paragraph" w:styleId="TOC8">
    <w:name w:val="toc 8"/>
    <w:basedOn w:val="Normal"/>
    <w:next w:val="Normal"/>
    <w:autoRedefine/>
    <w:uiPriority w:val="39"/>
    <w:unhideWhenUsed/>
    <w:rsid w:val="00967D8D"/>
    <w:pPr>
      <w:spacing w:before="0" w:after="100" w:line="278" w:lineRule="auto"/>
      <w:ind w:left="1680"/>
    </w:pPr>
    <w:rPr>
      <w:rFonts w:asciiTheme="minorHAnsi" w:eastAsiaTheme="minorEastAsia" w:hAnsiTheme="minorHAnsi"/>
      <w:kern w:val="2"/>
      <w:sz w:val="24"/>
      <w:szCs w:val="24"/>
      <w:lang w:val="en-AU" w:eastAsia="en-AU"/>
      <w14:ligatures w14:val="standardContextual"/>
    </w:rPr>
  </w:style>
  <w:style w:type="paragraph" w:styleId="TOC9">
    <w:name w:val="toc 9"/>
    <w:basedOn w:val="Normal"/>
    <w:next w:val="Normal"/>
    <w:autoRedefine/>
    <w:uiPriority w:val="39"/>
    <w:unhideWhenUsed/>
    <w:rsid w:val="00967D8D"/>
    <w:pPr>
      <w:spacing w:before="0" w:after="100" w:line="278" w:lineRule="auto"/>
      <w:ind w:left="1920"/>
    </w:pPr>
    <w:rPr>
      <w:rFonts w:asciiTheme="minorHAnsi" w:eastAsiaTheme="minorEastAsia" w:hAnsiTheme="minorHAnsi"/>
      <w:kern w:val="2"/>
      <w:sz w:val="24"/>
      <w:szCs w:val="24"/>
      <w:lang w:val="en-AU" w:eastAsia="en-AU"/>
      <w14:ligatures w14:val="standardContextual"/>
    </w:rPr>
  </w:style>
  <w:style w:type="paragraph" w:customStyle="1" w:styleId="D32Numbering">
    <w:name w:val="D3.2 Numbering"/>
    <w:basedOn w:val="D31Numbering"/>
    <w:qFormat/>
    <w:rsid w:val="00A564FE"/>
    <w:pPr>
      <w:numPr>
        <w:numId w:val="243"/>
      </w:numPr>
      <w:spacing w:before="240" w:after="240" w:line="240" w:lineRule="auto"/>
    </w:pPr>
  </w:style>
  <w:style w:type="paragraph" w:customStyle="1" w:styleId="LetteredBullet2">
    <w:name w:val="Lettered Bullet 2"/>
    <w:qFormat/>
    <w:rsid w:val="00BF2B96"/>
    <w:pPr>
      <w:numPr>
        <w:numId w:val="253"/>
      </w:numPr>
      <w:spacing w:before="240" w:after="240" w:line="240" w:lineRule="auto"/>
      <w:ind w:left="2058" w:hanging="357"/>
    </w:pPr>
    <w:rPr>
      <w:rFonts w:ascii="Calibri" w:hAnsi="Calibri"/>
      <w:lang w:val="en-GB"/>
    </w:rPr>
  </w:style>
  <w:style w:type="paragraph" w:customStyle="1" w:styleId="D169Numbering2">
    <w:name w:val="D16.9 Numbering 2"/>
    <w:qFormat/>
    <w:rsid w:val="00B44790"/>
    <w:pPr>
      <w:numPr>
        <w:numId w:val="264"/>
      </w:numPr>
      <w:spacing w:before="240" w:after="240" w:line="240" w:lineRule="auto"/>
    </w:pPr>
    <w:rPr>
      <w:rFonts w:ascii="Calibri" w:hAnsi="Calibri" w:cs="Arial"/>
      <w:szCs w:val="24"/>
    </w:rPr>
  </w:style>
  <w:style w:type="paragraph" w:customStyle="1" w:styleId="F13Numbering">
    <w:name w:val="F1.3 Numbering"/>
    <w:qFormat/>
    <w:rsid w:val="00324356"/>
    <w:pPr>
      <w:numPr>
        <w:numId w:val="265"/>
      </w:numPr>
      <w:spacing w:before="240" w:after="240" w:line="240" w:lineRule="auto"/>
      <w:ind w:left="1701" w:hanging="1021"/>
    </w:pPr>
    <w:rPr>
      <w:rFonts w:ascii="Calibri" w:hAnsi="Calibri" w:cs="Arial"/>
      <w:szCs w:val="24"/>
    </w:rPr>
  </w:style>
  <w:style w:type="paragraph" w:customStyle="1" w:styleId="L33Numbering">
    <w:name w:val="L3.3 Numbering"/>
    <w:qFormat/>
    <w:rsid w:val="00FA1F57"/>
    <w:pPr>
      <w:numPr>
        <w:numId w:val="267"/>
      </w:numPr>
      <w:spacing w:before="240" w:after="240" w:line="240" w:lineRule="auto"/>
      <w:ind w:left="1701" w:hanging="1021"/>
    </w:pPr>
    <w:rPr>
      <w:rFonts w:ascii="Calibri" w:hAnsi="Calibri"/>
      <w:lang w:val="en-GB"/>
    </w:rPr>
  </w:style>
  <w:style w:type="paragraph" w:customStyle="1" w:styleId="I33Numbering">
    <w:name w:val="I3.3 Numbering"/>
    <w:qFormat/>
    <w:rsid w:val="000142CB"/>
    <w:pPr>
      <w:numPr>
        <w:numId w:val="268"/>
      </w:numPr>
      <w:spacing w:before="240" w:after="240" w:line="240" w:lineRule="auto"/>
      <w:ind w:left="1701" w:hanging="1021"/>
    </w:pPr>
    <w:rPr>
      <w:rFonts w:ascii="Calibri" w:hAnsi="Calibri"/>
      <w:lang w:val="en-GB"/>
    </w:rPr>
  </w:style>
  <w:style w:type="paragraph" w:customStyle="1" w:styleId="Test">
    <w:name w:val="Test"/>
    <w:basedOn w:val="D169Numbering"/>
    <w:qFormat/>
    <w:rsid w:val="00856B53"/>
    <w:pPr>
      <w:numPr>
        <w:numId w:val="273"/>
      </w:numPr>
    </w:pPr>
  </w:style>
  <w:style w:type="paragraph" w:customStyle="1" w:styleId="C24Numbering">
    <w:name w:val="C2.4 Numbering"/>
    <w:qFormat/>
    <w:rsid w:val="00383191"/>
    <w:pPr>
      <w:numPr>
        <w:numId w:val="274"/>
      </w:numPr>
      <w:spacing w:before="240" w:after="240" w:line="240" w:lineRule="auto"/>
      <w:ind w:left="1701" w:hanging="1021"/>
    </w:pPr>
    <w:rPr>
      <w:rFonts w:ascii="Calibri" w:hAnsi="Calibri"/>
      <w:lang w:val="en-GB"/>
    </w:rPr>
  </w:style>
  <w:style w:type="paragraph" w:customStyle="1" w:styleId="I1Numbering">
    <w:name w:val="I1 Numbering"/>
    <w:qFormat/>
    <w:rsid w:val="00A718EF"/>
    <w:pPr>
      <w:numPr>
        <w:numId w:val="275"/>
      </w:numPr>
      <w:spacing w:before="240" w:after="240" w:line="240" w:lineRule="auto"/>
      <w:ind w:left="680" w:hanging="680"/>
    </w:pPr>
    <w:rPr>
      <w:rFonts w:ascii="Calibri" w:hAnsi="Calibri"/>
      <w:color w:val="000000" w:themeColor="tex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image" Target="media/image5.png"/><Relationship Id="rId26" Type="http://schemas.openxmlformats.org/officeDocument/2006/relationships/hyperlink" Target="https://www.aec.gov.au/ieb/files/model-rules-nov2010.pdf" TargetMode="External"/><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image" Target="media/image4.png"/><Relationship Id="rId25" Type="http://schemas.openxmlformats.org/officeDocument/2006/relationships/image" Target="media/image12.png"/><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24" Type="http://schemas.openxmlformats.org/officeDocument/2006/relationships/image" Target="media/image11.png"/><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image" Target="media/image10.png"/><Relationship Id="rId28"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 Id="rId22" Type="http://schemas.openxmlformats.org/officeDocument/2006/relationships/image" Target="media/image9.png"/><Relationship Id="rId27"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39500153B3C14E1B8BA4EAF0E2793411"/>
        <w:category>
          <w:name w:val="General"/>
          <w:gallery w:val="placeholder"/>
        </w:category>
        <w:types>
          <w:type w:val="bbPlcHdr"/>
        </w:types>
        <w:behaviors>
          <w:behavior w:val="content"/>
        </w:behaviors>
        <w:guid w:val="{62098DE4-995E-4856-9A13-752334734CC2}"/>
      </w:docPartPr>
      <w:docPartBody>
        <w:p w:rsidR="00EC0B80" w:rsidRDefault="00F969EC">
          <w:pPr>
            <w:pStyle w:val="39500153B3C14E1B8BA4EAF0E27934111"/>
          </w:pPr>
          <w:r w:rsidRPr="00CC4A25">
            <w:rPr>
              <w:rStyle w:val="PlaceholderText"/>
              <w:b/>
              <w:color w:val="8E3F0B"/>
            </w:rPr>
            <w:t>[INSERT any other powers specific to the Organisation’s circumstances here. Each additional rule should be on a new line]</w:t>
          </w:r>
        </w:p>
      </w:docPartBody>
    </w:docPart>
    <w:docPart>
      <w:docPartPr>
        <w:name w:val="0244601EB92440D19D71535D3678F5FF"/>
        <w:category>
          <w:name w:val="General"/>
          <w:gallery w:val="placeholder"/>
        </w:category>
        <w:types>
          <w:type w:val="bbPlcHdr"/>
        </w:types>
        <w:behaviors>
          <w:behavior w:val="content"/>
        </w:behaviors>
        <w:guid w:val="{F63ED47B-D0C3-421D-B1A0-EB9146E894C7}"/>
      </w:docPartPr>
      <w:docPartBody>
        <w:p w:rsidR="00EC0B80" w:rsidRDefault="00F969EC">
          <w:pPr>
            <w:pStyle w:val="0244601EB92440D19D71535D3678F5FF1"/>
          </w:pPr>
          <w:r w:rsidRPr="00A84DD3">
            <w:rPr>
              <w:b/>
              <w:bCs/>
              <w:color w:val="8E3F0B"/>
            </w:rPr>
            <w:t xml:space="preserve">[INSERT </w:t>
          </w:r>
          <w:r>
            <w:rPr>
              <w:b/>
              <w:bCs/>
              <w:color w:val="8E3F0B"/>
            </w:rPr>
            <w:t>o</w:t>
          </w:r>
          <w:r w:rsidRPr="00701F64">
            <w:rPr>
              <w:b/>
              <w:bCs/>
              <w:color w:val="8E3F0B"/>
            </w:rPr>
            <w:t>ther powers or duties specific to the Organisation’s circumstances.</w:t>
          </w:r>
          <w:r w:rsidRPr="00A84DD3">
            <w:rPr>
              <w:b/>
              <w:bCs/>
              <w:color w:val="8E3F0B"/>
            </w:rPr>
            <w:t>]</w:t>
          </w:r>
        </w:p>
      </w:docPartBody>
    </w:docPart>
    <w:docPart>
      <w:docPartPr>
        <w:name w:val="9316E96241324A12B4349FFDBC6AC46F"/>
        <w:category>
          <w:name w:val="General"/>
          <w:gallery w:val="placeholder"/>
        </w:category>
        <w:types>
          <w:type w:val="bbPlcHdr"/>
        </w:types>
        <w:behaviors>
          <w:behavior w:val="content"/>
        </w:behaviors>
        <w:guid w:val="{69E2E89F-E19A-4005-987F-D0CEBF348A2A}"/>
      </w:docPartPr>
      <w:docPartBody>
        <w:p w:rsidR="008A480E" w:rsidRDefault="00F969EC">
          <w:pPr>
            <w:pStyle w:val="9316E96241324A12B4349FFDBC6AC46F1"/>
          </w:pPr>
          <w:r w:rsidRPr="0046002C">
            <w:rPr>
              <w:rStyle w:val="PlaceholderText"/>
              <w:b/>
              <w:bCs/>
              <w:color w:val="8E3F0B"/>
            </w:rPr>
            <w:t>[INSERT</w:t>
          </w:r>
          <w:r w:rsidRPr="00CC4A25">
            <w:rPr>
              <w:rStyle w:val="PlaceholderText"/>
              <w:b/>
              <w:bCs/>
              <w:color w:val="8E3F0B"/>
            </w:rPr>
            <w:t xml:space="preserve"> other</w:t>
          </w:r>
          <w:r w:rsidRPr="0046002C">
            <w:rPr>
              <w:rStyle w:val="PlaceholderText"/>
              <w:b/>
              <w:bCs/>
              <w:color w:val="8E3F0B"/>
            </w:rPr>
            <w:t xml:space="preserve"> powers reserved to the National Conference as selected by the organisation for its circumstances here.]</w:t>
          </w:r>
        </w:p>
      </w:docPartBody>
    </w:docPart>
    <w:docPart>
      <w:docPartPr>
        <w:name w:val="5A6112FA756E4E39835D1F1874CE2A23"/>
        <w:category>
          <w:name w:val="General"/>
          <w:gallery w:val="placeholder"/>
        </w:category>
        <w:types>
          <w:type w:val="bbPlcHdr"/>
        </w:types>
        <w:behaviors>
          <w:behavior w:val="content"/>
        </w:behaviors>
        <w:guid w:val="{5E514B26-8E15-43D9-85F0-14B4DA9150DE}"/>
      </w:docPartPr>
      <w:docPartBody>
        <w:p w:rsidR="006F5E87" w:rsidRDefault="00F969EC">
          <w:pPr>
            <w:pStyle w:val="5A6112FA756E4E39835D1F1874CE2A231"/>
          </w:pPr>
          <w:r w:rsidRPr="00436C7E">
            <w:rPr>
              <w:b/>
              <w:bCs/>
              <w:color w:val="8E3F0B"/>
            </w:rPr>
            <w:t>[</w:t>
          </w:r>
          <w:r w:rsidRPr="00436C7E">
            <w:rPr>
              <w:rStyle w:val="PlaceholderText"/>
              <w:b/>
              <w:bCs/>
              <w:color w:val="8E3F0B"/>
            </w:rPr>
            <w:t>INSERT: Organisation to add other objects if desired.]</w:t>
          </w:r>
        </w:p>
      </w:docPartBody>
    </w:docPart>
    <w:docPart>
      <w:docPartPr>
        <w:name w:val="67645A28201F49F99E02AC22C623DEF7"/>
        <w:category>
          <w:name w:val="General"/>
          <w:gallery w:val="placeholder"/>
        </w:category>
        <w:types>
          <w:type w:val="bbPlcHdr"/>
        </w:types>
        <w:behaviors>
          <w:behavior w:val="content"/>
        </w:behaviors>
        <w:guid w:val="{EC374E77-F0AA-4C99-BE69-62AB033AF498}"/>
      </w:docPartPr>
      <w:docPartBody>
        <w:p w:rsidR="006F5E87" w:rsidRDefault="00F969EC">
          <w:pPr>
            <w:pStyle w:val="67645A28201F49F99E02AC22C623DEF71"/>
          </w:pPr>
          <w:r w:rsidRPr="00436C7E">
            <w:rPr>
              <w:b/>
              <w:bCs/>
              <w:color w:val="8E3F0B"/>
            </w:rPr>
            <w:t>[</w:t>
          </w:r>
          <w:r w:rsidRPr="00436C7E">
            <w:rPr>
              <w:rStyle w:val="PlaceholderText"/>
              <w:b/>
              <w:bCs/>
              <w:color w:val="8E3F0B"/>
            </w:rPr>
            <w:t>INSERT: Organisation to add other objects if desired.]</w:t>
          </w:r>
        </w:p>
      </w:docPartBody>
    </w:docPart>
    <w:docPart>
      <w:docPartPr>
        <w:name w:val="F375BA72694F463FA535EE749A8E3893"/>
        <w:category>
          <w:name w:val="General"/>
          <w:gallery w:val="placeholder"/>
        </w:category>
        <w:types>
          <w:type w:val="bbPlcHdr"/>
        </w:types>
        <w:behaviors>
          <w:behavior w:val="content"/>
        </w:behaviors>
        <w:guid w:val="{2D5CE019-888E-45BF-A56B-4E4EC0C260E4}"/>
      </w:docPartPr>
      <w:docPartBody>
        <w:p w:rsidR="006F5E87" w:rsidRDefault="00F969EC">
          <w:pPr>
            <w:pStyle w:val="F375BA72694F463FA535EE749A8E38931"/>
          </w:pPr>
          <w:r w:rsidRPr="00436C7E">
            <w:rPr>
              <w:b/>
              <w:bCs/>
              <w:color w:val="8E3F0B"/>
            </w:rPr>
            <w:t>[</w:t>
          </w:r>
          <w:r w:rsidRPr="00436C7E">
            <w:rPr>
              <w:rStyle w:val="PlaceholderText"/>
              <w:b/>
              <w:bCs/>
              <w:color w:val="8E3F0B"/>
            </w:rPr>
            <w:t>INSERT</w:t>
          </w:r>
          <w:r>
            <w:rPr>
              <w:rStyle w:val="PlaceholderText"/>
              <w:b/>
              <w:bCs/>
              <w:color w:val="8E3F0B"/>
            </w:rPr>
            <w:t xml:space="preserve"> street address</w:t>
          </w:r>
          <w:r w:rsidRPr="00436C7E">
            <w:rPr>
              <w:rStyle w:val="PlaceholderText"/>
              <w:b/>
              <w:bCs/>
              <w:color w:val="8E3F0B"/>
            </w:rPr>
            <w:t>]</w:t>
          </w:r>
        </w:p>
      </w:docPartBody>
    </w:docPart>
    <w:docPart>
      <w:docPartPr>
        <w:name w:val="AD35C008C1C044A09E62C4B86FB06094"/>
        <w:category>
          <w:name w:val="General"/>
          <w:gallery w:val="placeholder"/>
        </w:category>
        <w:types>
          <w:type w:val="bbPlcHdr"/>
        </w:types>
        <w:behaviors>
          <w:behavior w:val="content"/>
        </w:behaviors>
        <w:guid w:val="{7F89FECC-09DF-4BFA-848E-366AEC1F888E}"/>
      </w:docPartPr>
      <w:docPartBody>
        <w:p w:rsidR="006F5E87" w:rsidRDefault="00F969EC">
          <w:pPr>
            <w:pStyle w:val="AD35C008C1C044A09E62C4B86FB060941"/>
          </w:pPr>
          <w:r w:rsidRPr="003571FF">
            <w:rPr>
              <w:b/>
              <w:bCs/>
              <w:color w:val="8E3F0B"/>
            </w:rPr>
            <w:t>[INSERT: Others as Organisation requires in alphabetical order</w:t>
          </w:r>
          <w:r w:rsidRPr="003571FF">
            <w:rPr>
              <w:rStyle w:val="PlaceholderText"/>
              <w:b/>
              <w:bCs/>
              <w:color w:val="8E3F0B"/>
            </w:rPr>
            <w:t>]</w:t>
          </w:r>
        </w:p>
      </w:docPartBody>
    </w:docPart>
    <w:docPart>
      <w:docPartPr>
        <w:name w:val="C580E8F488A445CB8307729BE78366EF"/>
        <w:category>
          <w:name w:val="General"/>
          <w:gallery w:val="placeholder"/>
        </w:category>
        <w:types>
          <w:type w:val="bbPlcHdr"/>
        </w:types>
        <w:behaviors>
          <w:behavior w:val="content"/>
        </w:behaviors>
        <w:guid w:val="{503DE56B-B681-4D4B-A622-2E8C2B62D4FF}"/>
      </w:docPartPr>
      <w:docPartBody>
        <w:p w:rsidR="006F5E87" w:rsidRDefault="00F969EC">
          <w:pPr>
            <w:pStyle w:val="C580E8F488A445CB8307729BE78366EF1"/>
          </w:pPr>
          <w:r w:rsidRPr="00AF2B55">
            <w:rPr>
              <w:b/>
              <w:bCs/>
              <w:color w:val="8E3F0B"/>
            </w:rPr>
            <w:t>[</w:t>
          </w:r>
          <w:r w:rsidRPr="00F474DB">
            <w:rPr>
              <w:rStyle w:val="PlaceholderText"/>
              <w:b/>
              <w:bCs/>
              <w:color w:val="8E3F0B"/>
            </w:rPr>
            <w:t>INSERT: Organisation to specify any further categories if required].</w:t>
          </w:r>
        </w:p>
      </w:docPartBody>
    </w:docPart>
    <w:docPart>
      <w:docPartPr>
        <w:name w:val="A47E7C87678649C3AB99953D0DE963E4"/>
        <w:category>
          <w:name w:val="General"/>
          <w:gallery w:val="placeholder"/>
        </w:category>
        <w:types>
          <w:type w:val="bbPlcHdr"/>
        </w:types>
        <w:behaviors>
          <w:behavior w:val="content"/>
        </w:behaviors>
        <w:guid w:val="{423E723B-D518-41F8-B2FA-D5003D348A25}"/>
      </w:docPartPr>
      <w:docPartBody>
        <w:p w:rsidR="006F5E87" w:rsidRDefault="00F969EC">
          <w:pPr>
            <w:pStyle w:val="A47E7C87678649C3AB99953D0DE963E41"/>
          </w:pPr>
          <w:r w:rsidRPr="00A11AE0">
            <w:rPr>
              <w:b/>
              <w:bCs/>
              <w:i w:val="0"/>
              <w:iCs w:val="0"/>
              <w:color w:val="8E3F0B"/>
            </w:rPr>
            <w:t>[INSERT any other powers here; and]</w:t>
          </w:r>
        </w:p>
      </w:docPartBody>
    </w:docPart>
    <w:docPart>
      <w:docPartPr>
        <w:name w:val="524EE50086174AABA7F57D906464075D"/>
        <w:category>
          <w:name w:val="General"/>
          <w:gallery w:val="placeholder"/>
        </w:category>
        <w:types>
          <w:type w:val="bbPlcHdr"/>
        </w:types>
        <w:behaviors>
          <w:behavior w:val="content"/>
        </w:behaviors>
        <w:guid w:val="{2D6F3DEB-6630-4AA6-A64B-C6FC1247034E}"/>
      </w:docPartPr>
      <w:docPartBody>
        <w:p w:rsidR="006F5E87" w:rsidRDefault="00F969EC">
          <w:pPr>
            <w:pStyle w:val="524EE50086174AABA7F57D906464075D1"/>
          </w:pPr>
          <w:r w:rsidRPr="00AF2B55">
            <w:rPr>
              <w:b/>
              <w:bCs/>
              <w:color w:val="8E3F0B"/>
            </w:rPr>
            <w:t>[</w:t>
          </w:r>
          <w:r w:rsidRPr="00AF2B55">
            <w:rPr>
              <w:rStyle w:val="PlaceholderText"/>
              <w:b/>
              <w:bCs/>
              <w:color w:val="8E3F0B"/>
            </w:rPr>
            <w:t>INSERT</w:t>
          </w:r>
          <w:r>
            <w:rPr>
              <w:rStyle w:val="PlaceholderText"/>
              <w:b/>
              <w:bCs/>
              <w:color w:val="8E3F0B"/>
            </w:rPr>
            <w:t>:</w:t>
          </w:r>
          <w:r w:rsidRPr="00AF2B55">
            <w:rPr>
              <w:rStyle w:val="PlaceholderText"/>
              <w:b/>
              <w:bCs/>
              <w:color w:val="8E3F0B"/>
            </w:rPr>
            <w:t xml:space="preserve"> </w:t>
          </w:r>
          <w:r>
            <w:rPr>
              <w:rStyle w:val="PlaceholderText"/>
              <w:b/>
              <w:bCs/>
              <w:color w:val="8E3F0B"/>
            </w:rPr>
            <w:t>$XX</w:t>
          </w:r>
          <w:r w:rsidRPr="00AF2B55">
            <w:rPr>
              <w:rStyle w:val="PlaceholderText"/>
              <w:b/>
              <w:bCs/>
              <w:color w:val="8E3F0B"/>
            </w:rPr>
            <w:t>]</w:t>
          </w:r>
        </w:p>
      </w:docPartBody>
    </w:docPart>
    <w:docPart>
      <w:docPartPr>
        <w:name w:val="1BEF6BB251D94180A9A13B6624D7F598"/>
        <w:category>
          <w:name w:val="General"/>
          <w:gallery w:val="placeholder"/>
        </w:category>
        <w:types>
          <w:type w:val="bbPlcHdr"/>
        </w:types>
        <w:behaviors>
          <w:behavior w:val="content"/>
        </w:behaviors>
        <w:guid w:val="{98F2C38E-3B76-4AF6-AF20-4E6A5D2520CA}"/>
      </w:docPartPr>
      <w:docPartBody>
        <w:p w:rsidR="006F5E87" w:rsidRDefault="00F969EC">
          <w:pPr>
            <w:pStyle w:val="1BEF6BB251D94180A9A13B6624D7F5981"/>
          </w:pPr>
          <w:r w:rsidRPr="00AF2B55">
            <w:rPr>
              <w:b/>
              <w:bCs/>
              <w:color w:val="8E3F0B"/>
            </w:rPr>
            <w:t>[</w:t>
          </w:r>
          <w:r w:rsidRPr="00AF2B55">
            <w:rPr>
              <w:rStyle w:val="PlaceholderText"/>
              <w:b/>
              <w:bCs/>
              <w:color w:val="8E3F0B"/>
            </w:rPr>
            <w:t>INSERT</w:t>
          </w:r>
          <w:r>
            <w:rPr>
              <w:rStyle w:val="PlaceholderText"/>
              <w:b/>
              <w:bCs/>
              <w:color w:val="8E3F0B"/>
            </w:rPr>
            <w:t>:</w:t>
          </w:r>
          <w:r w:rsidRPr="00AF2B55">
            <w:rPr>
              <w:rStyle w:val="PlaceholderText"/>
              <w:b/>
              <w:bCs/>
              <w:color w:val="8E3F0B"/>
            </w:rPr>
            <w:t xml:space="preserve"> </w:t>
          </w:r>
          <w:r>
            <w:rPr>
              <w:rStyle w:val="PlaceholderText"/>
              <w:b/>
              <w:bCs/>
              <w:color w:val="8E3F0B"/>
            </w:rPr>
            <w:t>$XX</w:t>
          </w:r>
          <w:r w:rsidRPr="00AF2B55">
            <w:rPr>
              <w:rStyle w:val="PlaceholderText"/>
              <w:b/>
              <w:bCs/>
              <w:color w:val="8E3F0B"/>
            </w:rPr>
            <w:t>]</w:t>
          </w:r>
        </w:p>
      </w:docPartBody>
    </w:docPart>
    <w:docPart>
      <w:docPartPr>
        <w:name w:val="590E1DFC5F5D449B8D5C5CEF9E2B568E"/>
        <w:category>
          <w:name w:val="General"/>
          <w:gallery w:val="placeholder"/>
        </w:category>
        <w:types>
          <w:type w:val="bbPlcHdr"/>
        </w:types>
        <w:behaviors>
          <w:behavior w:val="content"/>
        </w:behaviors>
        <w:guid w:val="{14A01D7B-6EDE-4507-8726-90E4DE95CC7A}"/>
      </w:docPartPr>
      <w:docPartBody>
        <w:p w:rsidR="00EF7E3A" w:rsidRDefault="00F969EC">
          <w:pPr>
            <w:pStyle w:val="590E1DFC5F5D449B8D5C5CEF9E2B568E1"/>
          </w:pPr>
          <w:r w:rsidRPr="003571FF">
            <w:rPr>
              <w:b/>
              <w:bCs/>
              <w:color w:val="8E3F0B"/>
            </w:rPr>
            <w:t>[INSERT</w:t>
          </w:r>
          <w:r>
            <w:rPr>
              <w:b/>
              <w:bCs/>
              <w:color w:val="8E3F0B"/>
            </w:rPr>
            <w:t xml:space="preserve"> a</w:t>
          </w:r>
          <w:r w:rsidRPr="00A84DD3">
            <w:rPr>
              <w:b/>
              <w:bCs/>
              <w:color w:val="8E3F0B"/>
            </w:rPr>
            <w:t xml:space="preserve">ny additional powers or duties of the </w:t>
          </w:r>
          <w:r>
            <w:rPr>
              <w:b/>
              <w:bCs/>
              <w:color w:val="8E3F0B"/>
            </w:rPr>
            <w:t>National P</w:t>
          </w:r>
          <w:r w:rsidRPr="00A84DD3">
            <w:rPr>
              <w:b/>
              <w:bCs/>
              <w:color w:val="8E3F0B"/>
            </w:rPr>
            <w:t>resident here</w:t>
          </w:r>
          <w:r w:rsidRPr="003571FF">
            <w:rPr>
              <w:rStyle w:val="PlaceholderText"/>
              <w:b/>
              <w:bCs/>
              <w:color w:val="8E3F0B"/>
            </w:rPr>
            <w:t>]</w:t>
          </w:r>
        </w:p>
      </w:docPartBody>
    </w:docPart>
    <w:docPart>
      <w:docPartPr>
        <w:name w:val="182B7AABA0EB4A57A97B4B1CF367D522"/>
        <w:category>
          <w:name w:val="General"/>
          <w:gallery w:val="placeholder"/>
        </w:category>
        <w:types>
          <w:type w:val="bbPlcHdr"/>
        </w:types>
        <w:behaviors>
          <w:behavior w:val="content"/>
        </w:behaviors>
        <w:guid w:val="{9E513E3B-E58F-4ACF-A1C1-D47C44C98A4A}"/>
      </w:docPartPr>
      <w:docPartBody>
        <w:p w:rsidR="00EF7E3A" w:rsidRDefault="00F969EC">
          <w:pPr>
            <w:pStyle w:val="182B7AABA0EB4A57A97B4B1CF367D5221"/>
          </w:pPr>
          <w:r w:rsidRPr="00CC4A25">
            <w:rPr>
              <w:b/>
              <w:bCs/>
              <w:color w:val="8E3F0B"/>
            </w:rPr>
            <w:t xml:space="preserve">[INSERT any additional powers or duties of the </w:t>
          </w:r>
          <w:r>
            <w:rPr>
              <w:b/>
              <w:bCs/>
              <w:color w:val="8E3F0B"/>
            </w:rPr>
            <w:t>National V</w:t>
          </w:r>
          <w:r w:rsidRPr="00CC4A25">
            <w:rPr>
              <w:b/>
              <w:bCs/>
              <w:color w:val="8E3F0B"/>
            </w:rPr>
            <w:t xml:space="preserve">ice </w:t>
          </w:r>
          <w:r>
            <w:rPr>
              <w:b/>
              <w:bCs/>
              <w:color w:val="8E3F0B"/>
            </w:rPr>
            <w:t>P</w:t>
          </w:r>
          <w:r w:rsidRPr="00CC4A25">
            <w:rPr>
              <w:b/>
              <w:bCs/>
              <w:color w:val="8E3F0B"/>
            </w:rPr>
            <w:t>resident</w:t>
          </w:r>
          <w:r>
            <w:rPr>
              <w:b/>
              <w:bCs/>
              <w:color w:val="8E3F0B"/>
            </w:rPr>
            <w:t xml:space="preserve"> here</w:t>
          </w:r>
          <w:r w:rsidRPr="00CC4A25">
            <w:rPr>
              <w:b/>
              <w:bCs/>
              <w:color w:val="8E3F0B"/>
            </w:rPr>
            <w:t>]</w:t>
          </w:r>
        </w:p>
      </w:docPartBody>
    </w:docPart>
    <w:docPart>
      <w:docPartPr>
        <w:name w:val="D3DBCBEAB4B44CC5900FF94AD26F0D4A"/>
        <w:category>
          <w:name w:val="General"/>
          <w:gallery w:val="placeholder"/>
        </w:category>
        <w:types>
          <w:type w:val="bbPlcHdr"/>
        </w:types>
        <w:behaviors>
          <w:behavior w:val="content"/>
        </w:behaviors>
        <w:guid w:val="{9B0C3433-96EF-41DA-839D-34D996488EE6}"/>
      </w:docPartPr>
      <w:docPartBody>
        <w:p w:rsidR="00EF7E3A" w:rsidRDefault="00F969EC">
          <w:pPr>
            <w:pStyle w:val="D3DBCBEAB4B44CC5900FF94AD26F0D4A1"/>
          </w:pPr>
          <w:r w:rsidRPr="003571FF">
            <w:rPr>
              <w:b/>
              <w:bCs/>
              <w:color w:val="8E3F0B"/>
            </w:rPr>
            <w:t xml:space="preserve">[INSERT </w:t>
          </w:r>
          <w:r w:rsidRPr="00F04768">
            <w:rPr>
              <w:b/>
              <w:bCs/>
              <w:color w:val="8E3F0B"/>
            </w:rPr>
            <w:t>name of State entity No 1</w:t>
          </w:r>
          <w:r w:rsidRPr="003571FF">
            <w:rPr>
              <w:rStyle w:val="PlaceholderText"/>
              <w:b/>
              <w:bCs/>
              <w:color w:val="8E3F0B"/>
            </w:rPr>
            <w:t>]</w:t>
          </w:r>
        </w:p>
      </w:docPartBody>
    </w:docPart>
    <w:docPart>
      <w:docPartPr>
        <w:name w:val="79553C5721934B5AACB0B478C6E720D1"/>
        <w:category>
          <w:name w:val="General"/>
          <w:gallery w:val="placeholder"/>
        </w:category>
        <w:types>
          <w:type w:val="bbPlcHdr"/>
        </w:types>
        <w:behaviors>
          <w:behavior w:val="content"/>
        </w:behaviors>
        <w:guid w:val="{547EC784-4600-4286-B4ED-870C9E876946}"/>
      </w:docPartPr>
      <w:docPartBody>
        <w:p w:rsidR="00EF7E3A" w:rsidRDefault="00F969EC">
          <w:pPr>
            <w:pStyle w:val="79553C5721934B5AACB0B478C6E720D11"/>
          </w:pPr>
          <w:r w:rsidRPr="003571FF">
            <w:rPr>
              <w:b/>
              <w:bCs/>
              <w:color w:val="8E3F0B"/>
            </w:rPr>
            <w:t xml:space="preserve">[INSERT </w:t>
          </w:r>
          <w:r w:rsidRPr="0064597D">
            <w:rPr>
              <w:b/>
              <w:bCs/>
              <w:color w:val="8E3F0B"/>
            </w:rPr>
            <w:t>name of State statute</w:t>
          </w:r>
          <w:r w:rsidRPr="003571FF">
            <w:rPr>
              <w:rStyle w:val="PlaceholderText"/>
              <w:b/>
              <w:bCs/>
              <w:color w:val="8E3F0B"/>
            </w:rPr>
            <w:t>]</w:t>
          </w:r>
        </w:p>
      </w:docPartBody>
    </w:docPart>
    <w:docPart>
      <w:docPartPr>
        <w:name w:val="7A794587E7E546BC90A848219D48DE5B"/>
        <w:category>
          <w:name w:val="General"/>
          <w:gallery w:val="placeholder"/>
        </w:category>
        <w:types>
          <w:type w:val="bbPlcHdr"/>
        </w:types>
        <w:behaviors>
          <w:behavior w:val="content"/>
        </w:behaviors>
        <w:guid w:val="{6B2908A6-4B39-4732-812C-C440089A45CF}"/>
      </w:docPartPr>
      <w:docPartBody>
        <w:p w:rsidR="00EF7E3A" w:rsidRDefault="00F969EC">
          <w:pPr>
            <w:pStyle w:val="7A794587E7E546BC90A848219D48DE5B1"/>
          </w:pPr>
          <w:r w:rsidRPr="003571FF">
            <w:rPr>
              <w:b/>
              <w:bCs/>
              <w:color w:val="8E3F0B"/>
            </w:rPr>
            <w:t xml:space="preserve">[INSERT </w:t>
          </w:r>
          <w:r w:rsidRPr="00F04768">
            <w:rPr>
              <w:b/>
              <w:bCs/>
              <w:color w:val="8E3F0B"/>
            </w:rPr>
            <w:t xml:space="preserve">name of State entity No </w:t>
          </w:r>
          <w:r>
            <w:rPr>
              <w:b/>
              <w:bCs/>
              <w:color w:val="8E3F0B"/>
            </w:rPr>
            <w:t>2</w:t>
          </w:r>
          <w:r w:rsidRPr="003571FF">
            <w:rPr>
              <w:rStyle w:val="PlaceholderText"/>
              <w:b/>
              <w:bCs/>
              <w:color w:val="8E3F0B"/>
            </w:rPr>
            <w:t>]</w:t>
          </w:r>
        </w:p>
      </w:docPartBody>
    </w:docPart>
    <w:docPart>
      <w:docPartPr>
        <w:name w:val="9BF1CDFB3D154D06BDCD6A108FB2DCCB"/>
        <w:category>
          <w:name w:val="General"/>
          <w:gallery w:val="placeholder"/>
        </w:category>
        <w:types>
          <w:type w:val="bbPlcHdr"/>
        </w:types>
        <w:behaviors>
          <w:behavior w:val="content"/>
        </w:behaviors>
        <w:guid w:val="{FBD1B3F7-0C11-45FE-BC0C-23103854216B}"/>
      </w:docPartPr>
      <w:docPartBody>
        <w:p w:rsidR="00EF7E3A" w:rsidRDefault="00F969EC">
          <w:pPr>
            <w:pStyle w:val="9BF1CDFB3D154D06BDCD6A108FB2DCCB1"/>
          </w:pPr>
          <w:r w:rsidRPr="003571FF">
            <w:rPr>
              <w:b/>
              <w:bCs/>
              <w:color w:val="8E3F0B"/>
            </w:rPr>
            <w:t xml:space="preserve">[INSERT </w:t>
          </w:r>
          <w:r w:rsidRPr="00F04768">
            <w:rPr>
              <w:b/>
              <w:bCs/>
              <w:color w:val="8E3F0B"/>
            </w:rPr>
            <w:t xml:space="preserve">name of State entity No </w:t>
          </w:r>
          <w:r>
            <w:rPr>
              <w:b/>
              <w:bCs/>
              <w:color w:val="8E3F0B"/>
            </w:rPr>
            <w:t>3</w:t>
          </w:r>
          <w:r w:rsidRPr="003571FF">
            <w:rPr>
              <w:rStyle w:val="PlaceholderText"/>
              <w:b/>
              <w:bCs/>
              <w:color w:val="8E3F0B"/>
            </w:rPr>
            <w:t>]</w:t>
          </w:r>
        </w:p>
      </w:docPartBody>
    </w:docPart>
    <w:docPart>
      <w:docPartPr>
        <w:name w:val="3483C13D4AC34433881F28676A236886"/>
        <w:category>
          <w:name w:val="General"/>
          <w:gallery w:val="placeholder"/>
        </w:category>
        <w:types>
          <w:type w:val="bbPlcHdr"/>
        </w:types>
        <w:behaviors>
          <w:behavior w:val="content"/>
        </w:behaviors>
        <w:guid w:val="{5D678C69-F637-4294-BBA1-08C2D64C736F}"/>
      </w:docPartPr>
      <w:docPartBody>
        <w:p w:rsidR="00EF7E3A" w:rsidRDefault="00F969EC">
          <w:pPr>
            <w:pStyle w:val="3483C13D4AC34433881F28676A2368861"/>
          </w:pPr>
          <w:r w:rsidRPr="003571FF">
            <w:rPr>
              <w:b/>
              <w:bCs/>
              <w:color w:val="8E3F0B"/>
            </w:rPr>
            <w:t xml:space="preserve">[INSERT </w:t>
          </w:r>
          <w:r w:rsidRPr="00F04768">
            <w:rPr>
              <w:b/>
              <w:bCs/>
              <w:color w:val="8E3F0B"/>
            </w:rPr>
            <w:t xml:space="preserve">name of State entity No </w:t>
          </w:r>
          <w:r>
            <w:rPr>
              <w:b/>
              <w:bCs/>
              <w:color w:val="8E3F0B"/>
            </w:rPr>
            <w:t>4</w:t>
          </w:r>
          <w:r w:rsidRPr="003571FF">
            <w:rPr>
              <w:rStyle w:val="PlaceholderText"/>
              <w:b/>
              <w:bCs/>
              <w:color w:val="8E3F0B"/>
            </w:rPr>
            <w:t>]</w:t>
          </w:r>
        </w:p>
      </w:docPartBody>
    </w:docPart>
    <w:docPart>
      <w:docPartPr>
        <w:name w:val="CDDF3C98B2704017B088A1E138B7D79E"/>
        <w:category>
          <w:name w:val="General"/>
          <w:gallery w:val="placeholder"/>
        </w:category>
        <w:types>
          <w:type w:val="bbPlcHdr"/>
        </w:types>
        <w:behaviors>
          <w:behavior w:val="content"/>
        </w:behaviors>
        <w:guid w:val="{AA021413-947B-4B1D-BB76-EF86CBAAF5F6}"/>
      </w:docPartPr>
      <w:docPartBody>
        <w:p w:rsidR="00EF7E3A" w:rsidRDefault="00F969EC">
          <w:pPr>
            <w:pStyle w:val="CDDF3C98B2704017B088A1E138B7D79E1"/>
          </w:pPr>
          <w:r w:rsidRPr="003571FF">
            <w:rPr>
              <w:b/>
              <w:bCs/>
              <w:color w:val="8E3F0B"/>
            </w:rPr>
            <w:t xml:space="preserve">[INSERT </w:t>
          </w:r>
          <w:r w:rsidRPr="0064597D">
            <w:rPr>
              <w:b/>
              <w:bCs/>
              <w:color w:val="8E3F0B"/>
            </w:rPr>
            <w:t>name of State statute</w:t>
          </w:r>
          <w:r w:rsidRPr="003571FF">
            <w:rPr>
              <w:rStyle w:val="PlaceholderText"/>
              <w:b/>
              <w:bCs/>
              <w:color w:val="8E3F0B"/>
            </w:rPr>
            <w:t>]</w:t>
          </w:r>
        </w:p>
      </w:docPartBody>
    </w:docPart>
    <w:docPart>
      <w:docPartPr>
        <w:name w:val="7E6004DC7DF64EBF9DEAD723EEAD476F"/>
        <w:category>
          <w:name w:val="General"/>
          <w:gallery w:val="placeholder"/>
        </w:category>
        <w:types>
          <w:type w:val="bbPlcHdr"/>
        </w:types>
        <w:behaviors>
          <w:behavior w:val="content"/>
        </w:behaviors>
        <w:guid w:val="{0A82B37F-5669-4F0B-A8C9-8BBA95C0995E}"/>
      </w:docPartPr>
      <w:docPartBody>
        <w:p w:rsidR="00EF7E3A" w:rsidRDefault="00F969EC">
          <w:pPr>
            <w:pStyle w:val="7E6004DC7DF64EBF9DEAD723EEAD476F1"/>
          </w:pPr>
          <w:r w:rsidRPr="003571FF">
            <w:rPr>
              <w:b/>
              <w:bCs/>
              <w:color w:val="8E3F0B"/>
            </w:rPr>
            <w:t xml:space="preserve">[INSERT </w:t>
          </w:r>
          <w:r w:rsidRPr="0064597D">
            <w:rPr>
              <w:b/>
              <w:bCs/>
              <w:color w:val="8E3F0B"/>
            </w:rPr>
            <w:t>name of State statute</w:t>
          </w:r>
          <w:r w:rsidRPr="003571FF">
            <w:rPr>
              <w:rStyle w:val="PlaceholderText"/>
              <w:b/>
              <w:bCs/>
              <w:color w:val="8E3F0B"/>
            </w:rPr>
            <w:t>]</w:t>
          </w:r>
        </w:p>
      </w:docPartBody>
    </w:docPart>
    <w:docPart>
      <w:docPartPr>
        <w:name w:val="7396A88B562B4DF5B2A791193FB07F4B"/>
        <w:category>
          <w:name w:val="General"/>
          <w:gallery w:val="placeholder"/>
        </w:category>
        <w:types>
          <w:type w:val="bbPlcHdr"/>
        </w:types>
        <w:behaviors>
          <w:behavior w:val="content"/>
        </w:behaviors>
        <w:guid w:val="{D23EE7F3-E4FB-4D29-8E54-75A9249ECBE0}"/>
      </w:docPartPr>
      <w:docPartBody>
        <w:p w:rsidR="00EF7E3A" w:rsidRDefault="00F969EC">
          <w:pPr>
            <w:pStyle w:val="7396A88B562B4DF5B2A791193FB07F4B1"/>
          </w:pPr>
          <w:r w:rsidRPr="003571FF">
            <w:rPr>
              <w:b/>
              <w:bCs/>
              <w:color w:val="8E3F0B"/>
            </w:rPr>
            <w:t xml:space="preserve">[INSERT </w:t>
          </w:r>
          <w:r w:rsidRPr="0064597D">
            <w:rPr>
              <w:b/>
              <w:bCs/>
              <w:color w:val="8E3F0B"/>
            </w:rPr>
            <w:t>name of State statute</w:t>
          </w:r>
          <w:r w:rsidRPr="003571FF">
            <w:rPr>
              <w:rStyle w:val="PlaceholderText"/>
              <w:b/>
              <w:bCs/>
              <w:color w:val="8E3F0B"/>
            </w:rPr>
            <w:t>]</w:t>
          </w:r>
        </w:p>
      </w:docPartBody>
    </w:docPart>
    <w:docPart>
      <w:docPartPr>
        <w:name w:val="4F0AF93D8E984B0BABE13B1D4A089CC2"/>
        <w:category>
          <w:name w:val="General"/>
          <w:gallery w:val="placeholder"/>
        </w:category>
        <w:types>
          <w:type w:val="bbPlcHdr"/>
        </w:types>
        <w:behaviors>
          <w:behavior w:val="content"/>
        </w:behaviors>
        <w:guid w:val="{A7495E9D-C64A-46A4-B058-E306ED787705}"/>
      </w:docPartPr>
      <w:docPartBody>
        <w:p w:rsidR="00F969EC" w:rsidRDefault="00F969EC">
          <w:pPr>
            <w:pStyle w:val="4F0AF93D8E984B0BABE13B1D4A089CC21"/>
          </w:pPr>
          <w:r w:rsidRPr="00AF2B55">
            <w:rPr>
              <w:b/>
              <w:bCs/>
              <w:color w:val="8E3F0B"/>
            </w:rPr>
            <w:t>[</w:t>
          </w:r>
          <w:r w:rsidRPr="00AF2B55">
            <w:rPr>
              <w:rStyle w:val="PlaceholderText"/>
              <w:b/>
              <w:bCs/>
              <w:color w:val="8E3F0B"/>
            </w:rPr>
            <w:t>INSERT name.]</w:t>
          </w:r>
        </w:p>
      </w:docPartBody>
    </w:docPart>
    <w:docPart>
      <w:docPartPr>
        <w:name w:val="911369D126A345DB8BDBECA8E497F473"/>
        <w:category>
          <w:name w:val="General"/>
          <w:gallery w:val="placeholder"/>
        </w:category>
        <w:types>
          <w:type w:val="bbPlcHdr"/>
        </w:types>
        <w:behaviors>
          <w:behavior w:val="content"/>
        </w:behaviors>
        <w:guid w:val="{61301811-4CB5-4020-81A3-FA1A11E0C2AC}"/>
      </w:docPartPr>
      <w:docPartBody>
        <w:p w:rsidR="00F969EC" w:rsidRDefault="00F969EC">
          <w:pPr>
            <w:pStyle w:val="911369D126A345DB8BDBECA8E497F4731"/>
          </w:pPr>
          <w:r w:rsidRPr="00AF2B55">
            <w:rPr>
              <w:b/>
              <w:bCs/>
              <w:color w:val="8E3F0B"/>
            </w:rPr>
            <w:t>[</w:t>
          </w:r>
          <w:r w:rsidRPr="00AF2B55">
            <w:rPr>
              <w:rStyle w:val="PlaceholderText"/>
              <w:b/>
              <w:bCs/>
              <w:color w:val="8E3F0B"/>
            </w:rPr>
            <w:t>INSERT short name.]</w:t>
          </w:r>
        </w:p>
      </w:docPartBody>
    </w:docPart>
    <w:docPart>
      <w:docPartPr>
        <w:name w:val="F695BB20365A4ED4A71E392545B29FA4"/>
        <w:category>
          <w:name w:val="General"/>
          <w:gallery w:val="placeholder"/>
        </w:category>
        <w:types>
          <w:type w:val="bbPlcHdr"/>
        </w:types>
        <w:behaviors>
          <w:behavior w:val="content"/>
        </w:behaviors>
        <w:guid w:val="{680F40B5-E01A-44F5-82ED-3BA3376EDB69}"/>
      </w:docPartPr>
      <w:docPartBody>
        <w:p w:rsidR="00F969EC" w:rsidRDefault="00F969EC">
          <w:pPr>
            <w:pStyle w:val="F695BB20365A4ED4A71E392545B29FA41"/>
          </w:pPr>
          <w:r w:rsidRPr="00B91509">
            <w:rPr>
              <w:b/>
              <w:bCs/>
              <w:color w:val="8E3F0B"/>
            </w:rPr>
            <w:t>[I</w:t>
          </w:r>
          <w:r>
            <w:rPr>
              <w:b/>
              <w:bCs/>
              <w:color w:val="8E3F0B"/>
            </w:rPr>
            <w:t>NSERT</w:t>
          </w:r>
          <w:r w:rsidRPr="00B91509">
            <w:rPr>
              <w:b/>
              <w:bCs/>
              <w:color w:val="8E3F0B"/>
            </w:rPr>
            <w:t xml:space="preserve"> other powers specific to the Organisation’s circumstances];</w:t>
          </w:r>
        </w:p>
      </w:docPartBody>
    </w:docPart>
    <w:docPart>
      <w:docPartPr>
        <w:name w:val="DefaultPlaceholder_-1854013440"/>
        <w:category>
          <w:name w:val="General"/>
          <w:gallery w:val="placeholder"/>
        </w:category>
        <w:types>
          <w:type w:val="bbPlcHdr"/>
        </w:types>
        <w:behaviors>
          <w:behavior w:val="content"/>
        </w:behaviors>
        <w:guid w:val="{E9AD678E-1B0F-46C9-B47F-14C9ACDB1F67}"/>
      </w:docPartPr>
      <w:docPartBody>
        <w:p w:rsidR="00F969EC" w:rsidRDefault="00F969EC">
          <w:r w:rsidRPr="0065526B">
            <w:rPr>
              <w:rStyle w:val="PlaceholderText"/>
            </w:rPr>
            <w:t>Click or tap here to enter text.</w:t>
          </w:r>
        </w:p>
      </w:docPartBody>
    </w:docPart>
    <w:docPart>
      <w:docPartPr>
        <w:name w:val="B6CFF20AA97D4151A876F004C4B9E4DC"/>
        <w:category>
          <w:name w:val="General"/>
          <w:gallery w:val="placeholder"/>
        </w:category>
        <w:types>
          <w:type w:val="bbPlcHdr"/>
        </w:types>
        <w:behaviors>
          <w:behavior w:val="content"/>
        </w:behaviors>
        <w:guid w:val="{B036A2A4-627F-4618-9DC8-3E3AA590E7BD}"/>
      </w:docPartPr>
      <w:docPartBody>
        <w:p w:rsidR="00F969EC" w:rsidRDefault="00F969EC">
          <w:pPr>
            <w:pStyle w:val="B6CFF20AA97D4151A876F004C4B9E4DC1"/>
          </w:pPr>
          <w:r w:rsidRPr="00CD7FBE">
            <w:rPr>
              <w:b/>
              <w:bCs/>
              <w:color w:val="8E3F0B"/>
            </w:rPr>
            <w:t>[</w:t>
          </w:r>
          <w:r>
            <w:rPr>
              <w:b/>
              <w:bCs/>
              <w:color w:val="8E3F0B"/>
            </w:rPr>
            <w:t>INSERT</w:t>
          </w:r>
          <w:r w:rsidRPr="00CD7FBE">
            <w:rPr>
              <w:b/>
              <w:bCs/>
              <w:color w:val="8E3F0B"/>
            </w:rPr>
            <w:t xml:space="preserve"> any additional powers or duties of the branch president]</w:t>
          </w:r>
        </w:p>
      </w:docPartBody>
    </w:docPart>
    <w:docPart>
      <w:docPartPr>
        <w:name w:val="D80A8ACA02314137B0110A10E6C810F5"/>
        <w:category>
          <w:name w:val="General"/>
          <w:gallery w:val="placeholder"/>
        </w:category>
        <w:types>
          <w:type w:val="bbPlcHdr"/>
        </w:types>
        <w:behaviors>
          <w:behavior w:val="content"/>
        </w:behaviors>
        <w:guid w:val="{F504E37D-5B84-4BB8-9EC6-2B3E70160A0C}"/>
      </w:docPartPr>
      <w:docPartBody>
        <w:p w:rsidR="00F969EC" w:rsidRDefault="00F969EC">
          <w:pPr>
            <w:pStyle w:val="D80A8ACA02314137B0110A10E6C810F51"/>
          </w:pPr>
          <w:r w:rsidRPr="00CD7FBE">
            <w:rPr>
              <w:b/>
              <w:bCs/>
              <w:color w:val="8E3F0B"/>
            </w:rPr>
            <w:t>[</w:t>
          </w:r>
          <w:r>
            <w:rPr>
              <w:b/>
              <w:bCs/>
              <w:color w:val="8E3F0B"/>
            </w:rPr>
            <w:t xml:space="preserve">INSERT </w:t>
          </w:r>
          <w:r w:rsidRPr="00F55790">
            <w:rPr>
              <w:b/>
              <w:bCs/>
              <w:color w:val="8E3F0B"/>
            </w:rPr>
            <w:t>any additional powers or duties of the branch vice president</w:t>
          </w:r>
          <w:r w:rsidRPr="00CD7FBE">
            <w:rPr>
              <w:b/>
              <w:bCs/>
              <w:color w:val="8E3F0B"/>
            </w:rPr>
            <w:t>]</w:t>
          </w:r>
        </w:p>
      </w:docPartBody>
    </w:docPart>
    <w:docPart>
      <w:docPartPr>
        <w:name w:val="9AA9E82F163C42029868A7BBFCF735AA"/>
        <w:category>
          <w:name w:val="General"/>
          <w:gallery w:val="placeholder"/>
        </w:category>
        <w:types>
          <w:type w:val="bbPlcHdr"/>
        </w:types>
        <w:behaviors>
          <w:behavior w:val="content"/>
        </w:behaviors>
        <w:guid w:val="{BCF53365-07ED-4BF9-A699-7153CCAA8124}"/>
      </w:docPartPr>
      <w:docPartBody>
        <w:p w:rsidR="00F969EC" w:rsidRDefault="00F969EC">
          <w:pPr>
            <w:pStyle w:val="9AA9E82F163C42029868A7BBFCF735AA"/>
          </w:pPr>
          <w:r w:rsidRPr="0065526B">
            <w:rPr>
              <w:rStyle w:val="PlaceholderText"/>
            </w:rPr>
            <w:t>Click or tap here to enter text.</w:t>
          </w:r>
        </w:p>
      </w:docPartBody>
    </w:docPart>
    <w:docPart>
      <w:docPartPr>
        <w:name w:val="A3FC16A5D4F04A5D8FBF4606172DF077"/>
        <w:category>
          <w:name w:val="General"/>
          <w:gallery w:val="placeholder"/>
        </w:category>
        <w:types>
          <w:type w:val="bbPlcHdr"/>
        </w:types>
        <w:behaviors>
          <w:behavior w:val="content"/>
        </w:behaviors>
        <w:guid w:val="{3D3DC5E2-E5F7-4252-AC5D-E61F75ADD971}"/>
      </w:docPartPr>
      <w:docPartBody>
        <w:p w:rsidR="00F969EC" w:rsidRDefault="00F969EC">
          <w:pPr>
            <w:pStyle w:val="A3FC16A5D4F04A5D8FBF4606172DF0771"/>
          </w:pPr>
          <w:r w:rsidRPr="00CD7FBE">
            <w:rPr>
              <w:b/>
              <w:bCs/>
              <w:color w:val="8E3F0B"/>
            </w:rPr>
            <w:t>[</w:t>
          </w:r>
          <w:r>
            <w:rPr>
              <w:b/>
              <w:bCs/>
              <w:color w:val="8E3F0B"/>
            </w:rPr>
            <w:t xml:space="preserve">INSERT </w:t>
          </w:r>
          <w:r w:rsidRPr="00B944B6">
            <w:rPr>
              <w:b/>
              <w:bCs/>
              <w:color w:val="8E3F0B"/>
            </w:rPr>
            <w:t xml:space="preserve">any other powers or </w:t>
          </w:r>
          <w:r w:rsidRPr="00F16CE7">
            <w:rPr>
              <w:b/>
              <w:bCs/>
              <w:color w:val="8E3F0B"/>
            </w:rPr>
            <w:t xml:space="preserve">duties </w:t>
          </w:r>
          <w:r w:rsidRPr="00B944B6">
            <w:rPr>
              <w:b/>
              <w:bCs/>
              <w:color w:val="8E3F0B"/>
            </w:rPr>
            <w:t>specific to the Branch’s circumstances</w:t>
          </w:r>
          <w:r w:rsidRPr="00CD7FBE">
            <w:rPr>
              <w:b/>
              <w:bCs/>
              <w:color w:val="8E3F0B"/>
            </w:rPr>
            <w:t>]</w:t>
          </w:r>
        </w:p>
      </w:docPartBody>
    </w:docPart>
    <w:docPart>
      <w:docPartPr>
        <w:name w:val="D359BB76E98E4428B24C3CADFD1696D6"/>
        <w:category>
          <w:name w:val="General"/>
          <w:gallery w:val="placeholder"/>
        </w:category>
        <w:types>
          <w:type w:val="bbPlcHdr"/>
        </w:types>
        <w:behaviors>
          <w:behavior w:val="content"/>
        </w:behaviors>
        <w:guid w:val="{36C7F15A-BC17-47D1-A522-A4A17843EB38}"/>
      </w:docPartPr>
      <w:docPartBody>
        <w:p w:rsidR="00F969EC" w:rsidRDefault="00F969EC">
          <w:pPr>
            <w:pStyle w:val="D359BB76E98E4428B24C3CADFD1696D6"/>
          </w:pPr>
          <w:r w:rsidRPr="00867EEF">
            <w:rPr>
              <w:rStyle w:val="PlaceholderText"/>
              <w:b/>
              <w:bCs/>
              <w:color w:val="8E3F0B"/>
            </w:rPr>
            <w:t>[INSERT: $XX]</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AB715E"/>
    <w:multiLevelType w:val="multilevel"/>
    <w:tmpl w:val="D3D08F8A"/>
    <w:lvl w:ilvl="0">
      <w:start w:val="1"/>
      <w:numFmt w:val="decimal"/>
      <w:pStyle w:val="5A6112FA756E4E39835D1F1874CE2A23"/>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19016A58"/>
    <w:multiLevelType w:val="multilevel"/>
    <w:tmpl w:val="13A864E6"/>
    <w:lvl w:ilvl="0">
      <w:start w:val="1"/>
      <w:numFmt w:val="decimal"/>
      <w:pStyle w:val="4F0AF93D8E984B0BABE13B1D4A089CC2"/>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15:restartNumberingAfterBreak="0">
    <w:nsid w:val="1D9A42AE"/>
    <w:multiLevelType w:val="multilevel"/>
    <w:tmpl w:val="7FAC4C14"/>
    <w:lvl w:ilvl="0">
      <w:start w:val="1"/>
      <w:numFmt w:val="decimal"/>
      <w:pStyle w:val="39500153B3C14E1B8BA4EAF0E279341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60283252"/>
    <w:multiLevelType w:val="multilevel"/>
    <w:tmpl w:val="5AB42476"/>
    <w:lvl w:ilvl="0">
      <w:start w:val="1"/>
      <w:numFmt w:val="decimal"/>
      <w:pStyle w:val="524EE50086174AABA7F57D906464075D"/>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F9D3AEE"/>
    <w:multiLevelType w:val="multilevel"/>
    <w:tmpl w:val="024C9C18"/>
    <w:lvl w:ilvl="0">
      <w:start w:val="1"/>
      <w:numFmt w:val="decimal"/>
      <w:pStyle w:val="D359BB76E98E4428B24C3CADFD1696D6"/>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34377745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78553686">
    <w:abstractNumId w:val="1"/>
  </w:num>
  <w:num w:numId="3" w16cid:durableId="202050558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83114580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39605782">
    <w:abstractNumId w:val="2"/>
  </w:num>
  <w:numIdMacAtCleanup w:val="5"/>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6161"/>
    <w:rsid w:val="00086C7F"/>
    <w:rsid w:val="000A165B"/>
    <w:rsid w:val="000A758B"/>
    <w:rsid w:val="000C6EBC"/>
    <w:rsid w:val="000F443F"/>
    <w:rsid w:val="001E5F10"/>
    <w:rsid w:val="00204797"/>
    <w:rsid w:val="003A6161"/>
    <w:rsid w:val="00424538"/>
    <w:rsid w:val="00473FF5"/>
    <w:rsid w:val="004E7B43"/>
    <w:rsid w:val="004F2D54"/>
    <w:rsid w:val="006F5E87"/>
    <w:rsid w:val="0070214E"/>
    <w:rsid w:val="00751F2C"/>
    <w:rsid w:val="007D2F43"/>
    <w:rsid w:val="007D5320"/>
    <w:rsid w:val="007E18D3"/>
    <w:rsid w:val="007F4240"/>
    <w:rsid w:val="0088614E"/>
    <w:rsid w:val="008A480E"/>
    <w:rsid w:val="008C104A"/>
    <w:rsid w:val="00923084"/>
    <w:rsid w:val="009C4596"/>
    <w:rsid w:val="009E3A08"/>
    <w:rsid w:val="00A34FCA"/>
    <w:rsid w:val="00A92C46"/>
    <w:rsid w:val="00AD1888"/>
    <w:rsid w:val="00BF1619"/>
    <w:rsid w:val="00CE5FFF"/>
    <w:rsid w:val="00D6086A"/>
    <w:rsid w:val="00D94276"/>
    <w:rsid w:val="00EC0B80"/>
    <w:rsid w:val="00EF7E3A"/>
    <w:rsid w:val="00F969EC"/>
    <w:rsid w:val="00FD29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4244C8C"/>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AU" w:eastAsia="en-A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4797"/>
    <w:rPr>
      <w:color w:val="666666"/>
    </w:rPr>
  </w:style>
  <w:style w:type="paragraph" w:customStyle="1" w:styleId="2E6520A2D47E470EB12F8595FEE1CB26">
    <w:name w:val="2E6520A2D47E470EB12F8595FEE1CB26"/>
    <w:rsid w:val="00EF7E3A"/>
  </w:style>
  <w:style w:type="paragraph" w:customStyle="1" w:styleId="6BFF9D54C2DD42A5A22A8CEF05406F3F">
    <w:name w:val="6BFF9D54C2DD42A5A22A8CEF05406F3F"/>
    <w:rsid w:val="00EF7E3A"/>
  </w:style>
  <w:style w:type="paragraph" w:customStyle="1" w:styleId="7BCD4D42AC1B454F8A5BBF2AE00EE834">
    <w:name w:val="7BCD4D42AC1B454F8A5BBF2AE00EE834"/>
    <w:rsid w:val="00EF7E3A"/>
  </w:style>
  <w:style w:type="paragraph" w:customStyle="1" w:styleId="792DEC1C548E430BBC3B4A227E735EAC">
    <w:name w:val="792DEC1C548E430BBC3B4A227E735EAC"/>
    <w:rsid w:val="00EF7E3A"/>
  </w:style>
  <w:style w:type="paragraph" w:customStyle="1" w:styleId="BD3AFBE5B9D5427487E7FA987744C8A16">
    <w:name w:val="BD3AFBE5B9D5427487E7FA987744C8A16"/>
    <w:pPr>
      <w:spacing w:line="259" w:lineRule="auto"/>
      <w:ind w:left="720" w:hanging="360"/>
    </w:pPr>
    <w:rPr>
      <w:rFonts w:ascii="Calibri" w:eastAsiaTheme="minorHAnsi" w:hAnsi="Calibri"/>
      <w:color w:val="000000" w:themeColor="text1"/>
      <w:kern w:val="0"/>
      <w:sz w:val="22"/>
      <w:szCs w:val="22"/>
      <w:lang w:val="en-US" w:eastAsia="en-US"/>
      <w14:ligatures w14:val="none"/>
    </w:rPr>
  </w:style>
  <w:style w:type="paragraph" w:customStyle="1" w:styleId="06303D9E503B429F841A255482BF8E466">
    <w:name w:val="06303D9E503B429F841A255482BF8E466"/>
    <w:pPr>
      <w:spacing w:line="259" w:lineRule="auto"/>
      <w:ind w:left="720" w:hanging="360"/>
    </w:pPr>
    <w:rPr>
      <w:rFonts w:ascii="Calibri" w:eastAsiaTheme="minorHAnsi" w:hAnsi="Calibri"/>
      <w:color w:val="000000" w:themeColor="text1"/>
      <w:kern w:val="0"/>
      <w:sz w:val="22"/>
      <w:szCs w:val="22"/>
      <w:lang w:val="en-US" w:eastAsia="en-US"/>
      <w14:ligatures w14:val="none"/>
    </w:rPr>
  </w:style>
  <w:style w:type="paragraph" w:customStyle="1" w:styleId="9AA9E82F163C42029868A7BBFCF735AA">
    <w:name w:val="9AA9E82F163C42029868A7BBFCF735AA"/>
  </w:style>
  <w:style w:type="paragraph" w:customStyle="1" w:styleId="4F0AF93D8E984B0BABE13B1D4A089CC2">
    <w:name w:val="4F0AF93D8E984B0BABE13B1D4A089CC2"/>
    <w:pPr>
      <w:numPr>
        <w:numId w:val="2"/>
      </w:numPr>
      <w:tabs>
        <w:tab w:val="clear" w:pos="720"/>
      </w:tabs>
      <w:spacing w:line="259" w:lineRule="auto"/>
      <w:ind w:hanging="360"/>
    </w:pPr>
    <w:rPr>
      <w:rFonts w:ascii="Calibri" w:eastAsiaTheme="minorHAnsi" w:hAnsi="Calibri"/>
      <w:color w:val="000000" w:themeColor="text1"/>
      <w:kern w:val="0"/>
      <w:sz w:val="22"/>
      <w:szCs w:val="22"/>
      <w:lang w:val="en-US" w:eastAsia="en-US"/>
      <w14:ligatures w14:val="none"/>
    </w:rPr>
  </w:style>
  <w:style w:type="paragraph" w:customStyle="1" w:styleId="911369D126A345DB8BDBECA8E497F473">
    <w:name w:val="911369D126A345DB8BDBECA8E497F473"/>
    <w:pPr>
      <w:spacing w:line="259" w:lineRule="auto"/>
      <w:ind w:left="720" w:hanging="360"/>
    </w:pPr>
    <w:rPr>
      <w:rFonts w:ascii="Calibri" w:eastAsiaTheme="minorHAnsi" w:hAnsi="Calibri"/>
      <w:color w:val="000000" w:themeColor="text1"/>
      <w:kern w:val="0"/>
      <w:sz w:val="22"/>
      <w:szCs w:val="22"/>
      <w:lang w:val="en-US" w:eastAsia="en-US"/>
      <w14:ligatures w14:val="none"/>
    </w:rPr>
  </w:style>
  <w:style w:type="paragraph" w:customStyle="1" w:styleId="5A6112FA756E4E39835D1F1874CE2A23">
    <w:name w:val="5A6112FA756E4E39835D1F1874CE2A23"/>
    <w:pPr>
      <w:numPr>
        <w:numId w:val="1"/>
      </w:numPr>
      <w:tabs>
        <w:tab w:val="clear" w:pos="720"/>
      </w:tabs>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67645A28201F49F99E02AC22C623DEF7">
    <w:name w:val="67645A28201F49F99E02AC22C623DEF7"/>
    <w:pPr>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F375BA72694F463FA535EE749A8E3893">
    <w:name w:val="F375BA72694F463FA535EE749A8E3893"/>
    <w:pPr>
      <w:spacing w:line="259" w:lineRule="auto"/>
      <w:ind w:left="680" w:hanging="680"/>
    </w:pPr>
    <w:rPr>
      <w:rFonts w:ascii="Calibri" w:eastAsiaTheme="minorHAnsi" w:hAnsi="Calibri"/>
      <w:kern w:val="0"/>
      <w:sz w:val="22"/>
      <w:szCs w:val="22"/>
      <w:lang w:val="en-US" w:eastAsia="en-US"/>
      <w14:ligatures w14:val="none"/>
    </w:rPr>
  </w:style>
  <w:style w:type="paragraph" w:customStyle="1" w:styleId="D3DBCBEAB4B44CC5900FF94AD26F0D4A">
    <w:name w:val="D3DBCBEAB4B44CC5900FF94AD26F0D4A"/>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9553C5721934B5AACB0B478C6E720D1">
    <w:name w:val="79553C5721934B5AACB0B478C6E720D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A794587E7E546BC90A848219D48DE5B">
    <w:name w:val="7A794587E7E546BC90A848219D48DE5B"/>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CDDF3C98B2704017B088A1E138B7D79E">
    <w:name w:val="CDDF3C98B2704017B088A1E138B7D79E"/>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9BF1CDFB3D154D06BDCD6A108FB2DCCB">
    <w:name w:val="9BF1CDFB3D154D06BDCD6A108FB2DCCB"/>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E6004DC7DF64EBF9DEAD723EEAD476F">
    <w:name w:val="7E6004DC7DF64EBF9DEAD723EEAD476F"/>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3483C13D4AC34433881F28676A236886">
    <w:name w:val="3483C13D4AC34433881F28676A236886"/>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396A88B562B4DF5B2A791193FB07F4B">
    <w:name w:val="7396A88B562B4DF5B2A791193FB07F4B"/>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AD35C008C1C044A09E62C4B86FB06094">
    <w:name w:val="AD35C008C1C044A09E62C4B86FB06094"/>
    <w:pPr>
      <w:spacing w:before="240" w:after="240" w:line="240" w:lineRule="auto"/>
    </w:pPr>
    <w:rPr>
      <w:rFonts w:ascii="Calibri" w:eastAsiaTheme="minorHAnsi" w:hAnsi="Calibri"/>
      <w:kern w:val="0"/>
      <w:sz w:val="22"/>
      <w:szCs w:val="22"/>
      <w:lang w:val="en-US" w:eastAsia="en-US"/>
      <w14:ligatures w14:val="none"/>
    </w:rPr>
  </w:style>
  <w:style w:type="paragraph" w:customStyle="1" w:styleId="524EE50086174AABA7F57D906464075D">
    <w:name w:val="524EE50086174AABA7F57D906464075D"/>
    <w:pPr>
      <w:numPr>
        <w:numId w:val="3"/>
      </w:numPr>
      <w:tabs>
        <w:tab w:val="clear" w:pos="720"/>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1BEF6BB251D94180A9A13B6624D7F598">
    <w:name w:val="1BEF6BB251D94180A9A13B6624D7F598"/>
    <w:pPr>
      <w:tabs>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39500153B3C14E1B8BA4EAF0E2793411">
    <w:name w:val="39500153B3C14E1B8BA4EAF0E2793411"/>
    <w:pPr>
      <w:numPr>
        <w:numId w:val="5"/>
      </w:numPr>
      <w:spacing w:line="259" w:lineRule="auto"/>
      <w:ind w:left="1701" w:hanging="1021"/>
    </w:pPr>
    <w:rPr>
      <w:rFonts w:ascii="Calibri" w:eastAsiaTheme="minorHAnsi" w:hAnsi="Calibri"/>
      <w:kern w:val="0"/>
      <w:sz w:val="22"/>
      <w:szCs w:val="22"/>
      <w:lang w:val="en-US" w:eastAsia="en-US"/>
      <w14:ligatures w14:val="none"/>
    </w:rPr>
  </w:style>
  <w:style w:type="paragraph" w:customStyle="1" w:styleId="9316E96241324A12B4349FFDBC6AC46F">
    <w:name w:val="9316E96241324A12B4349FFDBC6AC46F"/>
    <w:pPr>
      <w:tabs>
        <w:tab w:val="num" w:pos="720"/>
      </w:tabs>
      <w:spacing w:line="259" w:lineRule="auto"/>
      <w:ind w:left="1701" w:hanging="1021"/>
    </w:pPr>
    <w:rPr>
      <w:rFonts w:ascii="Calibri" w:eastAsiaTheme="minorHAnsi" w:hAnsi="Calibri"/>
      <w:kern w:val="0"/>
      <w:sz w:val="22"/>
      <w:szCs w:val="22"/>
      <w:lang w:val="en-US" w:eastAsia="en-US"/>
      <w14:ligatures w14:val="none"/>
    </w:rPr>
  </w:style>
  <w:style w:type="paragraph" w:customStyle="1" w:styleId="590E1DFC5F5D449B8D5C5CEF9E2B568E">
    <w:name w:val="590E1DFC5F5D449B8D5C5CEF9E2B568E"/>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182B7AABA0EB4A57A97B4B1CF367D522">
    <w:name w:val="182B7AABA0EB4A57A97B4B1CF367D522"/>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0244601EB92440D19D71535D3678F5FF">
    <w:name w:val="0244601EB92440D19D71535D3678F5FF"/>
    <w:pPr>
      <w:tabs>
        <w:tab w:val="num" w:pos="720"/>
      </w:tabs>
      <w:spacing w:line="259" w:lineRule="auto"/>
      <w:ind w:left="1701" w:hanging="1021"/>
    </w:pPr>
    <w:rPr>
      <w:rFonts w:ascii="Calibri" w:eastAsiaTheme="minorHAnsi" w:hAnsi="Calibri"/>
      <w:kern w:val="0"/>
      <w:sz w:val="22"/>
      <w:szCs w:val="22"/>
      <w:lang w:val="en-GB" w:eastAsia="en-US"/>
      <w14:ligatures w14:val="none"/>
    </w:rPr>
  </w:style>
  <w:style w:type="paragraph" w:customStyle="1" w:styleId="A47E7C87678649C3AB99953D0DE963E4">
    <w:name w:val="A47E7C87678649C3AB99953D0DE963E4"/>
    <w:pPr>
      <w:tabs>
        <w:tab w:val="num" w:pos="720"/>
      </w:tabs>
      <w:spacing w:line="259" w:lineRule="auto"/>
      <w:ind w:left="1701" w:hanging="1021"/>
    </w:pPr>
    <w:rPr>
      <w:rFonts w:ascii="Calibri" w:eastAsiaTheme="minorHAnsi" w:hAnsi="Calibri" w:cs="Arial"/>
      <w:i/>
      <w:iCs/>
      <w:kern w:val="0"/>
      <w:sz w:val="22"/>
      <w:lang w:val="en-US" w:eastAsia="en-US"/>
      <w14:ligatures w14:val="none"/>
    </w:rPr>
  </w:style>
  <w:style w:type="paragraph" w:customStyle="1" w:styleId="C5F840754DCC405DB41875EEB7AF1269">
    <w:name w:val="C5F840754DCC405DB41875EEB7AF1269"/>
  </w:style>
  <w:style w:type="paragraph" w:customStyle="1" w:styleId="E8B6984B208E4CD3AA0154944ADA43F9">
    <w:name w:val="E8B6984B208E4CD3AA0154944ADA43F9"/>
  </w:style>
  <w:style w:type="paragraph" w:customStyle="1" w:styleId="622E398871AE47518574EF771B099326">
    <w:name w:val="622E398871AE47518574EF771B099326"/>
  </w:style>
  <w:style w:type="paragraph" w:customStyle="1" w:styleId="C580E8F488A445CB8307729BE78366EF">
    <w:name w:val="C580E8F488A445CB8307729BE78366EF"/>
    <w:pPr>
      <w:tabs>
        <w:tab w:val="num" w:pos="720"/>
      </w:tabs>
      <w:spacing w:line="259" w:lineRule="auto"/>
      <w:ind w:left="1701" w:hanging="1021"/>
    </w:pPr>
    <w:rPr>
      <w:rFonts w:ascii="Calibri" w:eastAsiaTheme="minorHAnsi" w:hAnsi="Calibri" w:cs="Arial"/>
      <w:kern w:val="0"/>
      <w:sz w:val="22"/>
      <w:lang w:val="en-US" w:eastAsia="en-US"/>
      <w14:ligatures w14:val="none"/>
    </w:rPr>
  </w:style>
  <w:style w:type="paragraph" w:customStyle="1" w:styleId="F695BB20365A4ED4A71E392545B29FA4">
    <w:name w:val="F695BB20365A4ED4A71E392545B29FA4"/>
    <w:pPr>
      <w:tabs>
        <w:tab w:val="num" w:pos="720"/>
      </w:tabs>
      <w:spacing w:before="240" w:after="240" w:line="240" w:lineRule="auto"/>
      <w:ind w:left="720" w:hanging="360"/>
    </w:pPr>
    <w:rPr>
      <w:rFonts w:ascii="Calibri" w:eastAsiaTheme="minorHAnsi" w:hAnsi="Calibri"/>
      <w:kern w:val="0"/>
      <w:sz w:val="22"/>
      <w:szCs w:val="22"/>
      <w:lang w:val="en-GB" w:eastAsia="en-US"/>
      <w14:ligatures w14:val="none"/>
    </w:rPr>
  </w:style>
  <w:style w:type="paragraph" w:customStyle="1" w:styleId="B6CFF20AA97D4151A876F004C4B9E4DC">
    <w:name w:val="B6CFF20AA97D4151A876F004C4B9E4DC"/>
    <w:pPr>
      <w:tabs>
        <w:tab w:val="num" w:pos="720"/>
      </w:tabs>
      <w:spacing w:line="259" w:lineRule="auto"/>
      <w:ind w:left="1080" w:hanging="360"/>
    </w:pPr>
    <w:rPr>
      <w:rFonts w:ascii="Calibri" w:eastAsiaTheme="minorHAnsi" w:hAnsi="Calibri"/>
      <w:kern w:val="0"/>
      <w:sz w:val="22"/>
      <w:szCs w:val="22"/>
      <w:lang w:val="en-US" w:eastAsia="en-US"/>
      <w14:ligatures w14:val="none"/>
    </w:rPr>
  </w:style>
  <w:style w:type="paragraph" w:customStyle="1" w:styleId="D80A8ACA02314137B0110A10E6C810F5">
    <w:name w:val="D80A8ACA02314137B0110A10E6C810F5"/>
    <w:pPr>
      <w:tabs>
        <w:tab w:val="num" w:pos="720"/>
      </w:tabs>
      <w:spacing w:before="240" w:after="240" w:line="259" w:lineRule="auto"/>
      <w:ind w:left="720" w:hanging="360"/>
    </w:pPr>
    <w:rPr>
      <w:rFonts w:ascii="Calibri" w:eastAsiaTheme="minorHAnsi" w:hAnsi="Calibri"/>
      <w:kern w:val="0"/>
      <w:sz w:val="22"/>
      <w:szCs w:val="22"/>
      <w:lang w:val="en-GB" w:eastAsia="en-US"/>
      <w14:ligatures w14:val="none"/>
    </w:rPr>
  </w:style>
  <w:style w:type="paragraph" w:customStyle="1" w:styleId="4080693C77B748DB88FAEDD4EAE20AF9">
    <w:name w:val="4080693C77B748DB88FAEDD4EAE20AF9"/>
    <w:pPr>
      <w:tabs>
        <w:tab w:val="num" w:pos="720"/>
      </w:tabs>
      <w:spacing w:line="259" w:lineRule="auto"/>
      <w:ind w:left="720" w:hanging="360"/>
    </w:pPr>
    <w:rPr>
      <w:rFonts w:ascii="Calibri" w:eastAsiaTheme="minorHAnsi" w:hAnsi="Calibri"/>
      <w:kern w:val="0"/>
      <w:sz w:val="22"/>
      <w:szCs w:val="22"/>
      <w:lang w:val="en-US" w:eastAsia="en-US"/>
      <w14:ligatures w14:val="none"/>
    </w:rPr>
  </w:style>
  <w:style w:type="paragraph" w:customStyle="1" w:styleId="A3FC16A5D4F04A5D8FBF4606172DF077">
    <w:name w:val="A3FC16A5D4F04A5D8FBF4606172DF077"/>
  </w:style>
  <w:style w:type="paragraph" w:customStyle="1" w:styleId="59D15B19F1F640A3B5436EB60E5FD38A">
    <w:name w:val="59D15B19F1F640A3B5436EB60E5FD38A"/>
  </w:style>
  <w:style w:type="paragraph" w:customStyle="1" w:styleId="E70252E2B726440AA100145B734255B9">
    <w:name w:val="E70252E2B726440AA100145B734255B9"/>
  </w:style>
  <w:style w:type="paragraph" w:customStyle="1" w:styleId="4F0AF93D8E984B0BABE13B1D4A089CC23">
    <w:name w:val="4F0AF93D8E984B0BABE13B1D4A089CC23"/>
    <w:pPr>
      <w:spacing w:line="259" w:lineRule="auto"/>
      <w:ind w:left="720" w:hanging="360"/>
    </w:pPr>
    <w:rPr>
      <w:rFonts w:ascii="Calibri" w:eastAsiaTheme="minorHAnsi" w:hAnsi="Calibri"/>
      <w:color w:val="000000" w:themeColor="text1"/>
      <w:kern w:val="0"/>
      <w:sz w:val="22"/>
      <w:szCs w:val="22"/>
      <w:lang w:val="en-US" w:eastAsia="en-US"/>
      <w14:ligatures w14:val="none"/>
    </w:rPr>
  </w:style>
  <w:style w:type="paragraph" w:customStyle="1" w:styleId="911369D126A345DB8BDBECA8E497F4733">
    <w:name w:val="911369D126A345DB8BDBECA8E497F4733"/>
    <w:pPr>
      <w:spacing w:line="259" w:lineRule="auto"/>
      <w:ind w:left="720" w:hanging="360"/>
    </w:pPr>
    <w:rPr>
      <w:rFonts w:ascii="Calibri" w:eastAsiaTheme="minorHAnsi" w:hAnsi="Calibri"/>
      <w:color w:val="000000" w:themeColor="text1"/>
      <w:kern w:val="0"/>
      <w:sz w:val="22"/>
      <w:szCs w:val="22"/>
      <w:lang w:val="en-US" w:eastAsia="en-US"/>
      <w14:ligatures w14:val="none"/>
    </w:rPr>
  </w:style>
  <w:style w:type="paragraph" w:customStyle="1" w:styleId="5A6112FA756E4E39835D1F1874CE2A233">
    <w:name w:val="5A6112FA756E4E39835D1F1874CE2A233"/>
    <w:pPr>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67645A28201F49F99E02AC22C623DEF73">
    <w:name w:val="67645A28201F49F99E02AC22C623DEF73"/>
    <w:pPr>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F375BA72694F463FA535EE749A8E38933">
    <w:name w:val="F375BA72694F463FA535EE749A8E38933"/>
    <w:pPr>
      <w:spacing w:line="259" w:lineRule="auto"/>
      <w:ind w:left="680" w:hanging="680"/>
    </w:pPr>
    <w:rPr>
      <w:rFonts w:ascii="Calibri" w:eastAsiaTheme="minorHAnsi" w:hAnsi="Calibri"/>
      <w:kern w:val="0"/>
      <w:sz w:val="22"/>
      <w:szCs w:val="22"/>
      <w:lang w:val="en-US" w:eastAsia="en-US"/>
      <w14:ligatures w14:val="none"/>
    </w:rPr>
  </w:style>
  <w:style w:type="paragraph" w:customStyle="1" w:styleId="D3DBCBEAB4B44CC5900FF94AD26F0D4A3">
    <w:name w:val="D3DBCBEAB4B44CC5900FF94AD26F0D4A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9553C5721934B5AACB0B478C6E720D13">
    <w:name w:val="79553C5721934B5AACB0B478C6E720D1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A794587E7E546BC90A848219D48DE5B3">
    <w:name w:val="7A794587E7E546BC90A848219D48DE5B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CDDF3C98B2704017B088A1E138B7D79E3">
    <w:name w:val="CDDF3C98B2704017B088A1E138B7D79E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9BF1CDFB3D154D06BDCD6A108FB2DCCB3">
    <w:name w:val="9BF1CDFB3D154D06BDCD6A108FB2DCCB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E6004DC7DF64EBF9DEAD723EEAD476F3">
    <w:name w:val="7E6004DC7DF64EBF9DEAD723EEAD476F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3483C13D4AC34433881F28676A2368863">
    <w:name w:val="3483C13D4AC34433881F28676A236886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396A88B562B4DF5B2A791193FB07F4B3">
    <w:name w:val="7396A88B562B4DF5B2A791193FB07F4B3"/>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AD35C008C1C044A09E62C4B86FB060943">
    <w:name w:val="AD35C008C1C044A09E62C4B86FB060943"/>
    <w:pPr>
      <w:spacing w:before="240" w:after="240" w:line="240" w:lineRule="auto"/>
    </w:pPr>
    <w:rPr>
      <w:rFonts w:ascii="Calibri" w:eastAsiaTheme="minorHAnsi" w:hAnsi="Calibri"/>
      <w:kern w:val="0"/>
      <w:sz w:val="22"/>
      <w:szCs w:val="22"/>
      <w:lang w:val="en-US" w:eastAsia="en-US"/>
      <w14:ligatures w14:val="none"/>
    </w:rPr>
  </w:style>
  <w:style w:type="paragraph" w:customStyle="1" w:styleId="524EE50086174AABA7F57D906464075D3">
    <w:name w:val="524EE50086174AABA7F57D906464075D3"/>
    <w:pPr>
      <w:tabs>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1BEF6BB251D94180A9A13B6624D7F5983">
    <w:name w:val="1BEF6BB251D94180A9A13B6624D7F5983"/>
    <w:pPr>
      <w:tabs>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39500153B3C14E1B8BA4EAF0E27934113">
    <w:name w:val="39500153B3C14E1B8BA4EAF0E27934113"/>
    <w:pPr>
      <w:tabs>
        <w:tab w:val="num" w:pos="720"/>
      </w:tabs>
      <w:spacing w:line="259" w:lineRule="auto"/>
      <w:ind w:left="1701" w:hanging="1021"/>
    </w:pPr>
    <w:rPr>
      <w:rFonts w:ascii="Calibri" w:eastAsiaTheme="minorHAnsi" w:hAnsi="Calibri"/>
      <w:kern w:val="0"/>
      <w:sz w:val="22"/>
      <w:szCs w:val="22"/>
      <w:lang w:val="en-US" w:eastAsia="en-US"/>
      <w14:ligatures w14:val="none"/>
    </w:rPr>
  </w:style>
  <w:style w:type="paragraph" w:customStyle="1" w:styleId="9316E96241324A12B4349FFDBC6AC46F3">
    <w:name w:val="9316E96241324A12B4349FFDBC6AC46F3"/>
    <w:pPr>
      <w:tabs>
        <w:tab w:val="num" w:pos="720"/>
      </w:tabs>
      <w:spacing w:line="259" w:lineRule="auto"/>
      <w:ind w:left="1701" w:hanging="1021"/>
    </w:pPr>
    <w:rPr>
      <w:rFonts w:ascii="Calibri" w:eastAsiaTheme="minorHAnsi" w:hAnsi="Calibri"/>
      <w:kern w:val="0"/>
      <w:sz w:val="22"/>
      <w:szCs w:val="22"/>
      <w:lang w:val="en-US" w:eastAsia="en-US"/>
      <w14:ligatures w14:val="none"/>
    </w:rPr>
  </w:style>
  <w:style w:type="paragraph" w:customStyle="1" w:styleId="C50235AC5F8343EEA7D12FE7E7B53865">
    <w:name w:val="C50235AC5F8343EEA7D12FE7E7B53865"/>
  </w:style>
  <w:style w:type="paragraph" w:customStyle="1" w:styleId="590E1DFC5F5D449B8D5C5CEF9E2B568E3">
    <w:name w:val="590E1DFC5F5D449B8D5C5CEF9E2B568E3"/>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182B7AABA0EB4A57A97B4B1CF367D5223">
    <w:name w:val="182B7AABA0EB4A57A97B4B1CF367D5223"/>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0244601EB92440D19D71535D3678F5FF3">
    <w:name w:val="0244601EB92440D19D71535D3678F5FF3"/>
    <w:pPr>
      <w:tabs>
        <w:tab w:val="num" w:pos="720"/>
      </w:tabs>
      <w:spacing w:line="259" w:lineRule="auto"/>
      <w:ind w:left="1701" w:hanging="1021"/>
    </w:pPr>
    <w:rPr>
      <w:rFonts w:ascii="Calibri" w:eastAsiaTheme="minorHAnsi" w:hAnsi="Calibri"/>
      <w:kern w:val="0"/>
      <w:sz w:val="22"/>
      <w:szCs w:val="22"/>
      <w:lang w:val="en-GB" w:eastAsia="en-US"/>
      <w14:ligatures w14:val="none"/>
    </w:rPr>
  </w:style>
  <w:style w:type="paragraph" w:customStyle="1" w:styleId="A47E7C87678649C3AB99953D0DE963E43">
    <w:name w:val="A47E7C87678649C3AB99953D0DE963E43"/>
    <w:pPr>
      <w:tabs>
        <w:tab w:val="num" w:pos="720"/>
      </w:tabs>
      <w:spacing w:line="259" w:lineRule="auto"/>
      <w:ind w:left="1701" w:hanging="1021"/>
    </w:pPr>
    <w:rPr>
      <w:rFonts w:ascii="Calibri" w:eastAsiaTheme="minorHAnsi" w:hAnsi="Calibri" w:cs="Arial"/>
      <w:i/>
      <w:iCs/>
      <w:kern w:val="0"/>
      <w:sz w:val="22"/>
      <w:lang w:val="en-US" w:eastAsia="en-US"/>
      <w14:ligatures w14:val="none"/>
    </w:rPr>
  </w:style>
  <w:style w:type="paragraph" w:customStyle="1" w:styleId="C580E8F488A445CB8307729BE78366EF3">
    <w:name w:val="C580E8F488A445CB8307729BE78366EF3"/>
    <w:pPr>
      <w:tabs>
        <w:tab w:val="num" w:pos="720"/>
      </w:tabs>
      <w:spacing w:line="259" w:lineRule="auto"/>
      <w:ind w:left="1701" w:hanging="1021"/>
    </w:pPr>
    <w:rPr>
      <w:rFonts w:ascii="Calibri" w:eastAsiaTheme="minorHAnsi" w:hAnsi="Calibri" w:cs="Arial"/>
      <w:kern w:val="0"/>
      <w:sz w:val="22"/>
      <w:lang w:val="en-US" w:eastAsia="en-US"/>
      <w14:ligatures w14:val="none"/>
    </w:rPr>
  </w:style>
  <w:style w:type="paragraph" w:customStyle="1" w:styleId="F695BB20365A4ED4A71E392545B29FA43">
    <w:name w:val="F695BB20365A4ED4A71E392545B29FA43"/>
    <w:pPr>
      <w:tabs>
        <w:tab w:val="num" w:pos="720"/>
      </w:tabs>
      <w:spacing w:before="240" w:after="240" w:line="240" w:lineRule="auto"/>
      <w:ind w:left="720" w:hanging="360"/>
    </w:pPr>
    <w:rPr>
      <w:rFonts w:ascii="Calibri" w:eastAsiaTheme="minorHAnsi" w:hAnsi="Calibri"/>
      <w:kern w:val="0"/>
      <w:sz w:val="22"/>
      <w:szCs w:val="22"/>
      <w:lang w:val="en-GB" w:eastAsia="en-US"/>
      <w14:ligatures w14:val="none"/>
    </w:rPr>
  </w:style>
  <w:style w:type="paragraph" w:customStyle="1" w:styleId="B6CFF20AA97D4151A876F004C4B9E4DC3">
    <w:name w:val="B6CFF20AA97D4151A876F004C4B9E4DC3"/>
    <w:pPr>
      <w:tabs>
        <w:tab w:val="num" w:pos="720"/>
      </w:tabs>
      <w:spacing w:line="259" w:lineRule="auto"/>
      <w:ind w:left="1080" w:hanging="360"/>
    </w:pPr>
    <w:rPr>
      <w:rFonts w:ascii="Calibri" w:eastAsiaTheme="minorHAnsi" w:hAnsi="Calibri"/>
      <w:kern w:val="0"/>
      <w:sz w:val="22"/>
      <w:szCs w:val="22"/>
      <w:lang w:val="en-US" w:eastAsia="en-US"/>
      <w14:ligatures w14:val="none"/>
    </w:rPr>
  </w:style>
  <w:style w:type="paragraph" w:customStyle="1" w:styleId="D80A8ACA02314137B0110A10E6C810F54">
    <w:name w:val="D80A8ACA02314137B0110A10E6C810F54"/>
    <w:pPr>
      <w:tabs>
        <w:tab w:val="num" w:pos="720"/>
      </w:tabs>
      <w:spacing w:before="240" w:after="240" w:line="259" w:lineRule="auto"/>
      <w:ind w:left="720" w:hanging="360"/>
    </w:pPr>
    <w:rPr>
      <w:rFonts w:ascii="Calibri" w:eastAsiaTheme="minorHAnsi" w:hAnsi="Calibri"/>
      <w:kern w:val="0"/>
      <w:sz w:val="22"/>
      <w:szCs w:val="22"/>
      <w:lang w:val="en-GB" w:eastAsia="en-US"/>
      <w14:ligatures w14:val="none"/>
    </w:rPr>
  </w:style>
  <w:style w:type="paragraph" w:customStyle="1" w:styleId="4080693C77B748DB88FAEDD4EAE20AF94">
    <w:name w:val="4080693C77B748DB88FAEDD4EAE20AF94"/>
    <w:pPr>
      <w:tabs>
        <w:tab w:val="num" w:pos="720"/>
      </w:tabs>
      <w:spacing w:line="259" w:lineRule="auto"/>
      <w:ind w:left="720" w:hanging="360"/>
    </w:pPr>
    <w:rPr>
      <w:rFonts w:ascii="Calibri" w:eastAsiaTheme="minorHAnsi" w:hAnsi="Calibri"/>
      <w:kern w:val="0"/>
      <w:sz w:val="22"/>
      <w:szCs w:val="22"/>
      <w:lang w:val="en-US" w:eastAsia="en-US"/>
      <w14:ligatures w14:val="none"/>
    </w:rPr>
  </w:style>
  <w:style w:type="paragraph" w:customStyle="1" w:styleId="8C9B50E5033F4411B9F516DC610BC5AE">
    <w:name w:val="8C9B50E5033F4411B9F516DC610BC5AE"/>
  </w:style>
  <w:style w:type="paragraph" w:customStyle="1" w:styleId="EE6D0E8B7CCE48CFB393D7E35F436F8C">
    <w:name w:val="EE6D0E8B7CCE48CFB393D7E35F436F8C"/>
  </w:style>
  <w:style w:type="paragraph" w:customStyle="1" w:styleId="4F0AF93D8E984B0BABE13B1D4A089CC21">
    <w:name w:val="4F0AF93D8E984B0BABE13B1D4A089CC21"/>
    <w:pPr>
      <w:spacing w:line="259" w:lineRule="auto"/>
      <w:ind w:left="786" w:hanging="360"/>
    </w:pPr>
    <w:rPr>
      <w:rFonts w:ascii="Calibri" w:eastAsiaTheme="minorHAnsi" w:hAnsi="Calibri"/>
      <w:color w:val="000000" w:themeColor="text1"/>
      <w:kern w:val="0"/>
      <w:sz w:val="22"/>
      <w:szCs w:val="22"/>
      <w:lang w:val="en-US" w:eastAsia="en-US"/>
      <w14:ligatures w14:val="none"/>
    </w:rPr>
  </w:style>
  <w:style w:type="paragraph" w:customStyle="1" w:styleId="911369D126A345DB8BDBECA8E497F4731">
    <w:name w:val="911369D126A345DB8BDBECA8E497F4731"/>
    <w:pPr>
      <w:spacing w:line="259" w:lineRule="auto"/>
      <w:ind w:left="786" w:hanging="360"/>
    </w:pPr>
    <w:rPr>
      <w:rFonts w:ascii="Calibri" w:eastAsiaTheme="minorHAnsi" w:hAnsi="Calibri"/>
      <w:color w:val="000000" w:themeColor="text1"/>
      <w:kern w:val="0"/>
      <w:sz w:val="22"/>
      <w:szCs w:val="22"/>
      <w:lang w:val="en-US" w:eastAsia="en-US"/>
      <w14:ligatures w14:val="none"/>
    </w:rPr>
  </w:style>
  <w:style w:type="paragraph" w:customStyle="1" w:styleId="5A6112FA756E4E39835D1F1874CE2A231">
    <w:name w:val="5A6112FA756E4E39835D1F1874CE2A231"/>
    <w:pPr>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67645A28201F49F99E02AC22C623DEF71">
    <w:name w:val="67645A28201F49F99E02AC22C623DEF71"/>
    <w:pPr>
      <w:spacing w:before="240" w:after="240" w:line="240" w:lineRule="auto"/>
      <w:ind w:left="1400" w:hanging="360"/>
    </w:pPr>
    <w:rPr>
      <w:rFonts w:ascii="Calibri" w:eastAsiaTheme="minorHAnsi" w:hAnsi="Calibri"/>
      <w:kern w:val="0"/>
      <w:sz w:val="22"/>
      <w:szCs w:val="22"/>
      <w:lang w:val="en-US" w:eastAsia="en-US"/>
      <w14:ligatures w14:val="none"/>
    </w:rPr>
  </w:style>
  <w:style w:type="paragraph" w:customStyle="1" w:styleId="F375BA72694F463FA535EE749A8E38931">
    <w:name w:val="F375BA72694F463FA535EE749A8E38931"/>
    <w:pPr>
      <w:spacing w:line="259" w:lineRule="auto"/>
      <w:ind w:left="680" w:hanging="680"/>
    </w:pPr>
    <w:rPr>
      <w:rFonts w:ascii="Calibri" w:eastAsiaTheme="minorHAnsi" w:hAnsi="Calibri"/>
      <w:kern w:val="0"/>
      <w:sz w:val="22"/>
      <w:szCs w:val="22"/>
      <w:lang w:val="en-US" w:eastAsia="en-US"/>
      <w14:ligatures w14:val="none"/>
    </w:rPr>
  </w:style>
  <w:style w:type="paragraph" w:customStyle="1" w:styleId="D3DBCBEAB4B44CC5900FF94AD26F0D4A1">
    <w:name w:val="D3DBCBEAB4B44CC5900FF94AD26F0D4A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9553C5721934B5AACB0B478C6E720D11">
    <w:name w:val="79553C5721934B5AACB0B478C6E720D1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A794587E7E546BC90A848219D48DE5B1">
    <w:name w:val="7A794587E7E546BC90A848219D48DE5B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CDDF3C98B2704017B088A1E138B7D79E1">
    <w:name w:val="CDDF3C98B2704017B088A1E138B7D79E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9BF1CDFB3D154D06BDCD6A108FB2DCCB1">
    <w:name w:val="9BF1CDFB3D154D06BDCD6A108FB2DCCB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E6004DC7DF64EBF9DEAD723EEAD476F1">
    <w:name w:val="7E6004DC7DF64EBF9DEAD723EEAD476F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3483C13D4AC34433881F28676A2368861">
    <w:name w:val="3483C13D4AC34433881F28676A236886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7396A88B562B4DF5B2A791193FB07F4B1">
    <w:name w:val="7396A88B562B4DF5B2A791193FB07F4B1"/>
    <w:pPr>
      <w:spacing w:before="120" w:after="120" w:line="240" w:lineRule="auto"/>
      <w:ind w:left="924" w:hanging="357"/>
    </w:pPr>
    <w:rPr>
      <w:rFonts w:ascii="Calibri" w:eastAsiaTheme="minorHAnsi" w:hAnsi="Calibri"/>
      <w:kern w:val="0"/>
      <w:sz w:val="20"/>
      <w:szCs w:val="22"/>
      <w:lang w:val="en-US" w:eastAsia="en-US"/>
      <w14:ligatures w14:val="none"/>
    </w:rPr>
  </w:style>
  <w:style w:type="paragraph" w:customStyle="1" w:styleId="AD35C008C1C044A09E62C4B86FB060941">
    <w:name w:val="AD35C008C1C044A09E62C4B86FB060941"/>
    <w:pPr>
      <w:spacing w:before="240" w:after="240" w:line="240" w:lineRule="auto"/>
    </w:pPr>
    <w:rPr>
      <w:rFonts w:ascii="Calibri" w:eastAsiaTheme="minorHAnsi" w:hAnsi="Calibri"/>
      <w:kern w:val="0"/>
      <w:sz w:val="22"/>
      <w:szCs w:val="22"/>
      <w:lang w:val="en-US" w:eastAsia="en-US"/>
      <w14:ligatures w14:val="none"/>
    </w:rPr>
  </w:style>
  <w:style w:type="paragraph" w:customStyle="1" w:styleId="524EE50086174AABA7F57D906464075D1">
    <w:name w:val="524EE50086174AABA7F57D906464075D1"/>
    <w:pPr>
      <w:tabs>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1BEF6BB251D94180A9A13B6624D7F5981">
    <w:name w:val="1BEF6BB251D94180A9A13B6624D7F5981"/>
    <w:pPr>
      <w:tabs>
        <w:tab w:val="num" w:pos="360"/>
      </w:tabs>
      <w:spacing w:before="240" w:after="240" w:line="240" w:lineRule="auto"/>
      <w:ind w:left="714" w:hanging="357"/>
    </w:pPr>
    <w:rPr>
      <w:rFonts w:ascii="Calibri" w:eastAsiaTheme="minorHAnsi" w:hAnsi="Calibri"/>
      <w:kern w:val="0"/>
      <w:sz w:val="22"/>
      <w:szCs w:val="22"/>
      <w:lang w:val="en-GB" w:eastAsia="en-US"/>
      <w14:ligatures w14:val="none"/>
    </w:rPr>
  </w:style>
  <w:style w:type="paragraph" w:customStyle="1" w:styleId="D359BB76E98E4428B24C3CADFD1696D6">
    <w:name w:val="D359BB76E98E4428B24C3CADFD1696D6"/>
    <w:pPr>
      <w:numPr>
        <w:numId w:val="4"/>
      </w:numPr>
      <w:tabs>
        <w:tab w:val="clear" w:pos="720"/>
      </w:tabs>
      <w:spacing w:line="259" w:lineRule="auto"/>
      <w:ind w:left="1701" w:hanging="1021"/>
    </w:pPr>
    <w:rPr>
      <w:rFonts w:ascii="Calibri" w:eastAsiaTheme="minorHAnsi" w:hAnsi="Calibri"/>
      <w:kern w:val="0"/>
      <w:sz w:val="22"/>
      <w:szCs w:val="22"/>
      <w:lang w:val="en-GB" w:eastAsia="en-US"/>
      <w14:ligatures w14:val="none"/>
    </w:rPr>
  </w:style>
  <w:style w:type="paragraph" w:customStyle="1" w:styleId="39500153B3C14E1B8BA4EAF0E27934111">
    <w:name w:val="39500153B3C14E1B8BA4EAF0E27934111"/>
    <w:pPr>
      <w:tabs>
        <w:tab w:val="num" w:pos="720"/>
      </w:tabs>
      <w:spacing w:line="259" w:lineRule="auto"/>
      <w:ind w:left="1701" w:hanging="1021"/>
    </w:pPr>
    <w:rPr>
      <w:rFonts w:ascii="Calibri" w:eastAsiaTheme="minorHAnsi" w:hAnsi="Calibri"/>
      <w:kern w:val="0"/>
      <w:sz w:val="22"/>
      <w:szCs w:val="22"/>
      <w:lang w:val="en-US" w:eastAsia="en-US"/>
      <w14:ligatures w14:val="none"/>
    </w:rPr>
  </w:style>
  <w:style w:type="paragraph" w:customStyle="1" w:styleId="9316E96241324A12B4349FFDBC6AC46F1">
    <w:name w:val="9316E96241324A12B4349FFDBC6AC46F1"/>
    <w:pPr>
      <w:tabs>
        <w:tab w:val="num" w:pos="720"/>
      </w:tabs>
      <w:spacing w:line="259" w:lineRule="auto"/>
      <w:ind w:left="1701" w:hanging="1021"/>
    </w:pPr>
    <w:rPr>
      <w:rFonts w:ascii="Calibri" w:eastAsiaTheme="minorHAnsi" w:hAnsi="Calibri"/>
      <w:kern w:val="0"/>
      <w:sz w:val="22"/>
      <w:szCs w:val="22"/>
      <w:lang w:val="en-US" w:eastAsia="en-US"/>
      <w14:ligatures w14:val="none"/>
    </w:rPr>
  </w:style>
  <w:style w:type="paragraph" w:customStyle="1" w:styleId="590E1DFC5F5D449B8D5C5CEF9E2B568E1">
    <w:name w:val="590E1DFC5F5D449B8D5C5CEF9E2B568E1"/>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182B7AABA0EB4A57A97B4B1CF367D5221">
    <w:name w:val="182B7AABA0EB4A57A97B4B1CF367D5221"/>
    <w:pPr>
      <w:tabs>
        <w:tab w:val="num" w:pos="720"/>
      </w:tabs>
      <w:spacing w:line="259" w:lineRule="auto"/>
      <w:ind w:left="680" w:hanging="680"/>
    </w:pPr>
    <w:rPr>
      <w:rFonts w:ascii="Calibri" w:eastAsiaTheme="minorHAnsi" w:hAnsi="Calibri"/>
      <w:kern w:val="0"/>
      <w:sz w:val="22"/>
      <w:szCs w:val="22"/>
      <w:lang w:val="en-US" w:eastAsia="en-US"/>
      <w14:ligatures w14:val="none"/>
    </w:rPr>
  </w:style>
  <w:style w:type="paragraph" w:customStyle="1" w:styleId="0244601EB92440D19D71535D3678F5FF1">
    <w:name w:val="0244601EB92440D19D71535D3678F5FF1"/>
    <w:pPr>
      <w:tabs>
        <w:tab w:val="num" w:pos="720"/>
      </w:tabs>
      <w:spacing w:line="259" w:lineRule="auto"/>
      <w:ind w:left="1701" w:hanging="1021"/>
    </w:pPr>
    <w:rPr>
      <w:rFonts w:ascii="Calibri" w:eastAsiaTheme="minorHAnsi" w:hAnsi="Calibri"/>
      <w:kern w:val="0"/>
      <w:sz w:val="22"/>
      <w:szCs w:val="22"/>
      <w:lang w:val="en-GB" w:eastAsia="en-US"/>
      <w14:ligatures w14:val="none"/>
    </w:rPr>
  </w:style>
  <w:style w:type="paragraph" w:customStyle="1" w:styleId="A47E7C87678649C3AB99953D0DE963E41">
    <w:name w:val="A47E7C87678649C3AB99953D0DE963E41"/>
    <w:pPr>
      <w:tabs>
        <w:tab w:val="num" w:pos="720"/>
      </w:tabs>
      <w:spacing w:line="259" w:lineRule="auto"/>
      <w:ind w:left="1701" w:hanging="1021"/>
    </w:pPr>
    <w:rPr>
      <w:rFonts w:ascii="Calibri" w:eastAsiaTheme="minorHAnsi" w:hAnsi="Calibri" w:cs="Arial"/>
      <w:i/>
      <w:iCs/>
      <w:kern w:val="0"/>
      <w:sz w:val="22"/>
      <w:lang w:val="en-US" w:eastAsia="en-US"/>
      <w14:ligatures w14:val="none"/>
    </w:rPr>
  </w:style>
  <w:style w:type="paragraph" w:customStyle="1" w:styleId="C580E8F488A445CB8307729BE78366EF1">
    <w:name w:val="C580E8F488A445CB8307729BE78366EF1"/>
    <w:pPr>
      <w:tabs>
        <w:tab w:val="num" w:pos="720"/>
      </w:tabs>
      <w:spacing w:line="259" w:lineRule="auto"/>
      <w:ind w:left="1701" w:hanging="1021"/>
    </w:pPr>
    <w:rPr>
      <w:rFonts w:ascii="Calibri" w:eastAsiaTheme="minorHAnsi" w:hAnsi="Calibri" w:cs="Arial"/>
      <w:kern w:val="0"/>
      <w:sz w:val="22"/>
      <w:lang w:val="en-US" w:eastAsia="en-US"/>
      <w14:ligatures w14:val="none"/>
    </w:rPr>
  </w:style>
  <w:style w:type="paragraph" w:customStyle="1" w:styleId="F695BB20365A4ED4A71E392545B29FA41">
    <w:name w:val="F695BB20365A4ED4A71E392545B29FA41"/>
    <w:pPr>
      <w:tabs>
        <w:tab w:val="num" w:pos="720"/>
      </w:tabs>
      <w:spacing w:before="240" w:after="240" w:line="240" w:lineRule="auto"/>
      <w:ind w:left="720" w:hanging="360"/>
    </w:pPr>
    <w:rPr>
      <w:rFonts w:ascii="Calibri" w:eastAsiaTheme="minorHAnsi" w:hAnsi="Calibri"/>
      <w:kern w:val="0"/>
      <w:sz w:val="22"/>
      <w:szCs w:val="22"/>
      <w:lang w:val="en-GB" w:eastAsia="en-US"/>
      <w14:ligatures w14:val="none"/>
    </w:rPr>
  </w:style>
  <w:style w:type="paragraph" w:customStyle="1" w:styleId="B6CFF20AA97D4151A876F004C4B9E4DC1">
    <w:name w:val="B6CFF20AA97D4151A876F004C4B9E4DC1"/>
    <w:pPr>
      <w:tabs>
        <w:tab w:val="num" w:pos="720"/>
      </w:tabs>
      <w:spacing w:line="259" w:lineRule="auto"/>
      <w:ind w:left="1080" w:hanging="360"/>
    </w:pPr>
    <w:rPr>
      <w:rFonts w:ascii="Calibri" w:eastAsiaTheme="minorHAnsi" w:hAnsi="Calibri"/>
      <w:kern w:val="0"/>
      <w:sz w:val="22"/>
      <w:szCs w:val="22"/>
      <w:lang w:val="en-US" w:eastAsia="en-US"/>
      <w14:ligatures w14:val="none"/>
    </w:rPr>
  </w:style>
  <w:style w:type="paragraph" w:customStyle="1" w:styleId="D80A8ACA02314137B0110A10E6C810F51">
    <w:name w:val="D80A8ACA02314137B0110A10E6C810F51"/>
    <w:pPr>
      <w:tabs>
        <w:tab w:val="num" w:pos="720"/>
      </w:tabs>
      <w:spacing w:before="240" w:after="240" w:line="259" w:lineRule="auto"/>
      <w:ind w:left="720" w:hanging="360"/>
    </w:pPr>
    <w:rPr>
      <w:rFonts w:ascii="Calibri" w:eastAsiaTheme="minorHAnsi" w:hAnsi="Calibri"/>
      <w:kern w:val="0"/>
      <w:sz w:val="22"/>
      <w:szCs w:val="22"/>
      <w:lang w:val="en-GB" w:eastAsia="en-US"/>
      <w14:ligatures w14:val="none"/>
    </w:rPr>
  </w:style>
  <w:style w:type="paragraph" w:customStyle="1" w:styleId="A3FC16A5D4F04A5D8FBF4606172DF0771">
    <w:name w:val="A3FC16A5D4F04A5D8FBF4606172DF0771"/>
    <w:pPr>
      <w:tabs>
        <w:tab w:val="num" w:pos="720"/>
      </w:tabs>
      <w:spacing w:line="259" w:lineRule="auto"/>
      <w:ind w:left="720" w:hanging="360"/>
    </w:pPr>
    <w:rPr>
      <w:rFonts w:ascii="Calibri" w:eastAsiaTheme="minorHAnsi" w:hAnsi="Calibri"/>
      <w:kern w:val="0"/>
      <w:sz w:val="22"/>
      <w:szCs w:val="22"/>
      <w:lang w:val="en-US" w:eastAsia="en-US"/>
      <w14:ligatures w14:val="none"/>
    </w:rPr>
  </w:style>
  <w:style w:type="paragraph" w:customStyle="1" w:styleId="E5376FA97C6344BBA85CA0BD6A2D95E3">
    <w:name w:val="E5376FA97C6344BBA85CA0BD6A2D95E3"/>
    <w:rsid w:val="0020479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Registered Organisations Resources Document" ma:contentTypeID="0x010100E24154AD03135D4C87958BD74C4E26F320005E2C2C72BE8F8541A79398260792942F" ma:contentTypeVersion="5" ma:contentTypeDescription="" ma:contentTypeScope="" ma:versionID="57412bdeefe168c18d4475d53ad03f1c">
  <xsd:schema xmlns:xsd="http://www.w3.org/2001/XMLSchema" xmlns:xs="http://www.w3.org/2001/XMLSchema" xmlns:p="http://schemas.microsoft.com/office/2006/metadata/properties" xmlns:ns2="53a98cf3-46d4-4466-8023-bde65c48be9a" xmlns:ns3="cd44215e-42a6-4a4f-905a-200d92c3b38f" xmlns:ns4="676c9418-3214-417a-a974-2b433bb161e3" targetNamespace="http://schemas.microsoft.com/office/2006/metadata/properties" ma:root="true" ma:fieldsID="14466a324d5af37b2b435c31eae5e8c5" ns2:_="" ns3:_="" ns4:_="">
    <xsd:import namespace="53a98cf3-46d4-4466-8023-bde65c48be9a"/>
    <xsd:import namespace="cd44215e-42a6-4a4f-905a-200d92c3b38f"/>
    <xsd:import namespace="676c9418-3214-417a-a974-2b433bb161e3"/>
    <xsd:element name="properties">
      <xsd:complexType>
        <xsd:sequence>
          <xsd:element name="documentManagement">
            <xsd:complexType>
              <xsd:all>
                <xsd:element ref="ns2:CPDCTargetLocations" minOccurs="0"/>
                <xsd:element ref="ns2:g42197faab784ee7b26608eedd7ac8f6" minOccurs="0"/>
                <xsd:element ref="ns3:TaxCatchAll" minOccurs="0"/>
                <xsd:element ref="ns3:TaxCatchAllLabel" minOccurs="0"/>
                <xsd:element ref="ns2:da0712ef59e24bedacda463dfcd14c1d" minOccurs="0"/>
                <xsd:element ref="ns2:CPDCSubject" minOccurs="0"/>
                <xsd:element ref="ns2:CPDCDescription" minOccurs="0"/>
                <xsd:element ref="ns2:CPDCPublishedDate" minOccurs="0"/>
                <xsd:element ref="ns2:CaseHQSourceDocPath" minOccurs="0"/>
                <xsd:element ref="ns2:CaseHQCreatedDate" minOccurs="0"/>
                <xsd:element ref="ns2:CaseHQLastModifiedDate" minOccurs="0"/>
                <xsd:element ref="ns3:CPDCSystemMessage" minOccurs="0"/>
                <xsd:element ref="ns2:CPDCDocumentDate" minOccurs="0"/>
                <xsd:element ref="ns4:MediaServiceMetadata" minOccurs="0"/>
                <xsd:element ref="ns4:MediaServiceFastMetadata" minOccurs="0"/>
                <xsd:element ref="ns4:MediaServiceSearchProperties" minOccurs="0"/>
                <xsd:element ref="ns4:MediaServiceObjectDetectorVersions" minOccurs="0"/>
                <xsd:element ref="ns3:Document_x0020_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3a98cf3-46d4-4466-8023-bde65c48be9a" elementFormDefault="qualified">
    <xsd:import namespace="http://schemas.microsoft.com/office/2006/documentManagement/types"/>
    <xsd:import namespace="http://schemas.microsoft.com/office/infopath/2007/PartnerControls"/>
    <xsd:element name="CPDCTargetLocations" ma:index="8" nillable="true" ma:displayName="Target Locations" ma:description="Comma separated list of target locations." ma:hidden="true" ma:internalName="CPDCTargetLocations" ma:readOnly="false">
      <xsd:simpleType>
        <xsd:restriction base="dms:Note"/>
      </xsd:simpleType>
    </xsd:element>
    <xsd:element name="g42197faab784ee7b26608eedd7ac8f6" ma:index="9" nillable="true" ma:taxonomy="true" ma:internalName="g42197faab784ee7b26608eedd7ac8f6" ma:taxonomyFieldName="CPDCDocumentType" ma:displayName="Document Type" ma:default="" ma:fieldId="{042197fa-ab78-4ee7-b266-08eedd7ac8f6}" ma:sspId="4658db66-41a3-4219-addb-111cf97eed8d" ma:termSetId="65af298c-23f7-4a95-ab35-95827e112dcd" ma:anchorId="00000000-0000-0000-0000-000000000000" ma:open="false" ma:isKeyword="false">
      <xsd:complexType>
        <xsd:sequence>
          <xsd:element ref="pc:Terms" minOccurs="0" maxOccurs="1"/>
        </xsd:sequence>
      </xsd:complexType>
    </xsd:element>
    <xsd:element name="da0712ef59e24bedacda463dfcd14c1d" ma:index="13" nillable="true" ma:taxonomy="true" ma:internalName="da0712ef59e24bedacda463dfcd14c1d" ma:taxonomyFieldName="CPDCPublishingStatus" ma:displayName="Publishing Status" ma:default="27;#Draft|b86426c8-0d59-41ec-aa6c-a33241926b9e" ma:fieldId="{da0712ef-59e2-4bed-acda-463dfcd14c1d}" ma:sspId="4658db66-41a3-4219-addb-111cf97eed8d" ma:termSetId="d9e369d8-2349-4275-854f-8d83c27d65c0" ma:anchorId="00000000-0000-0000-0000-000000000000" ma:open="false" ma:isKeyword="false">
      <xsd:complexType>
        <xsd:sequence>
          <xsd:element ref="pc:Terms" minOccurs="0" maxOccurs="1"/>
        </xsd:sequence>
      </xsd:complexType>
    </xsd:element>
    <xsd:element name="CPDCSubject" ma:index="15" nillable="true" ma:displayName="Document Subject" ma:description="This will also be the Comments field as used in endpoints." ma:internalName="CPDCSubject">
      <xsd:simpleType>
        <xsd:restriction base="dms:Text">
          <xsd:maxLength value="255"/>
        </xsd:restriction>
      </xsd:simpleType>
    </xsd:element>
    <xsd:element name="CPDCDescription" ma:index="16" nillable="true" ma:displayName="Document Description" ma:internalName="CPDCDescription">
      <xsd:simpleType>
        <xsd:restriction base="dms:Note">
          <xsd:maxLength value="255"/>
        </xsd:restriction>
      </xsd:simpleType>
    </xsd:element>
    <xsd:element name="CPDCPublishedDate" ma:index="17" nillable="true" ma:displayName="Published Date" ma:format="DateOnly" ma:internalName="CPDCPublishedDate">
      <xsd:simpleType>
        <xsd:restriction base="dms:DateTime"/>
      </xsd:simpleType>
    </xsd:element>
    <xsd:element name="CaseHQSourceDocPath" ma:index="18" nillable="true" ma:displayName="CaseHQ Source Doc Path" ma:hidden="true" ma:internalName="CaseHQSourceDocPath" ma:readOnly="false">
      <xsd:simpleType>
        <xsd:restriction base="dms:Note"/>
      </xsd:simpleType>
    </xsd:element>
    <xsd:element name="CaseHQCreatedDate" ma:index="19" nillable="true" ma:displayName="CaseHQ Created Date" ma:format="DateTime" ma:hidden="true" ma:internalName="CaseHQCreatedDate" ma:readOnly="false">
      <xsd:simpleType>
        <xsd:restriction base="dms:DateTime"/>
      </xsd:simpleType>
    </xsd:element>
    <xsd:element name="CaseHQLastModifiedDate" ma:index="20" nillable="true" ma:displayName="CaseHQ Last Modified Date" ma:format="DateTime" ma:hidden="true" ma:internalName="CaseHQLastModifiedDate" ma:readOnly="false">
      <xsd:simpleType>
        <xsd:restriction base="dms:DateTime"/>
      </xsd:simpleType>
    </xsd:element>
    <xsd:element name="CPDCDocumentDate" ma:index="22" nillable="true" ma:displayName="Document Date" ma:format="DateOnly" ma:internalName="CPDCDocumentDat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d44215e-42a6-4a4f-905a-200d92c3b38f"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e0fae390-ee78-46f1-9114-a83269485458}" ma:internalName="TaxCatchAll" ma:showField="CatchAllData"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TaxCatchAllLabel" ma:index="11" nillable="true" ma:displayName="Taxonomy Catch All Column1" ma:hidden="true" ma:list="{e0fae390-ee78-46f1-9114-a83269485458}" ma:internalName="TaxCatchAllLabel" ma:readOnly="true" ma:showField="CatchAllDataLabel" ma:web="cd44215e-42a6-4a4f-905a-200d92c3b38f">
      <xsd:complexType>
        <xsd:complexContent>
          <xsd:extension base="dms:MultiChoiceLookup">
            <xsd:sequence>
              <xsd:element name="Value" type="dms:Lookup" maxOccurs="unbounded" minOccurs="0" nillable="true"/>
            </xsd:sequence>
          </xsd:extension>
        </xsd:complexContent>
      </xsd:complexType>
    </xsd:element>
    <xsd:element name="CPDCSystemMessage" ma:index="21" nillable="true" ma:displayName="System Message" ma:hidden="true" ma:internalName="CPDCSystemMessage" ma:readOnly="false">
      <xsd:simpleType>
        <xsd:restriction base="dms:Note"/>
      </xsd:simpleType>
    </xsd:element>
    <xsd:element name="Document_x0020_Code" ma:index="27" nillable="true" ma:displayName="Document Code" ma:default="" ma:internalName="Document_x0020_Cod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76c9418-3214-417a-a974-2b433bb161e3" elementFormDefault="qualified">
    <xsd:import namespace="http://schemas.microsoft.com/office/2006/documentManagement/types"/>
    <xsd:import namespace="http://schemas.microsoft.com/office/infopath/2007/PartnerControls"/>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ObjectDetectorVersions" ma:index="26"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cd44215e-42a6-4a4f-905a-200d92c3b38f">
      <Value>560</Value>
      <Value>337</Value>
    </TaxCatchAll>
    <CPDCDescription xmlns="53a98cf3-46d4-4466-8023-bde65c48be9a">Model Rule Project, National Organisation - Federation Form</CPDCDescription>
    <CPDCSystemMessage xmlns="cd44215e-42a6-4a4f-905a-200d92c3b38f" xsi:nil="true"/>
    <CPDCPublishedDate xmlns="53a98cf3-46d4-4466-8023-bde65c48be9a" xsi:nil="true"/>
    <CPDCTargetLocations xmlns="53a98cf3-46d4-4466-8023-bde65c48be9a" xsi:nil="true"/>
    <CaseHQCreatedDate xmlns="53a98cf3-46d4-4466-8023-bde65c48be9a" xsi:nil="true"/>
    <CaseHQLastModifiedDate xmlns="53a98cf3-46d4-4466-8023-bde65c48be9a" xsi:nil="true"/>
    <da0712ef59e24bedacda463dfcd14c1d xmlns="53a98cf3-46d4-4466-8023-bde65c48be9a">
      <Terms xmlns="http://schemas.microsoft.com/office/infopath/2007/PartnerControls">
        <TermInfo xmlns="http://schemas.microsoft.com/office/infopath/2007/PartnerControls">
          <TermName xmlns="http://schemas.microsoft.com/office/infopath/2007/PartnerControls">Ready for Publishing</TermName>
          <TermId xmlns="http://schemas.microsoft.com/office/infopath/2007/PartnerControls">a509f4e6-f539-4152-8128-8485d03b17b6</TermId>
        </TermInfo>
      </Terms>
    </da0712ef59e24bedacda463dfcd14c1d>
    <CPDCDocumentDate xmlns="53a98cf3-46d4-4466-8023-bde65c48be9a">2025-03-27T13:00:00+00:00</CPDCDocumentDate>
    <g42197faab784ee7b26608eedd7ac8f6 xmlns="53a98cf3-46d4-4466-8023-bde65c48be9a">
      <Terms xmlns="http://schemas.microsoft.com/office/infopath/2007/PartnerControls">
        <TermInfo xmlns="http://schemas.microsoft.com/office/infopath/2007/PartnerControls">
          <TermName xmlns="http://schemas.microsoft.com/office/infopath/2007/PartnerControls">Registered Organisations Resources</TermName>
          <TermId xmlns="http://schemas.microsoft.com/office/infopath/2007/PartnerControls">4732255a-984b-48ba-937b-bf63b78b1fed</TermId>
        </TermInfo>
      </Terms>
    </g42197faab784ee7b26608eedd7ac8f6>
    <CPDCSubject xmlns="53a98cf3-46d4-4466-8023-bde65c48be9a" xsi:nil="true"/>
    <CaseHQSourceDocPath xmlns="53a98cf3-46d4-4466-8023-bde65c48be9a" xsi:nil="true"/>
    <Document_x0020_Code xmlns="cd44215e-42a6-4a4f-905a-200d92c3b38f">GN 062</Document_x0020_Cod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2400D3-18A0-4EF7-8D1A-9F28582C3120}"/>
</file>

<file path=customXml/itemProps2.xml><?xml version="1.0" encoding="utf-8"?>
<ds:datastoreItem xmlns:ds="http://schemas.openxmlformats.org/officeDocument/2006/customXml" ds:itemID="{F3682609-49F9-44FB-A282-C453B1E56AAF}">
  <ds:schemaRefs>
    <ds:schemaRef ds:uri="http://schemas.microsoft.com/office/2006/metadata/properties"/>
    <ds:schemaRef ds:uri="http://schemas.microsoft.com/office/infopath/2007/PartnerControls"/>
    <ds:schemaRef ds:uri="f3b3f874-a0a5-4721-a33e-3bb726cd30fa"/>
    <ds:schemaRef ds:uri="330edde2-784c-43c5-9c58-22d6dcf27cc2"/>
  </ds:schemaRefs>
</ds:datastoreItem>
</file>

<file path=customXml/itemProps3.xml><?xml version="1.0" encoding="utf-8"?>
<ds:datastoreItem xmlns:ds="http://schemas.openxmlformats.org/officeDocument/2006/customXml" ds:itemID="{3408B138-EC51-4D38-A061-68A990F73852}">
  <ds:schemaRefs>
    <ds:schemaRef ds:uri="http://schemas.openxmlformats.org/officeDocument/2006/bibliography"/>
  </ds:schemaRefs>
</ds:datastoreItem>
</file>

<file path=customXml/itemProps4.xml><?xml version="1.0" encoding="utf-8"?>
<ds:datastoreItem xmlns:ds="http://schemas.openxmlformats.org/officeDocument/2006/customXml" ds:itemID="{6C32F4DE-F901-4D5A-8856-ACA40AE957B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203</Pages>
  <Words>52892</Words>
  <Characters>301489</Characters>
  <Application>Microsoft Office Word</Application>
  <DocSecurity>0</DocSecurity>
  <Lines>2512</Lines>
  <Paragraphs>707</Paragraphs>
  <ScaleCrop>false</ScaleCrop>
  <HeadingPairs>
    <vt:vector size="2" baseType="variant">
      <vt:variant>
        <vt:lpstr>Title</vt:lpstr>
      </vt:variant>
      <vt:variant>
        <vt:i4>1</vt:i4>
      </vt:variant>
    </vt:vector>
  </HeadingPairs>
  <TitlesOfParts>
    <vt:vector size="1" baseType="lpstr">
      <vt:lpstr>Model Rules Project: National Organisation – Federation Form</vt:lpstr>
    </vt:vector>
  </TitlesOfParts>
  <Company/>
  <LinksUpToDate>false</LinksUpToDate>
  <CharactersWithSpaces>353674</CharactersWithSpaces>
  <SharedDoc>false</SharedDoc>
  <HLinks>
    <vt:vector size="786" baseType="variant">
      <vt:variant>
        <vt:i4>4390984</vt:i4>
      </vt:variant>
      <vt:variant>
        <vt:i4>741</vt:i4>
      </vt:variant>
      <vt:variant>
        <vt:i4>0</vt:i4>
      </vt:variant>
      <vt:variant>
        <vt:i4>5</vt:i4>
      </vt:variant>
      <vt:variant>
        <vt:lpwstr>https://www.aec.gov.au/ieb/files/model-rules-nov2010.pdf</vt:lpwstr>
      </vt:variant>
      <vt:variant>
        <vt:lpwstr/>
      </vt:variant>
      <vt:variant>
        <vt:i4>4784214</vt:i4>
      </vt:variant>
      <vt:variant>
        <vt:i4>738</vt:i4>
      </vt:variant>
      <vt:variant>
        <vt:i4>0</vt:i4>
      </vt:variant>
      <vt:variant>
        <vt:i4>5</vt:i4>
      </vt:variant>
      <vt:variant>
        <vt:lpwstr/>
      </vt:variant>
      <vt:variant>
        <vt:lpwstr>_APPENDIX_B</vt:lpwstr>
      </vt:variant>
      <vt:variant>
        <vt:i4>4784214</vt:i4>
      </vt:variant>
      <vt:variant>
        <vt:i4>735</vt:i4>
      </vt:variant>
      <vt:variant>
        <vt:i4>0</vt:i4>
      </vt:variant>
      <vt:variant>
        <vt:i4>5</vt:i4>
      </vt:variant>
      <vt:variant>
        <vt:lpwstr/>
      </vt:variant>
      <vt:variant>
        <vt:lpwstr>_APPENDIX_B</vt:lpwstr>
      </vt:variant>
      <vt:variant>
        <vt:i4>4784214</vt:i4>
      </vt:variant>
      <vt:variant>
        <vt:i4>732</vt:i4>
      </vt:variant>
      <vt:variant>
        <vt:i4>0</vt:i4>
      </vt:variant>
      <vt:variant>
        <vt:i4>5</vt:i4>
      </vt:variant>
      <vt:variant>
        <vt:lpwstr/>
      </vt:variant>
      <vt:variant>
        <vt:lpwstr>_APPENDIX_B</vt:lpwstr>
      </vt:variant>
      <vt:variant>
        <vt:i4>4784214</vt:i4>
      </vt:variant>
      <vt:variant>
        <vt:i4>729</vt:i4>
      </vt:variant>
      <vt:variant>
        <vt:i4>0</vt:i4>
      </vt:variant>
      <vt:variant>
        <vt:i4>5</vt:i4>
      </vt:variant>
      <vt:variant>
        <vt:lpwstr/>
      </vt:variant>
      <vt:variant>
        <vt:lpwstr>_APPENDIX_B</vt:lpwstr>
      </vt:variant>
      <vt:variant>
        <vt:i4>4784214</vt:i4>
      </vt:variant>
      <vt:variant>
        <vt:i4>726</vt:i4>
      </vt:variant>
      <vt:variant>
        <vt:i4>0</vt:i4>
      </vt:variant>
      <vt:variant>
        <vt:i4>5</vt:i4>
      </vt:variant>
      <vt:variant>
        <vt:lpwstr/>
      </vt:variant>
      <vt:variant>
        <vt:lpwstr>_APPENDIX_B</vt:lpwstr>
      </vt:variant>
      <vt:variant>
        <vt:i4>4784214</vt:i4>
      </vt:variant>
      <vt:variant>
        <vt:i4>723</vt:i4>
      </vt:variant>
      <vt:variant>
        <vt:i4>0</vt:i4>
      </vt:variant>
      <vt:variant>
        <vt:i4>5</vt:i4>
      </vt:variant>
      <vt:variant>
        <vt:lpwstr/>
      </vt:variant>
      <vt:variant>
        <vt:lpwstr>_APPENDIX_B</vt:lpwstr>
      </vt:variant>
      <vt:variant>
        <vt:i4>4784214</vt:i4>
      </vt:variant>
      <vt:variant>
        <vt:i4>720</vt:i4>
      </vt:variant>
      <vt:variant>
        <vt:i4>0</vt:i4>
      </vt:variant>
      <vt:variant>
        <vt:i4>5</vt:i4>
      </vt:variant>
      <vt:variant>
        <vt:lpwstr/>
      </vt:variant>
      <vt:variant>
        <vt:lpwstr>_APPENDIX_B</vt:lpwstr>
      </vt:variant>
      <vt:variant>
        <vt:i4>4784214</vt:i4>
      </vt:variant>
      <vt:variant>
        <vt:i4>717</vt:i4>
      </vt:variant>
      <vt:variant>
        <vt:i4>0</vt:i4>
      </vt:variant>
      <vt:variant>
        <vt:i4>5</vt:i4>
      </vt:variant>
      <vt:variant>
        <vt:lpwstr/>
      </vt:variant>
      <vt:variant>
        <vt:lpwstr>_APPENDIX_B</vt:lpwstr>
      </vt:variant>
      <vt:variant>
        <vt:i4>4784214</vt:i4>
      </vt:variant>
      <vt:variant>
        <vt:i4>714</vt:i4>
      </vt:variant>
      <vt:variant>
        <vt:i4>0</vt:i4>
      </vt:variant>
      <vt:variant>
        <vt:i4>5</vt:i4>
      </vt:variant>
      <vt:variant>
        <vt:lpwstr/>
      </vt:variant>
      <vt:variant>
        <vt:lpwstr>_APPENDIX_B</vt:lpwstr>
      </vt:variant>
      <vt:variant>
        <vt:i4>4784214</vt:i4>
      </vt:variant>
      <vt:variant>
        <vt:i4>711</vt:i4>
      </vt:variant>
      <vt:variant>
        <vt:i4>0</vt:i4>
      </vt:variant>
      <vt:variant>
        <vt:i4>5</vt:i4>
      </vt:variant>
      <vt:variant>
        <vt:lpwstr/>
      </vt:variant>
      <vt:variant>
        <vt:lpwstr>_APPENDIX_B</vt:lpwstr>
      </vt:variant>
      <vt:variant>
        <vt:i4>4784214</vt:i4>
      </vt:variant>
      <vt:variant>
        <vt:i4>708</vt:i4>
      </vt:variant>
      <vt:variant>
        <vt:i4>0</vt:i4>
      </vt:variant>
      <vt:variant>
        <vt:i4>5</vt:i4>
      </vt:variant>
      <vt:variant>
        <vt:lpwstr/>
      </vt:variant>
      <vt:variant>
        <vt:lpwstr>_APPENDIX_B</vt:lpwstr>
      </vt:variant>
      <vt:variant>
        <vt:i4>4784214</vt:i4>
      </vt:variant>
      <vt:variant>
        <vt:i4>705</vt:i4>
      </vt:variant>
      <vt:variant>
        <vt:i4>0</vt:i4>
      </vt:variant>
      <vt:variant>
        <vt:i4>5</vt:i4>
      </vt:variant>
      <vt:variant>
        <vt:lpwstr/>
      </vt:variant>
      <vt:variant>
        <vt:lpwstr>_APPENDIX_B</vt:lpwstr>
      </vt:variant>
      <vt:variant>
        <vt:i4>4784214</vt:i4>
      </vt:variant>
      <vt:variant>
        <vt:i4>702</vt:i4>
      </vt:variant>
      <vt:variant>
        <vt:i4>0</vt:i4>
      </vt:variant>
      <vt:variant>
        <vt:i4>5</vt:i4>
      </vt:variant>
      <vt:variant>
        <vt:lpwstr/>
      </vt:variant>
      <vt:variant>
        <vt:lpwstr>_APPENDIX_B</vt:lpwstr>
      </vt:variant>
      <vt:variant>
        <vt:i4>4784214</vt:i4>
      </vt:variant>
      <vt:variant>
        <vt:i4>699</vt:i4>
      </vt:variant>
      <vt:variant>
        <vt:i4>0</vt:i4>
      </vt:variant>
      <vt:variant>
        <vt:i4>5</vt:i4>
      </vt:variant>
      <vt:variant>
        <vt:lpwstr/>
      </vt:variant>
      <vt:variant>
        <vt:lpwstr>_APPENDIX_A</vt:lpwstr>
      </vt:variant>
      <vt:variant>
        <vt:i4>1703987</vt:i4>
      </vt:variant>
      <vt:variant>
        <vt:i4>692</vt:i4>
      </vt:variant>
      <vt:variant>
        <vt:i4>0</vt:i4>
      </vt:variant>
      <vt:variant>
        <vt:i4>5</vt:i4>
      </vt:variant>
      <vt:variant>
        <vt:lpwstr/>
      </vt:variant>
      <vt:variant>
        <vt:lpwstr>_Toc194046224</vt:lpwstr>
      </vt:variant>
      <vt:variant>
        <vt:i4>1703987</vt:i4>
      </vt:variant>
      <vt:variant>
        <vt:i4>686</vt:i4>
      </vt:variant>
      <vt:variant>
        <vt:i4>0</vt:i4>
      </vt:variant>
      <vt:variant>
        <vt:i4>5</vt:i4>
      </vt:variant>
      <vt:variant>
        <vt:lpwstr/>
      </vt:variant>
      <vt:variant>
        <vt:lpwstr>_Toc194046223</vt:lpwstr>
      </vt:variant>
      <vt:variant>
        <vt:i4>1703987</vt:i4>
      </vt:variant>
      <vt:variant>
        <vt:i4>680</vt:i4>
      </vt:variant>
      <vt:variant>
        <vt:i4>0</vt:i4>
      </vt:variant>
      <vt:variant>
        <vt:i4>5</vt:i4>
      </vt:variant>
      <vt:variant>
        <vt:lpwstr/>
      </vt:variant>
      <vt:variant>
        <vt:lpwstr>_Toc194046222</vt:lpwstr>
      </vt:variant>
      <vt:variant>
        <vt:i4>1703987</vt:i4>
      </vt:variant>
      <vt:variant>
        <vt:i4>674</vt:i4>
      </vt:variant>
      <vt:variant>
        <vt:i4>0</vt:i4>
      </vt:variant>
      <vt:variant>
        <vt:i4>5</vt:i4>
      </vt:variant>
      <vt:variant>
        <vt:lpwstr/>
      </vt:variant>
      <vt:variant>
        <vt:lpwstr>_Toc194046221</vt:lpwstr>
      </vt:variant>
      <vt:variant>
        <vt:i4>1703987</vt:i4>
      </vt:variant>
      <vt:variant>
        <vt:i4>668</vt:i4>
      </vt:variant>
      <vt:variant>
        <vt:i4>0</vt:i4>
      </vt:variant>
      <vt:variant>
        <vt:i4>5</vt:i4>
      </vt:variant>
      <vt:variant>
        <vt:lpwstr/>
      </vt:variant>
      <vt:variant>
        <vt:lpwstr>_Toc194046220</vt:lpwstr>
      </vt:variant>
      <vt:variant>
        <vt:i4>1638451</vt:i4>
      </vt:variant>
      <vt:variant>
        <vt:i4>662</vt:i4>
      </vt:variant>
      <vt:variant>
        <vt:i4>0</vt:i4>
      </vt:variant>
      <vt:variant>
        <vt:i4>5</vt:i4>
      </vt:variant>
      <vt:variant>
        <vt:lpwstr/>
      </vt:variant>
      <vt:variant>
        <vt:lpwstr>_Toc194046219</vt:lpwstr>
      </vt:variant>
      <vt:variant>
        <vt:i4>1638451</vt:i4>
      </vt:variant>
      <vt:variant>
        <vt:i4>656</vt:i4>
      </vt:variant>
      <vt:variant>
        <vt:i4>0</vt:i4>
      </vt:variant>
      <vt:variant>
        <vt:i4>5</vt:i4>
      </vt:variant>
      <vt:variant>
        <vt:lpwstr/>
      </vt:variant>
      <vt:variant>
        <vt:lpwstr>_Toc194046218</vt:lpwstr>
      </vt:variant>
      <vt:variant>
        <vt:i4>1638451</vt:i4>
      </vt:variant>
      <vt:variant>
        <vt:i4>650</vt:i4>
      </vt:variant>
      <vt:variant>
        <vt:i4>0</vt:i4>
      </vt:variant>
      <vt:variant>
        <vt:i4>5</vt:i4>
      </vt:variant>
      <vt:variant>
        <vt:lpwstr/>
      </vt:variant>
      <vt:variant>
        <vt:lpwstr>_Toc194046217</vt:lpwstr>
      </vt:variant>
      <vt:variant>
        <vt:i4>1638451</vt:i4>
      </vt:variant>
      <vt:variant>
        <vt:i4>644</vt:i4>
      </vt:variant>
      <vt:variant>
        <vt:i4>0</vt:i4>
      </vt:variant>
      <vt:variant>
        <vt:i4>5</vt:i4>
      </vt:variant>
      <vt:variant>
        <vt:lpwstr/>
      </vt:variant>
      <vt:variant>
        <vt:lpwstr>_Toc194046216</vt:lpwstr>
      </vt:variant>
      <vt:variant>
        <vt:i4>1638451</vt:i4>
      </vt:variant>
      <vt:variant>
        <vt:i4>638</vt:i4>
      </vt:variant>
      <vt:variant>
        <vt:i4>0</vt:i4>
      </vt:variant>
      <vt:variant>
        <vt:i4>5</vt:i4>
      </vt:variant>
      <vt:variant>
        <vt:lpwstr/>
      </vt:variant>
      <vt:variant>
        <vt:lpwstr>_Toc194046215</vt:lpwstr>
      </vt:variant>
      <vt:variant>
        <vt:i4>1638451</vt:i4>
      </vt:variant>
      <vt:variant>
        <vt:i4>632</vt:i4>
      </vt:variant>
      <vt:variant>
        <vt:i4>0</vt:i4>
      </vt:variant>
      <vt:variant>
        <vt:i4>5</vt:i4>
      </vt:variant>
      <vt:variant>
        <vt:lpwstr/>
      </vt:variant>
      <vt:variant>
        <vt:lpwstr>_Toc194046214</vt:lpwstr>
      </vt:variant>
      <vt:variant>
        <vt:i4>1638451</vt:i4>
      </vt:variant>
      <vt:variant>
        <vt:i4>626</vt:i4>
      </vt:variant>
      <vt:variant>
        <vt:i4>0</vt:i4>
      </vt:variant>
      <vt:variant>
        <vt:i4>5</vt:i4>
      </vt:variant>
      <vt:variant>
        <vt:lpwstr/>
      </vt:variant>
      <vt:variant>
        <vt:lpwstr>_Toc194046213</vt:lpwstr>
      </vt:variant>
      <vt:variant>
        <vt:i4>1638451</vt:i4>
      </vt:variant>
      <vt:variant>
        <vt:i4>620</vt:i4>
      </vt:variant>
      <vt:variant>
        <vt:i4>0</vt:i4>
      </vt:variant>
      <vt:variant>
        <vt:i4>5</vt:i4>
      </vt:variant>
      <vt:variant>
        <vt:lpwstr/>
      </vt:variant>
      <vt:variant>
        <vt:lpwstr>_Toc194046212</vt:lpwstr>
      </vt:variant>
      <vt:variant>
        <vt:i4>1638451</vt:i4>
      </vt:variant>
      <vt:variant>
        <vt:i4>614</vt:i4>
      </vt:variant>
      <vt:variant>
        <vt:i4>0</vt:i4>
      </vt:variant>
      <vt:variant>
        <vt:i4>5</vt:i4>
      </vt:variant>
      <vt:variant>
        <vt:lpwstr/>
      </vt:variant>
      <vt:variant>
        <vt:lpwstr>_Toc194046211</vt:lpwstr>
      </vt:variant>
      <vt:variant>
        <vt:i4>1638451</vt:i4>
      </vt:variant>
      <vt:variant>
        <vt:i4>608</vt:i4>
      </vt:variant>
      <vt:variant>
        <vt:i4>0</vt:i4>
      </vt:variant>
      <vt:variant>
        <vt:i4>5</vt:i4>
      </vt:variant>
      <vt:variant>
        <vt:lpwstr/>
      </vt:variant>
      <vt:variant>
        <vt:lpwstr>_Toc194046210</vt:lpwstr>
      </vt:variant>
      <vt:variant>
        <vt:i4>1572915</vt:i4>
      </vt:variant>
      <vt:variant>
        <vt:i4>602</vt:i4>
      </vt:variant>
      <vt:variant>
        <vt:i4>0</vt:i4>
      </vt:variant>
      <vt:variant>
        <vt:i4>5</vt:i4>
      </vt:variant>
      <vt:variant>
        <vt:lpwstr/>
      </vt:variant>
      <vt:variant>
        <vt:lpwstr>_Toc194046209</vt:lpwstr>
      </vt:variant>
      <vt:variant>
        <vt:i4>1572915</vt:i4>
      </vt:variant>
      <vt:variant>
        <vt:i4>596</vt:i4>
      </vt:variant>
      <vt:variant>
        <vt:i4>0</vt:i4>
      </vt:variant>
      <vt:variant>
        <vt:i4>5</vt:i4>
      </vt:variant>
      <vt:variant>
        <vt:lpwstr/>
      </vt:variant>
      <vt:variant>
        <vt:lpwstr>_Toc194046208</vt:lpwstr>
      </vt:variant>
      <vt:variant>
        <vt:i4>1572915</vt:i4>
      </vt:variant>
      <vt:variant>
        <vt:i4>590</vt:i4>
      </vt:variant>
      <vt:variant>
        <vt:i4>0</vt:i4>
      </vt:variant>
      <vt:variant>
        <vt:i4>5</vt:i4>
      </vt:variant>
      <vt:variant>
        <vt:lpwstr/>
      </vt:variant>
      <vt:variant>
        <vt:lpwstr>_Toc194046207</vt:lpwstr>
      </vt:variant>
      <vt:variant>
        <vt:i4>1572915</vt:i4>
      </vt:variant>
      <vt:variant>
        <vt:i4>584</vt:i4>
      </vt:variant>
      <vt:variant>
        <vt:i4>0</vt:i4>
      </vt:variant>
      <vt:variant>
        <vt:i4>5</vt:i4>
      </vt:variant>
      <vt:variant>
        <vt:lpwstr/>
      </vt:variant>
      <vt:variant>
        <vt:lpwstr>_Toc194046206</vt:lpwstr>
      </vt:variant>
      <vt:variant>
        <vt:i4>1572915</vt:i4>
      </vt:variant>
      <vt:variant>
        <vt:i4>578</vt:i4>
      </vt:variant>
      <vt:variant>
        <vt:i4>0</vt:i4>
      </vt:variant>
      <vt:variant>
        <vt:i4>5</vt:i4>
      </vt:variant>
      <vt:variant>
        <vt:lpwstr/>
      </vt:variant>
      <vt:variant>
        <vt:lpwstr>_Toc194046205</vt:lpwstr>
      </vt:variant>
      <vt:variant>
        <vt:i4>1572915</vt:i4>
      </vt:variant>
      <vt:variant>
        <vt:i4>572</vt:i4>
      </vt:variant>
      <vt:variant>
        <vt:i4>0</vt:i4>
      </vt:variant>
      <vt:variant>
        <vt:i4>5</vt:i4>
      </vt:variant>
      <vt:variant>
        <vt:lpwstr/>
      </vt:variant>
      <vt:variant>
        <vt:lpwstr>_Toc194046204</vt:lpwstr>
      </vt:variant>
      <vt:variant>
        <vt:i4>1572915</vt:i4>
      </vt:variant>
      <vt:variant>
        <vt:i4>566</vt:i4>
      </vt:variant>
      <vt:variant>
        <vt:i4>0</vt:i4>
      </vt:variant>
      <vt:variant>
        <vt:i4>5</vt:i4>
      </vt:variant>
      <vt:variant>
        <vt:lpwstr/>
      </vt:variant>
      <vt:variant>
        <vt:lpwstr>_Toc194046203</vt:lpwstr>
      </vt:variant>
      <vt:variant>
        <vt:i4>1572915</vt:i4>
      </vt:variant>
      <vt:variant>
        <vt:i4>560</vt:i4>
      </vt:variant>
      <vt:variant>
        <vt:i4>0</vt:i4>
      </vt:variant>
      <vt:variant>
        <vt:i4>5</vt:i4>
      </vt:variant>
      <vt:variant>
        <vt:lpwstr/>
      </vt:variant>
      <vt:variant>
        <vt:lpwstr>_Toc194046202</vt:lpwstr>
      </vt:variant>
      <vt:variant>
        <vt:i4>1572915</vt:i4>
      </vt:variant>
      <vt:variant>
        <vt:i4>554</vt:i4>
      </vt:variant>
      <vt:variant>
        <vt:i4>0</vt:i4>
      </vt:variant>
      <vt:variant>
        <vt:i4>5</vt:i4>
      </vt:variant>
      <vt:variant>
        <vt:lpwstr/>
      </vt:variant>
      <vt:variant>
        <vt:lpwstr>_Toc194046201</vt:lpwstr>
      </vt:variant>
      <vt:variant>
        <vt:i4>1572915</vt:i4>
      </vt:variant>
      <vt:variant>
        <vt:i4>548</vt:i4>
      </vt:variant>
      <vt:variant>
        <vt:i4>0</vt:i4>
      </vt:variant>
      <vt:variant>
        <vt:i4>5</vt:i4>
      </vt:variant>
      <vt:variant>
        <vt:lpwstr/>
      </vt:variant>
      <vt:variant>
        <vt:lpwstr>_Toc194046200</vt:lpwstr>
      </vt:variant>
      <vt:variant>
        <vt:i4>1114160</vt:i4>
      </vt:variant>
      <vt:variant>
        <vt:i4>542</vt:i4>
      </vt:variant>
      <vt:variant>
        <vt:i4>0</vt:i4>
      </vt:variant>
      <vt:variant>
        <vt:i4>5</vt:i4>
      </vt:variant>
      <vt:variant>
        <vt:lpwstr/>
      </vt:variant>
      <vt:variant>
        <vt:lpwstr>_Toc194046199</vt:lpwstr>
      </vt:variant>
      <vt:variant>
        <vt:i4>1114160</vt:i4>
      </vt:variant>
      <vt:variant>
        <vt:i4>536</vt:i4>
      </vt:variant>
      <vt:variant>
        <vt:i4>0</vt:i4>
      </vt:variant>
      <vt:variant>
        <vt:i4>5</vt:i4>
      </vt:variant>
      <vt:variant>
        <vt:lpwstr/>
      </vt:variant>
      <vt:variant>
        <vt:lpwstr>_Toc194046198</vt:lpwstr>
      </vt:variant>
      <vt:variant>
        <vt:i4>1114160</vt:i4>
      </vt:variant>
      <vt:variant>
        <vt:i4>530</vt:i4>
      </vt:variant>
      <vt:variant>
        <vt:i4>0</vt:i4>
      </vt:variant>
      <vt:variant>
        <vt:i4>5</vt:i4>
      </vt:variant>
      <vt:variant>
        <vt:lpwstr/>
      </vt:variant>
      <vt:variant>
        <vt:lpwstr>_Toc194046197</vt:lpwstr>
      </vt:variant>
      <vt:variant>
        <vt:i4>1114160</vt:i4>
      </vt:variant>
      <vt:variant>
        <vt:i4>524</vt:i4>
      </vt:variant>
      <vt:variant>
        <vt:i4>0</vt:i4>
      </vt:variant>
      <vt:variant>
        <vt:i4>5</vt:i4>
      </vt:variant>
      <vt:variant>
        <vt:lpwstr/>
      </vt:variant>
      <vt:variant>
        <vt:lpwstr>_Toc194046196</vt:lpwstr>
      </vt:variant>
      <vt:variant>
        <vt:i4>1114160</vt:i4>
      </vt:variant>
      <vt:variant>
        <vt:i4>518</vt:i4>
      </vt:variant>
      <vt:variant>
        <vt:i4>0</vt:i4>
      </vt:variant>
      <vt:variant>
        <vt:i4>5</vt:i4>
      </vt:variant>
      <vt:variant>
        <vt:lpwstr/>
      </vt:variant>
      <vt:variant>
        <vt:lpwstr>_Toc194046195</vt:lpwstr>
      </vt:variant>
      <vt:variant>
        <vt:i4>1114160</vt:i4>
      </vt:variant>
      <vt:variant>
        <vt:i4>512</vt:i4>
      </vt:variant>
      <vt:variant>
        <vt:i4>0</vt:i4>
      </vt:variant>
      <vt:variant>
        <vt:i4>5</vt:i4>
      </vt:variant>
      <vt:variant>
        <vt:lpwstr/>
      </vt:variant>
      <vt:variant>
        <vt:lpwstr>_Toc194046194</vt:lpwstr>
      </vt:variant>
      <vt:variant>
        <vt:i4>1114160</vt:i4>
      </vt:variant>
      <vt:variant>
        <vt:i4>506</vt:i4>
      </vt:variant>
      <vt:variant>
        <vt:i4>0</vt:i4>
      </vt:variant>
      <vt:variant>
        <vt:i4>5</vt:i4>
      </vt:variant>
      <vt:variant>
        <vt:lpwstr/>
      </vt:variant>
      <vt:variant>
        <vt:lpwstr>_Toc194046193</vt:lpwstr>
      </vt:variant>
      <vt:variant>
        <vt:i4>1114160</vt:i4>
      </vt:variant>
      <vt:variant>
        <vt:i4>500</vt:i4>
      </vt:variant>
      <vt:variant>
        <vt:i4>0</vt:i4>
      </vt:variant>
      <vt:variant>
        <vt:i4>5</vt:i4>
      </vt:variant>
      <vt:variant>
        <vt:lpwstr/>
      </vt:variant>
      <vt:variant>
        <vt:lpwstr>_Toc194046192</vt:lpwstr>
      </vt:variant>
      <vt:variant>
        <vt:i4>1114160</vt:i4>
      </vt:variant>
      <vt:variant>
        <vt:i4>494</vt:i4>
      </vt:variant>
      <vt:variant>
        <vt:i4>0</vt:i4>
      </vt:variant>
      <vt:variant>
        <vt:i4>5</vt:i4>
      </vt:variant>
      <vt:variant>
        <vt:lpwstr/>
      </vt:variant>
      <vt:variant>
        <vt:lpwstr>_Toc194046191</vt:lpwstr>
      </vt:variant>
      <vt:variant>
        <vt:i4>1114160</vt:i4>
      </vt:variant>
      <vt:variant>
        <vt:i4>488</vt:i4>
      </vt:variant>
      <vt:variant>
        <vt:i4>0</vt:i4>
      </vt:variant>
      <vt:variant>
        <vt:i4>5</vt:i4>
      </vt:variant>
      <vt:variant>
        <vt:lpwstr/>
      </vt:variant>
      <vt:variant>
        <vt:lpwstr>_Toc194046190</vt:lpwstr>
      </vt:variant>
      <vt:variant>
        <vt:i4>1048624</vt:i4>
      </vt:variant>
      <vt:variant>
        <vt:i4>482</vt:i4>
      </vt:variant>
      <vt:variant>
        <vt:i4>0</vt:i4>
      </vt:variant>
      <vt:variant>
        <vt:i4>5</vt:i4>
      </vt:variant>
      <vt:variant>
        <vt:lpwstr/>
      </vt:variant>
      <vt:variant>
        <vt:lpwstr>_Toc194046189</vt:lpwstr>
      </vt:variant>
      <vt:variant>
        <vt:i4>1048624</vt:i4>
      </vt:variant>
      <vt:variant>
        <vt:i4>476</vt:i4>
      </vt:variant>
      <vt:variant>
        <vt:i4>0</vt:i4>
      </vt:variant>
      <vt:variant>
        <vt:i4>5</vt:i4>
      </vt:variant>
      <vt:variant>
        <vt:lpwstr/>
      </vt:variant>
      <vt:variant>
        <vt:lpwstr>_Toc194046188</vt:lpwstr>
      </vt:variant>
      <vt:variant>
        <vt:i4>1048624</vt:i4>
      </vt:variant>
      <vt:variant>
        <vt:i4>470</vt:i4>
      </vt:variant>
      <vt:variant>
        <vt:i4>0</vt:i4>
      </vt:variant>
      <vt:variant>
        <vt:i4>5</vt:i4>
      </vt:variant>
      <vt:variant>
        <vt:lpwstr/>
      </vt:variant>
      <vt:variant>
        <vt:lpwstr>_Toc194046187</vt:lpwstr>
      </vt:variant>
      <vt:variant>
        <vt:i4>1048624</vt:i4>
      </vt:variant>
      <vt:variant>
        <vt:i4>464</vt:i4>
      </vt:variant>
      <vt:variant>
        <vt:i4>0</vt:i4>
      </vt:variant>
      <vt:variant>
        <vt:i4>5</vt:i4>
      </vt:variant>
      <vt:variant>
        <vt:lpwstr/>
      </vt:variant>
      <vt:variant>
        <vt:lpwstr>_Toc194046186</vt:lpwstr>
      </vt:variant>
      <vt:variant>
        <vt:i4>1048624</vt:i4>
      </vt:variant>
      <vt:variant>
        <vt:i4>458</vt:i4>
      </vt:variant>
      <vt:variant>
        <vt:i4>0</vt:i4>
      </vt:variant>
      <vt:variant>
        <vt:i4>5</vt:i4>
      </vt:variant>
      <vt:variant>
        <vt:lpwstr/>
      </vt:variant>
      <vt:variant>
        <vt:lpwstr>_Toc194046185</vt:lpwstr>
      </vt:variant>
      <vt:variant>
        <vt:i4>1048624</vt:i4>
      </vt:variant>
      <vt:variant>
        <vt:i4>452</vt:i4>
      </vt:variant>
      <vt:variant>
        <vt:i4>0</vt:i4>
      </vt:variant>
      <vt:variant>
        <vt:i4>5</vt:i4>
      </vt:variant>
      <vt:variant>
        <vt:lpwstr/>
      </vt:variant>
      <vt:variant>
        <vt:lpwstr>_Toc194046184</vt:lpwstr>
      </vt:variant>
      <vt:variant>
        <vt:i4>1048624</vt:i4>
      </vt:variant>
      <vt:variant>
        <vt:i4>446</vt:i4>
      </vt:variant>
      <vt:variant>
        <vt:i4>0</vt:i4>
      </vt:variant>
      <vt:variant>
        <vt:i4>5</vt:i4>
      </vt:variant>
      <vt:variant>
        <vt:lpwstr/>
      </vt:variant>
      <vt:variant>
        <vt:lpwstr>_Toc194046183</vt:lpwstr>
      </vt:variant>
      <vt:variant>
        <vt:i4>1048624</vt:i4>
      </vt:variant>
      <vt:variant>
        <vt:i4>440</vt:i4>
      </vt:variant>
      <vt:variant>
        <vt:i4>0</vt:i4>
      </vt:variant>
      <vt:variant>
        <vt:i4>5</vt:i4>
      </vt:variant>
      <vt:variant>
        <vt:lpwstr/>
      </vt:variant>
      <vt:variant>
        <vt:lpwstr>_Toc194046182</vt:lpwstr>
      </vt:variant>
      <vt:variant>
        <vt:i4>1048624</vt:i4>
      </vt:variant>
      <vt:variant>
        <vt:i4>434</vt:i4>
      </vt:variant>
      <vt:variant>
        <vt:i4>0</vt:i4>
      </vt:variant>
      <vt:variant>
        <vt:i4>5</vt:i4>
      </vt:variant>
      <vt:variant>
        <vt:lpwstr/>
      </vt:variant>
      <vt:variant>
        <vt:lpwstr>_Toc194046181</vt:lpwstr>
      </vt:variant>
      <vt:variant>
        <vt:i4>1048624</vt:i4>
      </vt:variant>
      <vt:variant>
        <vt:i4>428</vt:i4>
      </vt:variant>
      <vt:variant>
        <vt:i4>0</vt:i4>
      </vt:variant>
      <vt:variant>
        <vt:i4>5</vt:i4>
      </vt:variant>
      <vt:variant>
        <vt:lpwstr/>
      </vt:variant>
      <vt:variant>
        <vt:lpwstr>_Toc194046180</vt:lpwstr>
      </vt:variant>
      <vt:variant>
        <vt:i4>2031664</vt:i4>
      </vt:variant>
      <vt:variant>
        <vt:i4>422</vt:i4>
      </vt:variant>
      <vt:variant>
        <vt:i4>0</vt:i4>
      </vt:variant>
      <vt:variant>
        <vt:i4>5</vt:i4>
      </vt:variant>
      <vt:variant>
        <vt:lpwstr/>
      </vt:variant>
      <vt:variant>
        <vt:lpwstr>_Toc194046179</vt:lpwstr>
      </vt:variant>
      <vt:variant>
        <vt:i4>2031664</vt:i4>
      </vt:variant>
      <vt:variant>
        <vt:i4>416</vt:i4>
      </vt:variant>
      <vt:variant>
        <vt:i4>0</vt:i4>
      </vt:variant>
      <vt:variant>
        <vt:i4>5</vt:i4>
      </vt:variant>
      <vt:variant>
        <vt:lpwstr/>
      </vt:variant>
      <vt:variant>
        <vt:lpwstr>_Toc194046178</vt:lpwstr>
      </vt:variant>
      <vt:variant>
        <vt:i4>2031664</vt:i4>
      </vt:variant>
      <vt:variant>
        <vt:i4>410</vt:i4>
      </vt:variant>
      <vt:variant>
        <vt:i4>0</vt:i4>
      </vt:variant>
      <vt:variant>
        <vt:i4>5</vt:i4>
      </vt:variant>
      <vt:variant>
        <vt:lpwstr/>
      </vt:variant>
      <vt:variant>
        <vt:lpwstr>_Toc194046177</vt:lpwstr>
      </vt:variant>
      <vt:variant>
        <vt:i4>2031664</vt:i4>
      </vt:variant>
      <vt:variant>
        <vt:i4>404</vt:i4>
      </vt:variant>
      <vt:variant>
        <vt:i4>0</vt:i4>
      </vt:variant>
      <vt:variant>
        <vt:i4>5</vt:i4>
      </vt:variant>
      <vt:variant>
        <vt:lpwstr/>
      </vt:variant>
      <vt:variant>
        <vt:lpwstr>_Toc194046176</vt:lpwstr>
      </vt:variant>
      <vt:variant>
        <vt:i4>2031664</vt:i4>
      </vt:variant>
      <vt:variant>
        <vt:i4>398</vt:i4>
      </vt:variant>
      <vt:variant>
        <vt:i4>0</vt:i4>
      </vt:variant>
      <vt:variant>
        <vt:i4>5</vt:i4>
      </vt:variant>
      <vt:variant>
        <vt:lpwstr/>
      </vt:variant>
      <vt:variant>
        <vt:lpwstr>_Toc194046175</vt:lpwstr>
      </vt:variant>
      <vt:variant>
        <vt:i4>2031664</vt:i4>
      </vt:variant>
      <vt:variant>
        <vt:i4>392</vt:i4>
      </vt:variant>
      <vt:variant>
        <vt:i4>0</vt:i4>
      </vt:variant>
      <vt:variant>
        <vt:i4>5</vt:i4>
      </vt:variant>
      <vt:variant>
        <vt:lpwstr/>
      </vt:variant>
      <vt:variant>
        <vt:lpwstr>_Toc194046174</vt:lpwstr>
      </vt:variant>
      <vt:variant>
        <vt:i4>2031664</vt:i4>
      </vt:variant>
      <vt:variant>
        <vt:i4>386</vt:i4>
      </vt:variant>
      <vt:variant>
        <vt:i4>0</vt:i4>
      </vt:variant>
      <vt:variant>
        <vt:i4>5</vt:i4>
      </vt:variant>
      <vt:variant>
        <vt:lpwstr/>
      </vt:variant>
      <vt:variant>
        <vt:lpwstr>_Toc194046173</vt:lpwstr>
      </vt:variant>
      <vt:variant>
        <vt:i4>2031664</vt:i4>
      </vt:variant>
      <vt:variant>
        <vt:i4>380</vt:i4>
      </vt:variant>
      <vt:variant>
        <vt:i4>0</vt:i4>
      </vt:variant>
      <vt:variant>
        <vt:i4>5</vt:i4>
      </vt:variant>
      <vt:variant>
        <vt:lpwstr/>
      </vt:variant>
      <vt:variant>
        <vt:lpwstr>_Toc194046172</vt:lpwstr>
      </vt:variant>
      <vt:variant>
        <vt:i4>2031664</vt:i4>
      </vt:variant>
      <vt:variant>
        <vt:i4>374</vt:i4>
      </vt:variant>
      <vt:variant>
        <vt:i4>0</vt:i4>
      </vt:variant>
      <vt:variant>
        <vt:i4>5</vt:i4>
      </vt:variant>
      <vt:variant>
        <vt:lpwstr/>
      </vt:variant>
      <vt:variant>
        <vt:lpwstr>_Toc194046171</vt:lpwstr>
      </vt:variant>
      <vt:variant>
        <vt:i4>2031664</vt:i4>
      </vt:variant>
      <vt:variant>
        <vt:i4>368</vt:i4>
      </vt:variant>
      <vt:variant>
        <vt:i4>0</vt:i4>
      </vt:variant>
      <vt:variant>
        <vt:i4>5</vt:i4>
      </vt:variant>
      <vt:variant>
        <vt:lpwstr/>
      </vt:variant>
      <vt:variant>
        <vt:lpwstr>_Toc194046170</vt:lpwstr>
      </vt:variant>
      <vt:variant>
        <vt:i4>1966128</vt:i4>
      </vt:variant>
      <vt:variant>
        <vt:i4>362</vt:i4>
      </vt:variant>
      <vt:variant>
        <vt:i4>0</vt:i4>
      </vt:variant>
      <vt:variant>
        <vt:i4>5</vt:i4>
      </vt:variant>
      <vt:variant>
        <vt:lpwstr/>
      </vt:variant>
      <vt:variant>
        <vt:lpwstr>_Toc194046169</vt:lpwstr>
      </vt:variant>
      <vt:variant>
        <vt:i4>1966128</vt:i4>
      </vt:variant>
      <vt:variant>
        <vt:i4>356</vt:i4>
      </vt:variant>
      <vt:variant>
        <vt:i4>0</vt:i4>
      </vt:variant>
      <vt:variant>
        <vt:i4>5</vt:i4>
      </vt:variant>
      <vt:variant>
        <vt:lpwstr/>
      </vt:variant>
      <vt:variant>
        <vt:lpwstr>_Toc194046168</vt:lpwstr>
      </vt:variant>
      <vt:variant>
        <vt:i4>1966128</vt:i4>
      </vt:variant>
      <vt:variant>
        <vt:i4>350</vt:i4>
      </vt:variant>
      <vt:variant>
        <vt:i4>0</vt:i4>
      </vt:variant>
      <vt:variant>
        <vt:i4>5</vt:i4>
      </vt:variant>
      <vt:variant>
        <vt:lpwstr/>
      </vt:variant>
      <vt:variant>
        <vt:lpwstr>_Toc194046167</vt:lpwstr>
      </vt:variant>
      <vt:variant>
        <vt:i4>1966128</vt:i4>
      </vt:variant>
      <vt:variant>
        <vt:i4>344</vt:i4>
      </vt:variant>
      <vt:variant>
        <vt:i4>0</vt:i4>
      </vt:variant>
      <vt:variant>
        <vt:i4>5</vt:i4>
      </vt:variant>
      <vt:variant>
        <vt:lpwstr/>
      </vt:variant>
      <vt:variant>
        <vt:lpwstr>_Toc194046166</vt:lpwstr>
      </vt:variant>
      <vt:variant>
        <vt:i4>1966128</vt:i4>
      </vt:variant>
      <vt:variant>
        <vt:i4>338</vt:i4>
      </vt:variant>
      <vt:variant>
        <vt:i4>0</vt:i4>
      </vt:variant>
      <vt:variant>
        <vt:i4>5</vt:i4>
      </vt:variant>
      <vt:variant>
        <vt:lpwstr/>
      </vt:variant>
      <vt:variant>
        <vt:lpwstr>_Toc194046165</vt:lpwstr>
      </vt:variant>
      <vt:variant>
        <vt:i4>1966128</vt:i4>
      </vt:variant>
      <vt:variant>
        <vt:i4>332</vt:i4>
      </vt:variant>
      <vt:variant>
        <vt:i4>0</vt:i4>
      </vt:variant>
      <vt:variant>
        <vt:i4>5</vt:i4>
      </vt:variant>
      <vt:variant>
        <vt:lpwstr/>
      </vt:variant>
      <vt:variant>
        <vt:lpwstr>_Toc194046164</vt:lpwstr>
      </vt:variant>
      <vt:variant>
        <vt:i4>1966128</vt:i4>
      </vt:variant>
      <vt:variant>
        <vt:i4>326</vt:i4>
      </vt:variant>
      <vt:variant>
        <vt:i4>0</vt:i4>
      </vt:variant>
      <vt:variant>
        <vt:i4>5</vt:i4>
      </vt:variant>
      <vt:variant>
        <vt:lpwstr/>
      </vt:variant>
      <vt:variant>
        <vt:lpwstr>_Toc194046163</vt:lpwstr>
      </vt:variant>
      <vt:variant>
        <vt:i4>1966128</vt:i4>
      </vt:variant>
      <vt:variant>
        <vt:i4>320</vt:i4>
      </vt:variant>
      <vt:variant>
        <vt:i4>0</vt:i4>
      </vt:variant>
      <vt:variant>
        <vt:i4>5</vt:i4>
      </vt:variant>
      <vt:variant>
        <vt:lpwstr/>
      </vt:variant>
      <vt:variant>
        <vt:lpwstr>_Toc194046162</vt:lpwstr>
      </vt:variant>
      <vt:variant>
        <vt:i4>1966128</vt:i4>
      </vt:variant>
      <vt:variant>
        <vt:i4>314</vt:i4>
      </vt:variant>
      <vt:variant>
        <vt:i4>0</vt:i4>
      </vt:variant>
      <vt:variant>
        <vt:i4>5</vt:i4>
      </vt:variant>
      <vt:variant>
        <vt:lpwstr/>
      </vt:variant>
      <vt:variant>
        <vt:lpwstr>_Toc194046161</vt:lpwstr>
      </vt:variant>
      <vt:variant>
        <vt:i4>1966128</vt:i4>
      </vt:variant>
      <vt:variant>
        <vt:i4>308</vt:i4>
      </vt:variant>
      <vt:variant>
        <vt:i4>0</vt:i4>
      </vt:variant>
      <vt:variant>
        <vt:i4>5</vt:i4>
      </vt:variant>
      <vt:variant>
        <vt:lpwstr/>
      </vt:variant>
      <vt:variant>
        <vt:lpwstr>_Toc194046160</vt:lpwstr>
      </vt:variant>
      <vt:variant>
        <vt:i4>1900592</vt:i4>
      </vt:variant>
      <vt:variant>
        <vt:i4>302</vt:i4>
      </vt:variant>
      <vt:variant>
        <vt:i4>0</vt:i4>
      </vt:variant>
      <vt:variant>
        <vt:i4>5</vt:i4>
      </vt:variant>
      <vt:variant>
        <vt:lpwstr/>
      </vt:variant>
      <vt:variant>
        <vt:lpwstr>_Toc194046159</vt:lpwstr>
      </vt:variant>
      <vt:variant>
        <vt:i4>1900592</vt:i4>
      </vt:variant>
      <vt:variant>
        <vt:i4>296</vt:i4>
      </vt:variant>
      <vt:variant>
        <vt:i4>0</vt:i4>
      </vt:variant>
      <vt:variant>
        <vt:i4>5</vt:i4>
      </vt:variant>
      <vt:variant>
        <vt:lpwstr/>
      </vt:variant>
      <vt:variant>
        <vt:lpwstr>_Toc194046158</vt:lpwstr>
      </vt:variant>
      <vt:variant>
        <vt:i4>1900592</vt:i4>
      </vt:variant>
      <vt:variant>
        <vt:i4>290</vt:i4>
      </vt:variant>
      <vt:variant>
        <vt:i4>0</vt:i4>
      </vt:variant>
      <vt:variant>
        <vt:i4>5</vt:i4>
      </vt:variant>
      <vt:variant>
        <vt:lpwstr/>
      </vt:variant>
      <vt:variant>
        <vt:lpwstr>_Toc194046157</vt:lpwstr>
      </vt:variant>
      <vt:variant>
        <vt:i4>1900592</vt:i4>
      </vt:variant>
      <vt:variant>
        <vt:i4>284</vt:i4>
      </vt:variant>
      <vt:variant>
        <vt:i4>0</vt:i4>
      </vt:variant>
      <vt:variant>
        <vt:i4>5</vt:i4>
      </vt:variant>
      <vt:variant>
        <vt:lpwstr/>
      </vt:variant>
      <vt:variant>
        <vt:lpwstr>_Toc194046156</vt:lpwstr>
      </vt:variant>
      <vt:variant>
        <vt:i4>1900592</vt:i4>
      </vt:variant>
      <vt:variant>
        <vt:i4>278</vt:i4>
      </vt:variant>
      <vt:variant>
        <vt:i4>0</vt:i4>
      </vt:variant>
      <vt:variant>
        <vt:i4>5</vt:i4>
      </vt:variant>
      <vt:variant>
        <vt:lpwstr/>
      </vt:variant>
      <vt:variant>
        <vt:lpwstr>_Toc194046155</vt:lpwstr>
      </vt:variant>
      <vt:variant>
        <vt:i4>1900592</vt:i4>
      </vt:variant>
      <vt:variant>
        <vt:i4>272</vt:i4>
      </vt:variant>
      <vt:variant>
        <vt:i4>0</vt:i4>
      </vt:variant>
      <vt:variant>
        <vt:i4>5</vt:i4>
      </vt:variant>
      <vt:variant>
        <vt:lpwstr/>
      </vt:variant>
      <vt:variant>
        <vt:lpwstr>_Toc194046154</vt:lpwstr>
      </vt:variant>
      <vt:variant>
        <vt:i4>1900592</vt:i4>
      </vt:variant>
      <vt:variant>
        <vt:i4>266</vt:i4>
      </vt:variant>
      <vt:variant>
        <vt:i4>0</vt:i4>
      </vt:variant>
      <vt:variant>
        <vt:i4>5</vt:i4>
      </vt:variant>
      <vt:variant>
        <vt:lpwstr/>
      </vt:variant>
      <vt:variant>
        <vt:lpwstr>_Toc194046153</vt:lpwstr>
      </vt:variant>
      <vt:variant>
        <vt:i4>1900592</vt:i4>
      </vt:variant>
      <vt:variant>
        <vt:i4>260</vt:i4>
      </vt:variant>
      <vt:variant>
        <vt:i4>0</vt:i4>
      </vt:variant>
      <vt:variant>
        <vt:i4>5</vt:i4>
      </vt:variant>
      <vt:variant>
        <vt:lpwstr/>
      </vt:variant>
      <vt:variant>
        <vt:lpwstr>_Toc194046152</vt:lpwstr>
      </vt:variant>
      <vt:variant>
        <vt:i4>1900592</vt:i4>
      </vt:variant>
      <vt:variant>
        <vt:i4>254</vt:i4>
      </vt:variant>
      <vt:variant>
        <vt:i4>0</vt:i4>
      </vt:variant>
      <vt:variant>
        <vt:i4>5</vt:i4>
      </vt:variant>
      <vt:variant>
        <vt:lpwstr/>
      </vt:variant>
      <vt:variant>
        <vt:lpwstr>_Toc194046151</vt:lpwstr>
      </vt:variant>
      <vt:variant>
        <vt:i4>1900592</vt:i4>
      </vt:variant>
      <vt:variant>
        <vt:i4>248</vt:i4>
      </vt:variant>
      <vt:variant>
        <vt:i4>0</vt:i4>
      </vt:variant>
      <vt:variant>
        <vt:i4>5</vt:i4>
      </vt:variant>
      <vt:variant>
        <vt:lpwstr/>
      </vt:variant>
      <vt:variant>
        <vt:lpwstr>_Toc194046150</vt:lpwstr>
      </vt:variant>
      <vt:variant>
        <vt:i4>1835056</vt:i4>
      </vt:variant>
      <vt:variant>
        <vt:i4>242</vt:i4>
      </vt:variant>
      <vt:variant>
        <vt:i4>0</vt:i4>
      </vt:variant>
      <vt:variant>
        <vt:i4>5</vt:i4>
      </vt:variant>
      <vt:variant>
        <vt:lpwstr/>
      </vt:variant>
      <vt:variant>
        <vt:lpwstr>_Toc194046149</vt:lpwstr>
      </vt:variant>
      <vt:variant>
        <vt:i4>1835056</vt:i4>
      </vt:variant>
      <vt:variant>
        <vt:i4>236</vt:i4>
      </vt:variant>
      <vt:variant>
        <vt:i4>0</vt:i4>
      </vt:variant>
      <vt:variant>
        <vt:i4>5</vt:i4>
      </vt:variant>
      <vt:variant>
        <vt:lpwstr/>
      </vt:variant>
      <vt:variant>
        <vt:lpwstr>_Toc194046148</vt:lpwstr>
      </vt:variant>
      <vt:variant>
        <vt:i4>1835056</vt:i4>
      </vt:variant>
      <vt:variant>
        <vt:i4>230</vt:i4>
      </vt:variant>
      <vt:variant>
        <vt:i4>0</vt:i4>
      </vt:variant>
      <vt:variant>
        <vt:i4>5</vt:i4>
      </vt:variant>
      <vt:variant>
        <vt:lpwstr/>
      </vt:variant>
      <vt:variant>
        <vt:lpwstr>_Toc194046147</vt:lpwstr>
      </vt:variant>
      <vt:variant>
        <vt:i4>1835056</vt:i4>
      </vt:variant>
      <vt:variant>
        <vt:i4>224</vt:i4>
      </vt:variant>
      <vt:variant>
        <vt:i4>0</vt:i4>
      </vt:variant>
      <vt:variant>
        <vt:i4>5</vt:i4>
      </vt:variant>
      <vt:variant>
        <vt:lpwstr/>
      </vt:variant>
      <vt:variant>
        <vt:lpwstr>_Toc194046146</vt:lpwstr>
      </vt:variant>
      <vt:variant>
        <vt:i4>1835056</vt:i4>
      </vt:variant>
      <vt:variant>
        <vt:i4>218</vt:i4>
      </vt:variant>
      <vt:variant>
        <vt:i4>0</vt:i4>
      </vt:variant>
      <vt:variant>
        <vt:i4>5</vt:i4>
      </vt:variant>
      <vt:variant>
        <vt:lpwstr/>
      </vt:variant>
      <vt:variant>
        <vt:lpwstr>_Toc194046145</vt:lpwstr>
      </vt:variant>
      <vt:variant>
        <vt:i4>1835056</vt:i4>
      </vt:variant>
      <vt:variant>
        <vt:i4>212</vt:i4>
      </vt:variant>
      <vt:variant>
        <vt:i4>0</vt:i4>
      </vt:variant>
      <vt:variant>
        <vt:i4>5</vt:i4>
      </vt:variant>
      <vt:variant>
        <vt:lpwstr/>
      </vt:variant>
      <vt:variant>
        <vt:lpwstr>_Toc194046144</vt:lpwstr>
      </vt:variant>
      <vt:variant>
        <vt:i4>1835056</vt:i4>
      </vt:variant>
      <vt:variant>
        <vt:i4>206</vt:i4>
      </vt:variant>
      <vt:variant>
        <vt:i4>0</vt:i4>
      </vt:variant>
      <vt:variant>
        <vt:i4>5</vt:i4>
      </vt:variant>
      <vt:variant>
        <vt:lpwstr/>
      </vt:variant>
      <vt:variant>
        <vt:lpwstr>_Toc194046143</vt:lpwstr>
      </vt:variant>
      <vt:variant>
        <vt:i4>1835056</vt:i4>
      </vt:variant>
      <vt:variant>
        <vt:i4>200</vt:i4>
      </vt:variant>
      <vt:variant>
        <vt:i4>0</vt:i4>
      </vt:variant>
      <vt:variant>
        <vt:i4>5</vt:i4>
      </vt:variant>
      <vt:variant>
        <vt:lpwstr/>
      </vt:variant>
      <vt:variant>
        <vt:lpwstr>_Toc194046142</vt:lpwstr>
      </vt:variant>
      <vt:variant>
        <vt:i4>1835056</vt:i4>
      </vt:variant>
      <vt:variant>
        <vt:i4>194</vt:i4>
      </vt:variant>
      <vt:variant>
        <vt:i4>0</vt:i4>
      </vt:variant>
      <vt:variant>
        <vt:i4>5</vt:i4>
      </vt:variant>
      <vt:variant>
        <vt:lpwstr/>
      </vt:variant>
      <vt:variant>
        <vt:lpwstr>_Toc194046141</vt:lpwstr>
      </vt:variant>
      <vt:variant>
        <vt:i4>1835056</vt:i4>
      </vt:variant>
      <vt:variant>
        <vt:i4>188</vt:i4>
      </vt:variant>
      <vt:variant>
        <vt:i4>0</vt:i4>
      </vt:variant>
      <vt:variant>
        <vt:i4>5</vt:i4>
      </vt:variant>
      <vt:variant>
        <vt:lpwstr/>
      </vt:variant>
      <vt:variant>
        <vt:lpwstr>_Toc194046140</vt:lpwstr>
      </vt:variant>
      <vt:variant>
        <vt:i4>1769520</vt:i4>
      </vt:variant>
      <vt:variant>
        <vt:i4>182</vt:i4>
      </vt:variant>
      <vt:variant>
        <vt:i4>0</vt:i4>
      </vt:variant>
      <vt:variant>
        <vt:i4>5</vt:i4>
      </vt:variant>
      <vt:variant>
        <vt:lpwstr/>
      </vt:variant>
      <vt:variant>
        <vt:lpwstr>_Toc194046139</vt:lpwstr>
      </vt:variant>
      <vt:variant>
        <vt:i4>1769520</vt:i4>
      </vt:variant>
      <vt:variant>
        <vt:i4>176</vt:i4>
      </vt:variant>
      <vt:variant>
        <vt:i4>0</vt:i4>
      </vt:variant>
      <vt:variant>
        <vt:i4>5</vt:i4>
      </vt:variant>
      <vt:variant>
        <vt:lpwstr/>
      </vt:variant>
      <vt:variant>
        <vt:lpwstr>_Toc194046138</vt:lpwstr>
      </vt:variant>
      <vt:variant>
        <vt:i4>1769520</vt:i4>
      </vt:variant>
      <vt:variant>
        <vt:i4>170</vt:i4>
      </vt:variant>
      <vt:variant>
        <vt:i4>0</vt:i4>
      </vt:variant>
      <vt:variant>
        <vt:i4>5</vt:i4>
      </vt:variant>
      <vt:variant>
        <vt:lpwstr/>
      </vt:variant>
      <vt:variant>
        <vt:lpwstr>_Toc194046137</vt:lpwstr>
      </vt:variant>
      <vt:variant>
        <vt:i4>1769520</vt:i4>
      </vt:variant>
      <vt:variant>
        <vt:i4>164</vt:i4>
      </vt:variant>
      <vt:variant>
        <vt:i4>0</vt:i4>
      </vt:variant>
      <vt:variant>
        <vt:i4>5</vt:i4>
      </vt:variant>
      <vt:variant>
        <vt:lpwstr/>
      </vt:variant>
      <vt:variant>
        <vt:lpwstr>_Toc194046136</vt:lpwstr>
      </vt:variant>
      <vt:variant>
        <vt:i4>1769520</vt:i4>
      </vt:variant>
      <vt:variant>
        <vt:i4>158</vt:i4>
      </vt:variant>
      <vt:variant>
        <vt:i4>0</vt:i4>
      </vt:variant>
      <vt:variant>
        <vt:i4>5</vt:i4>
      </vt:variant>
      <vt:variant>
        <vt:lpwstr/>
      </vt:variant>
      <vt:variant>
        <vt:lpwstr>_Toc194046135</vt:lpwstr>
      </vt:variant>
      <vt:variant>
        <vt:i4>1769520</vt:i4>
      </vt:variant>
      <vt:variant>
        <vt:i4>152</vt:i4>
      </vt:variant>
      <vt:variant>
        <vt:i4>0</vt:i4>
      </vt:variant>
      <vt:variant>
        <vt:i4>5</vt:i4>
      </vt:variant>
      <vt:variant>
        <vt:lpwstr/>
      </vt:variant>
      <vt:variant>
        <vt:lpwstr>_Toc194046134</vt:lpwstr>
      </vt:variant>
      <vt:variant>
        <vt:i4>1769520</vt:i4>
      </vt:variant>
      <vt:variant>
        <vt:i4>146</vt:i4>
      </vt:variant>
      <vt:variant>
        <vt:i4>0</vt:i4>
      </vt:variant>
      <vt:variant>
        <vt:i4>5</vt:i4>
      </vt:variant>
      <vt:variant>
        <vt:lpwstr/>
      </vt:variant>
      <vt:variant>
        <vt:lpwstr>_Toc194046133</vt:lpwstr>
      </vt:variant>
      <vt:variant>
        <vt:i4>1769520</vt:i4>
      </vt:variant>
      <vt:variant>
        <vt:i4>140</vt:i4>
      </vt:variant>
      <vt:variant>
        <vt:i4>0</vt:i4>
      </vt:variant>
      <vt:variant>
        <vt:i4>5</vt:i4>
      </vt:variant>
      <vt:variant>
        <vt:lpwstr/>
      </vt:variant>
      <vt:variant>
        <vt:lpwstr>_Toc194046132</vt:lpwstr>
      </vt:variant>
      <vt:variant>
        <vt:i4>1769520</vt:i4>
      </vt:variant>
      <vt:variant>
        <vt:i4>134</vt:i4>
      </vt:variant>
      <vt:variant>
        <vt:i4>0</vt:i4>
      </vt:variant>
      <vt:variant>
        <vt:i4>5</vt:i4>
      </vt:variant>
      <vt:variant>
        <vt:lpwstr/>
      </vt:variant>
      <vt:variant>
        <vt:lpwstr>_Toc194046131</vt:lpwstr>
      </vt:variant>
      <vt:variant>
        <vt:i4>1769520</vt:i4>
      </vt:variant>
      <vt:variant>
        <vt:i4>128</vt:i4>
      </vt:variant>
      <vt:variant>
        <vt:i4>0</vt:i4>
      </vt:variant>
      <vt:variant>
        <vt:i4>5</vt:i4>
      </vt:variant>
      <vt:variant>
        <vt:lpwstr/>
      </vt:variant>
      <vt:variant>
        <vt:lpwstr>_Toc194046130</vt:lpwstr>
      </vt:variant>
      <vt:variant>
        <vt:i4>1703984</vt:i4>
      </vt:variant>
      <vt:variant>
        <vt:i4>122</vt:i4>
      </vt:variant>
      <vt:variant>
        <vt:i4>0</vt:i4>
      </vt:variant>
      <vt:variant>
        <vt:i4>5</vt:i4>
      </vt:variant>
      <vt:variant>
        <vt:lpwstr/>
      </vt:variant>
      <vt:variant>
        <vt:lpwstr>_Toc194046129</vt:lpwstr>
      </vt:variant>
      <vt:variant>
        <vt:i4>1703984</vt:i4>
      </vt:variant>
      <vt:variant>
        <vt:i4>116</vt:i4>
      </vt:variant>
      <vt:variant>
        <vt:i4>0</vt:i4>
      </vt:variant>
      <vt:variant>
        <vt:i4>5</vt:i4>
      </vt:variant>
      <vt:variant>
        <vt:lpwstr/>
      </vt:variant>
      <vt:variant>
        <vt:lpwstr>_Toc194046128</vt:lpwstr>
      </vt:variant>
      <vt:variant>
        <vt:i4>1703984</vt:i4>
      </vt:variant>
      <vt:variant>
        <vt:i4>110</vt:i4>
      </vt:variant>
      <vt:variant>
        <vt:i4>0</vt:i4>
      </vt:variant>
      <vt:variant>
        <vt:i4>5</vt:i4>
      </vt:variant>
      <vt:variant>
        <vt:lpwstr/>
      </vt:variant>
      <vt:variant>
        <vt:lpwstr>_Toc194046127</vt:lpwstr>
      </vt:variant>
      <vt:variant>
        <vt:i4>1703984</vt:i4>
      </vt:variant>
      <vt:variant>
        <vt:i4>104</vt:i4>
      </vt:variant>
      <vt:variant>
        <vt:i4>0</vt:i4>
      </vt:variant>
      <vt:variant>
        <vt:i4>5</vt:i4>
      </vt:variant>
      <vt:variant>
        <vt:lpwstr/>
      </vt:variant>
      <vt:variant>
        <vt:lpwstr>_Toc194046126</vt:lpwstr>
      </vt:variant>
      <vt:variant>
        <vt:i4>1703984</vt:i4>
      </vt:variant>
      <vt:variant>
        <vt:i4>98</vt:i4>
      </vt:variant>
      <vt:variant>
        <vt:i4>0</vt:i4>
      </vt:variant>
      <vt:variant>
        <vt:i4>5</vt:i4>
      </vt:variant>
      <vt:variant>
        <vt:lpwstr/>
      </vt:variant>
      <vt:variant>
        <vt:lpwstr>_Toc194046125</vt:lpwstr>
      </vt:variant>
      <vt:variant>
        <vt:i4>1703984</vt:i4>
      </vt:variant>
      <vt:variant>
        <vt:i4>92</vt:i4>
      </vt:variant>
      <vt:variant>
        <vt:i4>0</vt:i4>
      </vt:variant>
      <vt:variant>
        <vt:i4>5</vt:i4>
      </vt:variant>
      <vt:variant>
        <vt:lpwstr/>
      </vt:variant>
      <vt:variant>
        <vt:lpwstr>_Toc194046124</vt:lpwstr>
      </vt:variant>
      <vt:variant>
        <vt:i4>1703984</vt:i4>
      </vt:variant>
      <vt:variant>
        <vt:i4>86</vt:i4>
      </vt:variant>
      <vt:variant>
        <vt:i4>0</vt:i4>
      </vt:variant>
      <vt:variant>
        <vt:i4>5</vt:i4>
      </vt:variant>
      <vt:variant>
        <vt:lpwstr/>
      </vt:variant>
      <vt:variant>
        <vt:lpwstr>_Toc194046123</vt:lpwstr>
      </vt:variant>
      <vt:variant>
        <vt:i4>1703984</vt:i4>
      </vt:variant>
      <vt:variant>
        <vt:i4>80</vt:i4>
      </vt:variant>
      <vt:variant>
        <vt:i4>0</vt:i4>
      </vt:variant>
      <vt:variant>
        <vt:i4>5</vt:i4>
      </vt:variant>
      <vt:variant>
        <vt:lpwstr/>
      </vt:variant>
      <vt:variant>
        <vt:lpwstr>_Toc194046122</vt:lpwstr>
      </vt:variant>
      <vt:variant>
        <vt:i4>1703984</vt:i4>
      </vt:variant>
      <vt:variant>
        <vt:i4>74</vt:i4>
      </vt:variant>
      <vt:variant>
        <vt:i4>0</vt:i4>
      </vt:variant>
      <vt:variant>
        <vt:i4>5</vt:i4>
      </vt:variant>
      <vt:variant>
        <vt:lpwstr/>
      </vt:variant>
      <vt:variant>
        <vt:lpwstr>_Toc194046121</vt:lpwstr>
      </vt:variant>
      <vt:variant>
        <vt:i4>1703984</vt:i4>
      </vt:variant>
      <vt:variant>
        <vt:i4>68</vt:i4>
      </vt:variant>
      <vt:variant>
        <vt:i4>0</vt:i4>
      </vt:variant>
      <vt:variant>
        <vt:i4>5</vt:i4>
      </vt:variant>
      <vt:variant>
        <vt:lpwstr/>
      </vt:variant>
      <vt:variant>
        <vt:lpwstr>_Toc194046120</vt:lpwstr>
      </vt:variant>
      <vt:variant>
        <vt:i4>1638448</vt:i4>
      </vt:variant>
      <vt:variant>
        <vt:i4>62</vt:i4>
      </vt:variant>
      <vt:variant>
        <vt:i4>0</vt:i4>
      </vt:variant>
      <vt:variant>
        <vt:i4>5</vt:i4>
      </vt:variant>
      <vt:variant>
        <vt:lpwstr/>
      </vt:variant>
      <vt:variant>
        <vt:lpwstr>_Toc194046119</vt:lpwstr>
      </vt:variant>
      <vt:variant>
        <vt:i4>1638448</vt:i4>
      </vt:variant>
      <vt:variant>
        <vt:i4>56</vt:i4>
      </vt:variant>
      <vt:variant>
        <vt:i4>0</vt:i4>
      </vt:variant>
      <vt:variant>
        <vt:i4>5</vt:i4>
      </vt:variant>
      <vt:variant>
        <vt:lpwstr/>
      </vt:variant>
      <vt:variant>
        <vt:lpwstr>_Toc194046118</vt:lpwstr>
      </vt:variant>
      <vt:variant>
        <vt:i4>1638448</vt:i4>
      </vt:variant>
      <vt:variant>
        <vt:i4>50</vt:i4>
      </vt:variant>
      <vt:variant>
        <vt:i4>0</vt:i4>
      </vt:variant>
      <vt:variant>
        <vt:i4>5</vt:i4>
      </vt:variant>
      <vt:variant>
        <vt:lpwstr/>
      </vt:variant>
      <vt:variant>
        <vt:lpwstr>_Toc194046117</vt:lpwstr>
      </vt:variant>
      <vt:variant>
        <vt:i4>1638448</vt:i4>
      </vt:variant>
      <vt:variant>
        <vt:i4>44</vt:i4>
      </vt:variant>
      <vt:variant>
        <vt:i4>0</vt:i4>
      </vt:variant>
      <vt:variant>
        <vt:i4>5</vt:i4>
      </vt:variant>
      <vt:variant>
        <vt:lpwstr/>
      </vt:variant>
      <vt:variant>
        <vt:lpwstr>_Toc194046116</vt:lpwstr>
      </vt:variant>
      <vt:variant>
        <vt:i4>1638448</vt:i4>
      </vt:variant>
      <vt:variant>
        <vt:i4>38</vt:i4>
      </vt:variant>
      <vt:variant>
        <vt:i4>0</vt:i4>
      </vt:variant>
      <vt:variant>
        <vt:i4>5</vt:i4>
      </vt:variant>
      <vt:variant>
        <vt:lpwstr/>
      </vt:variant>
      <vt:variant>
        <vt:lpwstr>_Toc194046115</vt:lpwstr>
      </vt:variant>
      <vt:variant>
        <vt:i4>1638448</vt:i4>
      </vt:variant>
      <vt:variant>
        <vt:i4>32</vt:i4>
      </vt:variant>
      <vt:variant>
        <vt:i4>0</vt:i4>
      </vt:variant>
      <vt:variant>
        <vt:i4>5</vt:i4>
      </vt:variant>
      <vt:variant>
        <vt:lpwstr/>
      </vt:variant>
      <vt:variant>
        <vt:lpwstr>_Toc194046114</vt:lpwstr>
      </vt:variant>
      <vt:variant>
        <vt:i4>1638448</vt:i4>
      </vt:variant>
      <vt:variant>
        <vt:i4>26</vt:i4>
      </vt:variant>
      <vt:variant>
        <vt:i4>0</vt:i4>
      </vt:variant>
      <vt:variant>
        <vt:i4>5</vt:i4>
      </vt:variant>
      <vt:variant>
        <vt:lpwstr/>
      </vt:variant>
      <vt:variant>
        <vt:lpwstr>_Toc194046113</vt:lpwstr>
      </vt:variant>
      <vt:variant>
        <vt:i4>1638448</vt:i4>
      </vt:variant>
      <vt:variant>
        <vt:i4>20</vt:i4>
      </vt:variant>
      <vt:variant>
        <vt:i4>0</vt:i4>
      </vt:variant>
      <vt:variant>
        <vt:i4>5</vt:i4>
      </vt:variant>
      <vt:variant>
        <vt:lpwstr/>
      </vt:variant>
      <vt:variant>
        <vt:lpwstr>_Toc194046112</vt:lpwstr>
      </vt:variant>
      <vt:variant>
        <vt:i4>1638448</vt:i4>
      </vt:variant>
      <vt:variant>
        <vt:i4>14</vt:i4>
      </vt:variant>
      <vt:variant>
        <vt:i4>0</vt:i4>
      </vt:variant>
      <vt:variant>
        <vt:i4>5</vt:i4>
      </vt:variant>
      <vt:variant>
        <vt:lpwstr/>
      </vt:variant>
      <vt:variant>
        <vt:lpwstr>_Toc194046111</vt:lpwstr>
      </vt:variant>
      <vt:variant>
        <vt:i4>1638448</vt:i4>
      </vt:variant>
      <vt:variant>
        <vt:i4>8</vt:i4>
      </vt:variant>
      <vt:variant>
        <vt:i4>0</vt:i4>
      </vt:variant>
      <vt:variant>
        <vt:i4>5</vt:i4>
      </vt:variant>
      <vt:variant>
        <vt:lpwstr/>
      </vt:variant>
      <vt:variant>
        <vt:lpwstr>_Toc194046110</vt:lpwstr>
      </vt:variant>
      <vt:variant>
        <vt:i4>1572912</vt:i4>
      </vt:variant>
      <vt:variant>
        <vt:i4>2</vt:i4>
      </vt:variant>
      <vt:variant>
        <vt:i4>0</vt:i4>
      </vt:variant>
      <vt:variant>
        <vt:i4>5</vt:i4>
      </vt:variant>
      <vt:variant>
        <vt:lpwstr/>
      </vt:variant>
      <vt:variant>
        <vt:lpwstr>_Toc194046109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Rules Project: National Organisation – Federation Form</dc:title>
  <dc:subject/>
  <dc:creator>FairWorkCommission1@fwc.gov.au</dc:creator>
  <cp:keywords/>
  <dc:description/>
  <cp:lastModifiedBy>Rebecca Ng</cp:lastModifiedBy>
  <cp:revision>5</cp:revision>
  <cp:lastPrinted>2025-03-28T02:54:00Z</cp:lastPrinted>
  <dcterms:created xsi:type="dcterms:W3CDTF">2025-03-28T02:51:00Z</dcterms:created>
  <dcterms:modified xsi:type="dcterms:W3CDTF">2025-03-28T02:54:00Z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0x010100E24154AD03135D4C87958BD74C4E26F320005E2C2C72BE8F8541A79398260792942F</vt:lpwstr>
  </property>
  <property fmtid="{D5CDD505-2E9C-101B-9397-08002B2CF9AE}" pid="3" name="jebbcd3b48e84f898991ef747347472b">
    <vt:lpwstr/>
  </property>
  <property fmtid="{D5CDD505-2E9C-101B-9397-08002B2CF9AE}" pid="4" name="MediaServiceImageTags">
    <vt:lpwstr/>
  </property>
  <property fmtid="{D5CDD505-2E9C-101B-9397-08002B2CF9AE}" pid="5" name="d7c4c9b9c9934ba388713ff4f994f581">
    <vt:lpwstr/>
  </property>
  <property fmtid="{D5CDD505-2E9C-101B-9397-08002B2CF9AE}" pid="6" name="d2738304ccd449229bf5dc57c1af28d3">
    <vt:lpwstr/>
  </property>
  <property fmtid="{D5CDD505-2E9C-101B-9397-08002B2CF9AE}" pid="7" name="CRMCSchedule">
    <vt:lpwstr/>
  </property>
  <property fmtid="{D5CDD505-2E9C-101B-9397-08002B2CF9AE}" pid="8" name="CRMCRecordType">
    <vt:lpwstr/>
  </property>
  <property fmtid="{D5CDD505-2E9C-101B-9397-08002B2CF9AE}" pid="9" name="k3bbb88b248e491ea4fa17485ee11d46">
    <vt:lpwstr/>
  </property>
  <property fmtid="{D5CDD505-2E9C-101B-9397-08002B2CF9AE}" pid="10" name="CRMCClassification">
    <vt:lpwstr/>
  </property>
  <property fmtid="{D5CDD505-2E9C-101B-9397-08002B2CF9AE}" pid="11" name="CRMCBox">
    <vt:lpwstr/>
  </property>
  <property fmtid="{D5CDD505-2E9C-101B-9397-08002B2CF9AE}" pid="12" name="CPDCDocumentType">
    <vt:lpwstr>560;#Registered Organisations Resources|4732255a-984b-48ba-937b-bf63b78b1fed</vt:lpwstr>
  </property>
  <property fmtid="{D5CDD505-2E9C-101B-9397-08002B2CF9AE}" pid="13" name="CPDCPublishingStatus">
    <vt:lpwstr>337;#Ready for Publishing|a509f4e6-f539-4152-8128-8485d03b17b6</vt:lpwstr>
  </property>
</Properties>
</file>